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1"/>
        </w:tabs>
        <w:spacing w:before="8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eastAsia="方正小标宋简体"/>
          <w:sz w:val="32"/>
          <w:szCs w:val="32"/>
        </w:rPr>
      </w:pPr>
      <w:r>
        <w:rPr>
          <w:rFonts w:hint="eastAsia" w:hAnsi="方正小标宋简体" w:eastAsia="方正小标宋简体"/>
          <w:sz w:val="32"/>
          <w:szCs w:val="32"/>
          <w:lang w:eastAsia="zh-CN"/>
        </w:rPr>
        <w:t>平顶山市</w:t>
      </w:r>
      <w:r>
        <w:rPr>
          <w:rFonts w:hAnsi="方正小标宋简体" w:eastAsia="方正小标宋简体"/>
          <w:sz w:val="32"/>
          <w:szCs w:val="32"/>
        </w:rPr>
        <w:t>打击建筑工程施工</w:t>
      </w:r>
      <w:r>
        <w:rPr>
          <w:rFonts w:hint="eastAsia" w:hAnsi="方正小标宋简体" w:eastAsia="方正小标宋简体"/>
          <w:sz w:val="32"/>
          <w:szCs w:val="32"/>
        </w:rPr>
        <w:t>发</w:t>
      </w:r>
      <w:r>
        <w:rPr>
          <w:rFonts w:hAnsi="方正小标宋简体" w:eastAsia="方正小标宋简体"/>
          <w:sz w:val="32"/>
          <w:szCs w:val="32"/>
        </w:rPr>
        <w:t>包与承包违法行为专项治理行动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sz w:val="32"/>
          <w:szCs w:val="32"/>
        </w:rPr>
      </w:pPr>
      <w:r>
        <w:rPr>
          <w:rFonts w:hAnsi="方正小标宋简体" w:eastAsia="方正小标宋简体"/>
          <w:sz w:val="32"/>
          <w:szCs w:val="32"/>
        </w:rPr>
        <w:t>发现问题线索及查处</w:t>
      </w:r>
      <w:bookmarkStart w:id="0" w:name="_GoBack"/>
      <w:bookmarkEnd w:id="0"/>
      <w:r>
        <w:rPr>
          <w:rFonts w:hAnsi="方正小标宋简体" w:eastAsia="方正小标宋简体"/>
          <w:sz w:val="32"/>
          <w:szCs w:val="32"/>
        </w:rPr>
        <w:t>情况汇总表</w:t>
      </w:r>
    </w:p>
    <w:p>
      <w:pPr>
        <w:ind w:left="14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填报单位（加盖公章）：</w:t>
      </w:r>
    </w:p>
    <w:tbl>
      <w:tblPr>
        <w:tblStyle w:val="6"/>
        <w:tblW w:w="14540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418"/>
        <w:gridCol w:w="1586"/>
        <w:gridCol w:w="778"/>
        <w:gridCol w:w="1080"/>
        <w:gridCol w:w="842"/>
        <w:gridCol w:w="613"/>
        <w:gridCol w:w="1229"/>
        <w:gridCol w:w="1229"/>
        <w:gridCol w:w="1615"/>
        <w:gridCol w:w="1061"/>
        <w:gridCol w:w="1147"/>
        <w:gridCol w:w="756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项目地址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检查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问题线索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5"/>
              <w:ind w:left="5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处理方式（勾选）</w:t>
            </w:r>
          </w:p>
        </w:tc>
        <w:tc>
          <w:tcPr>
            <w:tcW w:w="6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5"/>
              <w:ind w:left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立案查处情况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其他处理措施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6" w:line="204" w:lineRule="exact"/>
              <w:ind w:right="2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整改或移交立案查处情况结果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20" w:lineRule="auto"/>
              <w:jc w:val="center"/>
              <w:rPr>
                <w:rFonts w:hint="eastAsia" w:ascii="仿宋_GB2312" w:hAnsi="仿宋_GB2312" w:eastAsia="仿宋_GB2312" w:cs="仿宋_GB2312"/>
                <w:w w:val="9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提出</w:t>
            </w:r>
          </w:p>
          <w:p>
            <w:pPr>
              <w:pStyle w:val="7"/>
              <w:spacing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整改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移交立案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查处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建设单位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施工企业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案情简介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总承包企业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04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专业分包及劳务企业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7"/>
        <w:spacing w:before="43"/>
        <w:ind w:left="19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填表时间：    年  </w:t>
      </w:r>
      <w:r>
        <w:rPr>
          <w:rFonts w:hint="eastAsia" w:ascii="仿宋_GB2312" w:hAnsi="仿宋_GB2312" w:eastAsia="仿宋_GB2312" w:cs="仿宋_GB2312"/>
          <w:w w:val="95"/>
          <w:sz w:val="21"/>
          <w:szCs w:val="21"/>
          <w:lang w:eastAsia="zh-CN"/>
        </w:rPr>
        <w:t>月  日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eastAsia="zh-CN"/>
        </w:rPr>
        <w:t xml:space="preserve">                                            填表人：                                联系电话：</w:t>
      </w:r>
    </w:p>
    <w:p>
      <w:pPr>
        <w:pStyle w:val="7"/>
        <w:spacing w:line="240" w:lineRule="exact"/>
        <w:ind w:left="17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 1.根据检查情况，存在建市规〔2019〕1号所列情形的，应记入“问题线索”；</w:t>
      </w:r>
    </w:p>
    <w:p>
      <w:pPr>
        <w:pStyle w:val="7"/>
        <w:spacing w:line="240" w:lineRule="exact"/>
        <w:ind w:left="17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    2.“案情简介”中应写明责任主体、违法事实及采取措施；</w:t>
      </w:r>
    </w:p>
    <w:p>
      <w:pPr>
        <w:pStyle w:val="7"/>
        <w:spacing w:line="240" w:lineRule="exact"/>
        <w:ind w:left="17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    3.其他处理措施包括通报、曝光、停工整改等；</w:t>
      </w:r>
    </w:p>
    <w:p>
      <w:pPr>
        <w:pStyle w:val="7"/>
        <w:spacing w:line="240" w:lineRule="exact"/>
        <w:ind w:left="17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    4.“整改或立案查处结果”为问题线索最终处理结果，包括：需整改的应注明整改结果，实施行政处罚的，需注明处罚内容；</w:t>
      </w:r>
    </w:p>
    <w:p>
      <w:pPr>
        <w:pStyle w:val="7"/>
        <w:spacing w:line="240" w:lineRule="exact"/>
        <w:ind w:left="17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    5.当季度无问题线索填“无”；</w:t>
      </w:r>
    </w:p>
    <w:p>
      <w:pPr>
        <w:pStyle w:val="7"/>
        <w:spacing w:line="240" w:lineRule="exact"/>
        <w:ind w:left="857" w:leftChars="8" w:hanging="840" w:hangingChars="400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    6.6月至12月，</w:t>
      </w:r>
      <w:r>
        <w:rPr>
          <w:rFonts w:hint="eastAsia" w:ascii="仿宋_GB2312" w:hAnsi="仿宋_GB2312" w:eastAsia="仿宋_GB2312" w:cs="仿宋_GB2312"/>
          <w:sz w:val="21"/>
          <w:szCs w:val="21"/>
        </w:rPr>
        <w:t>各县（市、区）住房城乡建设主管部门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、局属相关单位（科室）于每月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日前将将盖章后的扫描件及电子版报送至邮箱：、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jianqike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@1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.com。</w:t>
      </w:r>
    </w:p>
    <w:p>
      <w:pPr>
        <w:pStyle w:val="7"/>
        <w:spacing w:line="240" w:lineRule="exact"/>
        <w:rPr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outlineLvl w:val="9"/>
        <w:rPr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righ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Style w:val="8"/>
                    <w:rFonts w:hint="eastAsia"/>
                    <w:sz w:val="28"/>
                    <w:szCs w:val="28"/>
                  </w:rPr>
                </w:pP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71815C9"/>
    <w:rsid w:val="52734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2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0"/>
    <w:pPr>
      <w:jc w:val="left"/>
    </w:pPr>
    <w:rPr>
      <w:kern w:val="0"/>
      <w:sz w:val="22"/>
      <w:szCs w:val="22"/>
      <w:lang w:eastAsia="en-US"/>
    </w:rPr>
  </w:style>
  <w:style w:type="character" w:customStyle="1" w:styleId="8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</dc:creator>
  <cp:lastModifiedBy>dell</cp:lastModifiedBy>
  <cp:lastPrinted>2019-03-22T08:18:00Z</cp:lastPrinted>
  <dcterms:modified xsi:type="dcterms:W3CDTF">2019-03-26T08:33:10Z</dcterms:modified>
  <dc:title>dell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