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投标文件被否决的投标人名称、否决原因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（无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A74E8"/>
    <w:rsid w:val="0C3A74E8"/>
    <w:rsid w:val="290B315F"/>
    <w:rsid w:val="5EC31B93"/>
    <w:rsid w:val="66AF596C"/>
    <w:rsid w:val="71434374"/>
    <w:rsid w:val="73AD2B94"/>
    <w:rsid w:val="779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2022-01-04T06:17:00Z</dcterms:created>
  <dc:creator>水发卓恒汝州部</dc:creator>
  <cp:lastModifiedBy>水发卓恒汝州部</cp:lastModifiedBy>
  <dcterms:modified xsi:type="dcterms:W3CDTF">2022-01-04T08:48:58Z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1E5B41C1717C4DA894E607F468DB1AAD</vt:lpwstr>
  </property>
</Properties>
</file>