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55"/>
          <w:numId w:val="0"/>
        </w:numPr>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2</w:t>
      </w:r>
    </w:p>
    <w:p>
      <w:pPr>
        <w:numPr>
          <w:ilvl w:val="255"/>
          <w:numId w:val="0"/>
        </w:numPr>
        <w:jc w:val="center"/>
        <w:rPr>
          <w:rFonts w:ascii="方正小标宋简体" w:hAnsi="宋体" w:eastAsia="方正小标宋简体" w:cs="宋体"/>
          <w:sz w:val="44"/>
          <w:szCs w:val="44"/>
        </w:rPr>
      </w:pPr>
      <w:bookmarkStart w:id="0" w:name="_GoBack"/>
      <w:r>
        <w:rPr>
          <w:rFonts w:hint="eastAsia" w:ascii="方正小标宋简体" w:hAnsi="宋体" w:eastAsia="方正小标宋简体" w:cs="宋体"/>
          <w:sz w:val="44"/>
          <w:szCs w:val="44"/>
        </w:rPr>
        <w:t>河南省建筑市场主体信用评价办法（暂行）</w:t>
      </w:r>
    </w:p>
    <w:bookmarkEnd w:id="0"/>
    <w:p>
      <w:pPr>
        <w:numPr>
          <w:ilvl w:val="255"/>
          <w:numId w:val="0"/>
        </w:numPr>
        <w:rPr>
          <w:rFonts w:ascii="宋体" w:cs="宋体"/>
          <w:sz w:val="36"/>
          <w:szCs w:val="36"/>
        </w:rPr>
      </w:pPr>
    </w:p>
    <w:p>
      <w:pPr>
        <w:numPr>
          <w:ilvl w:val="255"/>
          <w:numId w:val="0"/>
        </w:numPr>
        <w:ind w:firstLine="618" w:firstLineChars="200"/>
        <w:rPr>
          <w:rFonts w:ascii="Times New Roman" w:hAnsi="Times New Roman" w:eastAsia="仿宋_GB2312"/>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Times New Roman" w:hAnsi="Times New Roman" w:eastAsia="仿宋_GB2312"/>
          <w:sz w:val="32"/>
          <w:szCs w:val="32"/>
        </w:rPr>
        <w:t>为规范全省建筑市场主体信用评价工作，加快推进全省建筑市场信用体系建设，根据《国务院关于建立完善守信联合激励和失信联合惩戒制度加快推进社会诚信建设的指导意见》（国发〔</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33</w:t>
      </w:r>
      <w:r>
        <w:rPr>
          <w:rFonts w:hint="eastAsia" w:ascii="Times New Roman" w:hAnsi="Times New Roman" w:eastAsia="仿宋_GB2312"/>
          <w:sz w:val="32"/>
          <w:szCs w:val="32"/>
        </w:rPr>
        <w:t>号）、《国务院办公厅关于加快推进社会信用体系建设构建以信用为基础的新型监管机制的指导意见》（国办发〔</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35</w:t>
      </w:r>
      <w:r>
        <w:rPr>
          <w:rFonts w:hint="eastAsia" w:ascii="Times New Roman" w:hAnsi="Times New Roman" w:eastAsia="仿宋_GB2312"/>
          <w:sz w:val="32"/>
          <w:szCs w:val="32"/>
        </w:rPr>
        <w:t>号）、《住房和城乡建设部关于印发建筑市场信用管理暂行办法的通知》（建市〔</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241</w:t>
      </w:r>
      <w:r>
        <w:rPr>
          <w:rFonts w:hint="eastAsia" w:ascii="Times New Roman" w:hAnsi="Times New Roman" w:eastAsia="仿宋_GB2312"/>
          <w:sz w:val="32"/>
          <w:szCs w:val="32"/>
        </w:rPr>
        <w:t>号）、《河南省社会信用条例》等法律法规和相关规定，结合本省实际，制定本办法。</w:t>
      </w:r>
    </w:p>
    <w:p>
      <w:pPr>
        <w:numPr>
          <w:ilvl w:val="255"/>
          <w:numId w:val="0"/>
        </w:numPr>
        <w:ind w:firstLine="618" w:firstLineChars="200"/>
        <w:rPr>
          <w:rFonts w:ascii="Times New Roman" w:hAnsi="Times New Roman" w:eastAsia="仿宋_GB2312"/>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Times New Roman" w:hAnsi="Times New Roman" w:eastAsia="仿宋_GB2312"/>
          <w:sz w:val="32"/>
          <w:szCs w:val="32"/>
        </w:rPr>
        <w:t>在本省行政区域内从事房屋建筑和市政基础设施工程（以下简称房建市政工程）活动的建筑市场主体，开展信用评价工作，执行本办法。</w:t>
      </w:r>
    </w:p>
    <w:p>
      <w:pPr>
        <w:numPr>
          <w:ilvl w:val="255"/>
          <w:numId w:val="0"/>
        </w:numPr>
        <w:ind w:firstLine="618" w:firstLineChars="200"/>
        <w:rPr>
          <w:rFonts w:ascii="黑体" w:hAnsi="黑体" w:eastAsia="黑体" w:cs="黑体"/>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Times New Roman" w:hAnsi="Times New Roman" w:eastAsia="仿宋_GB2312"/>
          <w:sz w:val="32"/>
          <w:szCs w:val="32"/>
        </w:rPr>
        <w:t>本办法所称建筑市场主体信用评价（以下简称为信用评价），是指对建筑市场主体的市场行为进行的信用综合量化评分（以下简称为信用评分）和信用评级。</w:t>
      </w:r>
    </w:p>
    <w:p>
      <w:pPr>
        <w:numPr>
          <w:ilvl w:val="255"/>
          <w:numId w:val="0"/>
        </w:numPr>
        <w:ind w:firstLine="618" w:firstLineChars="200"/>
        <w:rPr>
          <w:rFonts w:ascii="Times New Roman" w:hAnsi="Times New Roman" w:eastAsia="仿宋_GB2312"/>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Times New Roman" w:hAnsi="Times New Roman" w:eastAsia="仿宋_GB2312"/>
          <w:sz w:val="32"/>
          <w:szCs w:val="32"/>
        </w:rPr>
        <w:t>本办法所称信用主体，是指在本省行政区域内从事房建市政工程建设活动的勘察、设计、施工、监理、招标代理、工程造价咨询和工程质量检测等企业（以下简称为单位信用主体）以及注册建筑师、勘察设计注册工程师、建造师、注册监理工程师和注册造价工程师（以下简称为个人信用主体）。个人信用主体仅计分，不进行等级评价。</w:t>
      </w:r>
    </w:p>
    <w:p>
      <w:pPr>
        <w:numPr>
          <w:ilvl w:val="255"/>
          <w:numId w:val="0"/>
        </w:numPr>
        <w:ind w:firstLine="618" w:firstLineChars="200"/>
        <w:rPr>
          <w:rFonts w:ascii="Times New Roman" w:hAnsi="Times New Roman" w:eastAsia="仿宋_GB2312"/>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Times New Roman" w:hAnsi="Times New Roman" w:eastAsia="仿宋_GB2312"/>
          <w:sz w:val="32"/>
          <w:szCs w:val="32"/>
        </w:rPr>
        <w:t>省住房城乡建设厅负责实施全省建筑市场信用评价工作。</w:t>
      </w:r>
    </w:p>
    <w:p>
      <w:pPr>
        <w:numPr>
          <w:ilvl w:val="255"/>
          <w:numId w:val="0"/>
        </w:numPr>
        <w:ind w:firstLine="618" w:firstLineChars="200"/>
        <w:rPr>
          <w:rFonts w:ascii="Times New Roman" w:hAnsi="Times New Roman" w:eastAsia="仿宋_GB2312"/>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Times New Roman" w:hAnsi="Times New Roman" w:eastAsia="仿宋_GB2312"/>
          <w:sz w:val="32"/>
          <w:szCs w:val="32"/>
        </w:rPr>
        <w:t>信用评分采用综合评价法。信用分值由基础分值、优良信用分值、不良信用分值和工程业绩分值组成。计分公式如下：</w:t>
      </w:r>
    </w:p>
    <w:p>
      <w:pPr>
        <w:numPr>
          <w:ilvl w:val="255"/>
          <w:numId w:val="0"/>
        </w:numPr>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单位信用主体信用分值</w:t>
      </w:r>
      <w:r>
        <w:rPr>
          <w:rFonts w:ascii="Times New Roman" w:hAnsi="Times New Roman" w:eastAsia="仿宋_GB2312"/>
          <w:sz w:val="32"/>
          <w:szCs w:val="32"/>
        </w:rPr>
        <w:t>=</w:t>
      </w:r>
      <w:r>
        <w:rPr>
          <w:rFonts w:hint="eastAsia" w:ascii="Times New Roman" w:hAnsi="Times New Roman" w:eastAsia="仿宋_GB2312"/>
          <w:sz w:val="32"/>
          <w:szCs w:val="32"/>
        </w:rPr>
        <w:t>基础分值</w:t>
      </w:r>
      <w:r>
        <w:rPr>
          <w:rFonts w:ascii="Times New Roman" w:hAnsi="Times New Roman" w:eastAsia="仿宋_GB2312"/>
          <w:sz w:val="32"/>
          <w:szCs w:val="32"/>
        </w:rPr>
        <w:t>+</w:t>
      </w:r>
      <w:r>
        <w:rPr>
          <w:rFonts w:hint="eastAsia" w:ascii="Times New Roman" w:hAnsi="Times New Roman" w:eastAsia="仿宋_GB2312"/>
          <w:sz w:val="32"/>
          <w:szCs w:val="32"/>
        </w:rPr>
        <w:t>优良信用分值</w:t>
      </w:r>
      <w:r>
        <w:rPr>
          <w:rFonts w:ascii="Times New Roman" w:hAnsi="Times New Roman" w:eastAsia="仿宋_GB2312"/>
          <w:sz w:val="32"/>
          <w:szCs w:val="32"/>
        </w:rPr>
        <w:t>+</w:t>
      </w:r>
      <w:r>
        <w:rPr>
          <w:rFonts w:hint="eastAsia" w:ascii="Times New Roman" w:hAnsi="Times New Roman" w:eastAsia="仿宋_GB2312"/>
          <w:sz w:val="32"/>
          <w:szCs w:val="32"/>
        </w:rPr>
        <w:t>工程业绩分值</w:t>
      </w:r>
      <w:r>
        <w:rPr>
          <w:rFonts w:ascii="Times New Roman" w:hAnsi="Times New Roman" w:eastAsia="仿宋_GB2312"/>
          <w:sz w:val="32"/>
          <w:szCs w:val="32"/>
        </w:rPr>
        <w:t>-</w:t>
      </w:r>
      <w:r>
        <w:rPr>
          <w:rFonts w:hint="eastAsia" w:ascii="Times New Roman" w:hAnsi="Times New Roman" w:eastAsia="仿宋_GB2312"/>
          <w:sz w:val="32"/>
          <w:szCs w:val="32"/>
        </w:rPr>
        <w:t>不良信用分值；</w:t>
      </w:r>
    </w:p>
    <w:p>
      <w:pPr>
        <w:numPr>
          <w:ilvl w:val="255"/>
          <w:numId w:val="0"/>
        </w:numPr>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个人信用主体信用分值</w:t>
      </w:r>
      <w:r>
        <w:rPr>
          <w:rFonts w:ascii="Times New Roman" w:hAnsi="Times New Roman" w:eastAsia="仿宋_GB2312"/>
          <w:sz w:val="32"/>
          <w:szCs w:val="32"/>
        </w:rPr>
        <w:t>=</w:t>
      </w:r>
      <w:r>
        <w:rPr>
          <w:rFonts w:hint="eastAsia" w:ascii="Times New Roman" w:hAnsi="Times New Roman" w:eastAsia="仿宋_GB2312"/>
          <w:sz w:val="32"/>
          <w:szCs w:val="32"/>
        </w:rPr>
        <w:t>基础分值</w:t>
      </w:r>
      <w:r>
        <w:rPr>
          <w:rFonts w:ascii="Times New Roman" w:hAnsi="Times New Roman" w:eastAsia="仿宋_GB2312"/>
          <w:sz w:val="32"/>
          <w:szCs w:val="32"/>
        </w:rPr>
        <w:t>+</w:t>
      </w:r>
      <w:r>
        <w:rPr>
          <w:rFonts w:hint="eastAsia" w:ascii="Times New Roman" w:hAnsi="Times New Roman" w:eastAsia="仿宋_GB2312"/>
          <w:sz w:val="32"/>
          <w:szCs w:val="32"/>
        </w:rPr>
        <w:t>优良信用分值</w:t>
      </w:r>
      <w:r>
        <w:rPr>
          <w:rFonts w:ascii="Times New Roman" w:hAnsi="Times New Roman" w:eastAsia="仿宋_GB2312"/>
          <w:sz w:val="32"/>
          <w:szCs w:val="32"/>
        </w:rPr>
        <w:t>-</w:t>
      </w:r>
      <w:r>
        <w:rPr>
          <w:rFonts w:hint="eastAsia" w:ascii="Times New Roman" w:hAnsi="Times New Roman" w:eastAsia="仿宋_GB2312"/>
          <w:sz w:val="32"/>
          <w:szCs w:val="32"/>
        </w:rPr>
        <w:t>不良信用分值。</w:t>
      </w:r>
    </w:p>
    <w:p>
      <w:pPr>
        <w:numPr>
          <w:ilvl w:val="255"/>
          <w:numId w:val="0"/>
        </w:numPr>
        <w:ind w:firstLine="618" w:firstLineChars="200"/>
        <w:rPr>
          <w:rFonts w:ascii="Times New Roman" w:hAnsi="Times New Roman" w:eastAsia="仿宋_GB2312"/>
          <w:sz w:val="32"/>
          <w:szCs w:val="32"/>
        </w:rPr>
      </w:pPr>
      <w:r>
        <w:rPr>
          <w:rFonts w:hint="eastAsia" w:ascii="黑体" w:hAnsi="黑体" w:eastAsia="黑体" w:cs="黑体"/>
          <w:sz w:val="32"/>
          <w:szCs w:val="32"/>
        </w:rPr>
        <w:t>第七条</w:t>
      </w:r>
      <w:r>
        <w:rPr>
          <w:rFonts w:ascii="Times New Roman" w:hAnsi="Times New Roman" w:eastAsia="仿宋_GB2312"/>
          <w:sz w:val="32"/>
          <w:szCs w:val="32"/>
          <w:shd w:val="clear" w:color="040000" w:fill="FFFFFF"/>
        </w:rPr>
        <w:t xml:space="preserve"> </w:t>
      </w:r>
      <w:r>
        <w:rPr>
          <w:rFonts w:hint="eastAsia" w:ascii="Times New Roman" w:hAnsi="Times New Roman" w:eastAsia="仿宋_GB2312"/>
          <w:sz w:val="32"/>
          <w:szCs w:val="32"/>
        </w:rPr>
        <w:t>基础分值为</w:t>
      </w:r>
      <w:r>
        <w:rPr>
          <w:rFonts w:ascii="Times New Roman" w:hAnsi="Times New Roman" w:eastAsia="仿宋_GB2312"/>
          <w:sz w:val="32"/>
          <w:szCs w:val="32"/>
        </w:rPr>
        <w:t>80</w:t>
      </w:r>
      <w:r>
        <w:rPr>
          <w:rFonts w:hint="eastAsia" w:ascii="Times New Roman" w:hAnsi="Times New Roman" w:eastAsia="仿宋_GB2312"/>
          <w:sz w:val="32"/>
          <w:szCs w:val="32"/>
        </w:rPr>
        <w:t>分。首次参与评价的信用主体均取得该分值。</w:t>
      </w:r>
    </w:p>
    <w:p>
      <w:pPr>
        <w:numPr>
          <w:ilvl w:val="255"/>
          <w:numId w:val="0"/>
        </w:numPr>
        <w:ind w:firstLine="618" w:firstLineChars="200"/>
        <w:rPr>
          <w:rFonts w:ascii="Times New Roman" w:hAnsi="Times New Roman" w:eastAsia="仿宋_GB2312"/>
          <w:sz w:val="32"/>
          <w:szCs w:val="32"/>
        </w:rPr>
      </w:pPr>
      <w:r>
        <w:rPr>
          <w:rFonts w:hint="eastAsia" w:ascii="黑体" w:hAnsi="黑体" w:eastAsia="黑体" w:cs="黑体"/>
          <w:sz w:val="32"/>
          <w:szCs w:val="32"/>
          <w:shd w:val="clear" w:color="040000" w:fill="FFFFFF"/>
        </w:rPr>
        <w:t>第八条</w:t>
      </w:r>
      <w:r>
        <w:rPr>
          <w:rFonts w:ascii="黑体" w:hAnsi="黑体" w:eastAsia="黑体" w:cs="黑体"/>
          <w:sz w:val="32"/>
          <w:szCs w:val="32"/>
          <w:shd w:val="clear" w:color="040000" w:fill="FFFFFF"/>
        </w:rPr>
        <w:t xml:space="preserve"> </w:t>
      </w:r>
      <w:r>
        <w:rPr>
          <w:rFonts w:hint="eastAsia" w:ascii="Times New Roman" w:hAnsi="Times New Roman" w:eastAsia="仿宋_GB2312"/>
          <w:sz w:val="32"/>
          <w:szCs w:val="32"/>
        </w:rPr>
        <w:t>优良</w:t>
      </w:r>
      <w:r>
        <w:rPr>
          <w:rFonts w:hint="eastAsia" w:ascii="仿宋_GB2312" w:hAnsi="仿宋_GB2312" w:eastAsia="仿宋_GB2312"/>
          <w:sz w:val="32"/>
          <w:szCs w:val="32"/>
        </w:rPr>
        <w:t>信用</w:t>
      </w:r>
      <w:r>
        <w:rPr>
          <w:rFonts w:hint="eastAsia" w:ascii="Times New Roman" w:hAnsi="Times New Roman" w:eastAsia="仿宋_GB2312"/>
          <w:sz w:val="32"/>
          <w:szCs w:val="32"/>
          <w:shd w:val="clear" w:color="040000" w:fill="FFFFFF"/>
        </w:rPr>
        <w:t>、不良信用和</w:t>
      </w:r>
      <w:r>
        <w:rPr>
          <w:rFonts w:hint="eastAsia" w:ascii="Times New Roman" w:hAnsi="Times New Roman" w:eastAsia="仿宋_GB2312"/>
          <w:sz w:val="32"/>
          <w:szCs w:val="32"/>
        </w:rPr>
        <w:t>工程业绩等分值的</w:t>
      </w:r>
      <w:r>
        <w:rPr>
          <w:rFonts w:hint="eastAsia" w:ascii="Times New Roman" w:hAnsi="Times New Roman" w:eastAsia="仿宋_GB2312"/>
          <w:sz w:val="32"/>
          <w:szCs w:val="32"/>
          <w:shd w:val="clear" w:color="040000" w:fill="FFFFFF"/>
        </w:rPr>
        <w:t>组成，详见《</w:t>
      </w:r>
      <w:r>
        <w:rPr>
          <w:rFonts w:hint="eastAsia" w:ascii="Times New Roman" w:hAnsi="Times New Roman" w:eastAsia="仿宋_GB2312"/>
          <w:sz w:val="32"/>
          <w:szCs w:val="32"/>
        </w:rPr>
        <w:t>河南省建筑市场单位信用主体优良行为加分目录</w:t>
      </w:r>
      <w:r>
        <w:rPr>
          <w:rFonts w:hint="eastAsia" w:ascii="Times New Roman" w:hAnsi="Times New Roman" w:eastAsia="仿宋_GB2312"/>
          <w:sz w:val="32"/>
          <w:szCs w:val="32"/>
          <w:shd w:val="clear" w:color="040000" w:fill="FFFFFF"/>
        </w:rPr>
        <w:t>》《</w:t>
      </w:r>
      <w:r>
        <w:rPr>
          <w:rFonts w:hint="eastAsia" w:ascii="Times New Roman" w:hAnsi="Times New Roman" w:eastAsia="仿宋_GB2312"/>
          <w:sz w:val="32"/>
          <w:szCs w:val="32"/>
        </w:rPr>
        <w:t>河南省建筑市场个人信用主体优良行为加分目录</w:t>
      </w:r>
      <w:r>
        <w:rPr>
          <w:rFonts w:hint="eastAsia" w:ascii="Times New Roman" w:hAnsi="Times New Roman" w:eastAsia="仿宋_GB2312"/>
          <w:sz w:val="32"/>
          <w:szCs w:val="32"/>
          <w:shd w:val="clear" w:color="040000" w:fill="FFFFFF"/>
        </w:rPr>
        <w:t>》《</w:t>
      </w:r>
      <w:r>
        <w:rPr>
          <w:rFonts w:hint="eastAsia" w:ascii="Times New Roman" w:hAnsi="Times New Roman" w:eastAsia="仿宋_GB2312"/>
          <w:sz w:val="32"/>
          <w:szCs w:val="32"/>
        </w:rPr>
        <w:t>河南省建筑市场单位信用主体不良行为减分目录</w:t>
      </w:r>
      <w:r>
        <w:rPr>
          <w:rFonts w:hint="eastAsia" w:ascii="Times New Roman" w:hAnsi="Times New Roman" w:eastAsia="仿宋_GB2312"/>
          <w:sz w:val="32"/>
          <w:szCs w:val="32"/>
          <w:shd w:val="clear" w:color="040000" w:fill="FFFFFF"/>
        </w:rPr>
        <w:t>》《</w:t>
      </w:r>
      <w:r>
        <w:rPr>
          <w:rFonts w:hint="eastAsia" w:ascii="Times New Roman" w:hAnsi="Times New Roman" w:eastAsia="仿宋_GB2312"/>
          <w:sz w:val="32"/>
          <w:szCs w:val="32"/>
        </w:rPr>
        <w:t>河南省建筑市场个人信用主体不良行为减分目录</w:t>
      </w:r>
      <w:r>
        <w:rPr>
          <w:rFonts w:hint="eastAsia" w:ascii="Times New Roman" w:hAnsi="Times New Roman" w:eastAsia="仿宋_GB2312"/>
          <w:sz w:val="32"/>
          <w:szCs w:val="32"/>
          <w:shd w:val="clear" w:color="040000" w:fill="FFFFFF"/>
        </w:rPr>
        <w:t>》和《</w:t>
      </w:r>
      <w:r>
        <w:rPr>
          <w:rFonts w:hint="eastAsia" w:ascii="Times New Roman" w:hAnsi="Times New Roman" w:eastAsia="仿宋_GB2312"/>
          <w:sz w:val="32"/>
          <w:szCs w:val="32"/>
        </w:rPr>
        <w:t>河南省建筑市场信用主体工程业绩加分目录</w:t>
      </w:r>
      <w:r>
        <w:rPr>
          <w:rFonts w:hint="eastAsia" w:ascii="Times New Roman" w:hAnsi="Times New Roman" w:eastAsia="仿宋_GB2312"/>
          <w:sz w:val="32"/>
          <w:szCs w:val="32"/>
          <w:shd w:val="clear" w:color="040000" w:fill="FFFFFF"/>
        </w:rPr>
        <w:t>》（附件</w:t>
      </w:r>
      <w:r>
        <w:rPr>
          <w:rFonts w:ascii="Times New Roman" w:hAnsi="Times New Roman" w:eastAsia="仿宋_GB2312"/>
          <w:sz w:val="32"/>
          <w:szCs w:val="32"/>
          <w:shd w:val="clear" w:color="040000" w:fill="FFFFFF"/>
        </w:rPr>
        <w:t>1-5</w:t>
      </w:r>
      <w:r>
        <w:rPr>
          <w:rFonts w:hint="eastAsia" w:ascii="Times New Roman" w:hAnsi="Times New Roman" w:eastAsia="仿宋_GB2312"/>
          <w:sz w:val="32"/>
          <w:szCs w:val="32"/>
          <w:shd w:val="clear" w:color="040000" w:fill="FFFFFF"/>
        </w:rPr>
        <w:t>）。</w:t>
      </w:r>
    </w:p>
    <w:p>
      <w:pPr>
        <w:numPr>
          <w:ilvl w:val="255"/>
          <w:numId w:val="0"/>
        </w:numPr>
        <w:ind w:firstLine="618" w:firstLineChars="200"/>
        <w:rPr>
          <w:rFonts w:ascii="Times New Roman" w:hAnsi="Times New Roman" w:eastAsia="仿宋_GB2312"/>
          <w:sz w:val="32"/>
          <w:szCs w:val="32"/>
          <w:shd w:val="clear" w:color="040000" w:fill="FFFFFF"/>
        </w:rPr>
      </w:pPr>
      <w:r>
        <w:rPr>
          <w:rFonts w:hint="eastAsia" w:ascii="黑体" w:hAnsi="黑体" w:eastAsia="黑体" w:cs="黑体"/>
          <w:sz w:val="32"/>
          <w:szCs w:val="32"/>
          <w:shd w:val="clear" w:color="040000" w:fill="FFFFFF"/>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工程业绩</w:t>
      </w:r>
      <w:r>
        <w:rPr>
          <w:rFonts w:hint="eastAsia" w:ascii="Times New Roman" w:hAnsi="Times New Roman" w:eastAsia="仿宋_GB2312"/>
          <w:sz w:val="32"/>
          <w:szCs w:val="32"/>
          <w:shd w:val="clear" w:color="040000" w:fill="FFFFFF"/>
        </w:rPr>
        <w:t>计分周期为一年，</w:t>
      </w:r>
      <w:r>
        <w:rPr>
          <w:rFonts w:hint="eastAsia" w:ascii="Times New Roman" w:hAnsi="Times New Roman" w:eastAsia="仿宋_GB2312"/>
          <w:sz w:val="32"/>
          <w:szCs w:val="32"/>
        </w:rPr>
        <w:t>仅应用于单位信用主体。</w:t>
      </w:r>
      <w:r>
        <w:rPr>
          <w:rFonts w:hint="eastAsia" w:ascii="Times New Roman" w:hAnsi="Times New Roman" w:eastAsia="仿宋_GB2312"/>
          <w:sz w:val="32"/>
          <w:szCs w:val="32"/>
          <w:shd w:val="clear" w:color="040000" w:fill="FFFFFF"/>
        </w:rPr>
        <w:t>工程业绩数据以统计、税务部门数据为准。</w:t>
      </w:r>
    </w:p>
    <w:p>
      <w:pPr>
        <w:ind w:firstLine="618" w:firstLineChars="200"/>
        <w:rPr>
          <w:rFonts w:ascii="Times New Roman" w:hAnsi="Times New Roman" w:eastAsia="仿宋_GB2312"/>
          <w:sz w:val="32"/>
          <w:szCs w:val="32"/>
          <w:shd w:val="clear" w:color="040000" w:fill="FFFFFF"/>
        </w:rPr>
      </w:pPr>
      <w:r>
        <w:rPr>
          <w:rFonts w:hint="eastAsia" w:ascii="黑体" w:hAnsi="黑体" w:eastAsia="黑体" w:cs="黑体"/>
          <w:sz w:val="32"/>
          <w:szCs w:val="32"/>
        </w:rPr>
        <w:t>第十条</w:t>
      </w:r>
      <w:r>
        <w:rPr>
          <w:rFonts w:ascii="Times New Roman" w:hAnsi="Times New Roman" w:eastAsia="仿宋_GB2312"/>
          <w:sz w:val="32"/>
          <w:szCs w:val="32"/>
          <w:shd w:val="clear" w:color="040000" w:fill="FFFFFF"/>
        </w:rPr>
        <w:t xml:space="preserve"> </w:t>
      </w:r>
      <w:r>
        <w:rPr>
          <w:rFonts w:hint="eastAsia" w:ascii="仿宋" w:hAnsi="仿宋" w:eastAsia="仿宋" w:cs="仿宋"/>
          <w:sz w:val="32"/>
          <w:szCs w:val="32"/>
        </w:rPr>
        <w:t>信用分值实行动态计分。</w:t>
      </w:r>
      <w:r>
        <w:rPr>
          <w:rFonts w:hint="eastAsia" w:ascii="Times New Roman" w:hAnsi="Times New Roman" w:eastAsia="仿宋_GB2312"/>
          <w:sz w:val="32"/>
          <w:szCs w:val="32"/>
        </w:rPr>
        <w:t>信用主体首次录入相关数据即刻产生，并随信用信息的变化而变化。</w:t>
      </w:r>
    </w:p>
    <w:p>
      <w:pPr>
        <w:ind w:firstLine="618" w:firstLineChars="200"/>
        <w:rPr>
          <w:rFonts w:ascii="Times New Roman" w:hAnsi="Times New Roman" w:eastAsia="仿宋_GB2312"/>
          <w:sz w:val="32"/>
          <w:szCs w:val="32"/>
        </w:rPr>
      </w:pPr>
      <w:r>
        <w:rPr>
          <w:rFonts w:hint="eastAsia" w:ascii="黑体" w:hAnsi="黑体" w:eastAsia="黑体" w:cs="黑体"/>
          <w:sz w:val="32"/>
          <w:szCs w:val="32"/>
          <w:shd w:val="clear" w:color="040000" w:fill="FFFFFF"/>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信用分值计分周期期满的，加（扣）分清零。信用分值最低为</w:t>
      </w:r>
      <w:r>
        <w:rPr>
          <w:rFonts w:ascii="Times New Roman" w:hAnsi="Times New Roman" w:eastAsia="仿宋_GB2312"/>
          <w:sz w:val="32"/>
          <w:szCs w:val="32"/>
        </w:rPr>
        <w:t>0</w:t>
      </w:r>
      <w:r>
        <w:rPr>
          <w:rFonts w:hint="eastAsia" w:ascii="Times New Roman" w:hAnsi="Times New Roman" w:eastAsia="仿宋_GB2312"/>
          <w:sz w:val="32"/>
          <w:szCs w:val="32"/>
        </w:rPr>
        <w:t>分，分值小于</w:t>
      </w:r>
      <w:r>
        <w:rPr>
          <w:rFonts w:ascii="Times New Roman" w:hAnsi="Times New Roman" w:eastAsia="仿宋_GB2312"/>
          <w:sz w:val="32"/>
          <w:szCs w:val="32"/>
        </w:rPr>
        <w:t>0</w:t>
      </w:r>
      <w:r>
        <w:rPr>
          <w:rFonts w:hint="eastAsia" w:ascii="Times New Roman" w:hAnsi="Times New Roman" w:eastAsia="仿宋_GB2312"/>
          <w:sz w:val="32"/>
          <w:szCs w:val="32"/>
        </w:rPr>
        <w:t>分的按</w:t>
      </w:r>
      <w:r>
        <w:rPr>
          <w:rFonts w:ascii="Times New Roman" w:hAnsi="Times New Roman" w:eastAsia="仿宋_GB2312"/>
          <w:sz w:val="32"/>
          <w:szCs w:val="32"/>
        </w:rPr>
        <w:t>0</w:t>
      </w:r>
      <w:r>
        <w:rPr>
          <w:rFonts w:hint="eastAsia" w:ascii="Times New Roman" w:hAnsi="Times New Roman" w:eastAsia="仿宋_GB2312"/>
          <w:sz w:val="32"/>
          <w:szCs w:val="32"/>
        </w:rPr>
        <w:t>分计。</w:t>
      </w:r>
    </w:p>
    <w:p>
      <w:pPr>
        <w:ind w:firstLine="618" w:firstLineChars="200"/>
        <w:rPr>
          <w:rFonts w:ascii="Times New Roman" w:hAnsi="Times New Roman" w:eastAsia="仿宋_GB2312"/>
          <w:sz w:val="32"/>
          <w:szCs w:val="32"/>
        </w:rPr>
      </w:pPr>
      <w:r>
        <w:rPr>
          <w:rFonts w:hint="eastAsia" w:ascii="黑体" w:hAnsi="黑体" w:eastAsia="黑体" w:cs="黑体"/>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评价等级设置为优秀、良好、合格、较差、差五个等级。评价等级按信用分值降序排序，且以</w:t>
      </w:r>
      <w:r>
        <w:rPr>
          <w:rFonts w:ascii="Times New Roman" w:hAnsi="Times New Roman" w:eastAsia="仿宋_GB2312"/>
          <w:sz w:val="32"/>
          <w:szCs w:val="32"/>
        </w:rPr>
        <w:t>60</w:t>
      </w:r>
      <w:r>
        <w:rPr>
          <w:rFonts w:hint="eastAsia" w:ascii="Times New Roman" w:hAnsi="Times New Roman" w:eastAsia="仿宋_GB2312"/>
          <w:sz w:val="32"/>
          <w:szCs w:val="32"/>
        </w:rPr>
        <w:t>分为界进行划分。</w:t>
      </w:r>
    </w:p>
    <w:p>
      <w:pPr>
        <w:ind w:firstLine="618" w:firstLineChars="200"/>
        <w:rPr>
          <w:rFonts w:ascii="Times New Roman" w:hAnsi="Times New Roman" w:eastAsia="楷体_GB2312"/>
          <w:sz w:val="32"/>
          <w:szCs w:val="32"/>
        </w:rPr>
      </w:pPr>
      <w:r>
        <w:rPr>
          <w:rFonts w:hint="eastAsia" w:ascii="Times New Roman" w:hAnsi="Times New Roman" w:eastAsia="楷体_GB2312"/>
          <w:sz w:val="32"/>
          <w:szCs w:val="32"/>
        </w:rPr>
        <w:t>（一）信用分值在</w:t>
      </w:r>
      <w:r>
        <w:rPr>
          <w:rFonts w:ascii="Times New Roman" w:hAnsi="Times New Roman" w:eastAsia="楷体_GB2312"/>
          <w:sz w:val="32"/>
          <w:szCs w:val="32"/>
        </w:rPr>
        <w:t>60</w:t>
      </w:r>
      <w:r>
        <w:rPr>
          <w:rFonts w:hint="eastAsia" w:ascii="Times New Roman" w:hAnsi="Times New Roman" w:eastAsia="楷体_GB2312"/>
          <w:sz w:val="32"/>
          <w:szCs w:val="32"/>
        </w:rPr>
        <w:t>分（含）以上划分为：</w:t>
      </w:r>
    </w:p>
    <w:p>
      <w:pPr>
        <w:ind w:firstLine="618"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优秀：信用分值在排名前</w:t>
      </w:r>
      <w:r>
        <w:rPr>
          <w:rFonts w:ascii="Times New Roman" w:hAnsi="Times New Roman" w:eastAsia="仿宋_GB2312"/>
          <w:sz w:val="32"/>
          <w:szCs w:val="32"/>
        </w:rPr>
        <w:t>10%</w:t>
      </w:r>
      <w:r>
        <w:rPr>
          <w:rFonts w:hint="eastAsia" w:ascii="Times New Roman" w:hAnsi="Times New Roman" w:eastAsia="仿宋_GB2312"/>
          <w:sz w:val="32"/>
          <w:szCs w:val="32"/>
        </w:rPr>
        <w:t>（含）的；</w:t>
      </w:r>
    </w:p>
    <w:p>
      <w:pPr>
        <w:ind w:firstLine="618"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良好：信用分值在排名前</w:t>
      </w:r>
      <w:r>
        <w:rPr>
          <w:rFonts w:ascii="Times New Roman" w:hAnsi="Times New Roman" w:eastAsia="仿宋_GB2312"/>
          <w:sz w:val="32"/>
          <w:szCs w:val="32"/>
        </w:rPr>
        <w:t>10%</w:t>
      </w:r>
      <w:r>
        <w:rPr>
          <w:rFonts w:hint="eastAsia" w:ascii="Times New Roman" w:hAnsi="Times New Roman" w:eastAsia="仿宋_GB2312"/>
          <w:sz w:val="32"/>
          <w:szCs w:val="32"/>
        </w:rPr>
        <w:t>（不含）</w:t>
      </w:r>
      <w:r>
        <w:rPr>
          <w:rFonts w:ascii="Times New Roman" w:hAnsi="Times New Roman" w:eastAsia="仿宋_GB2312"/>
          <w:sz w:val="32"/>
          <w:szCs w:val="32"/>
        </w:rPr>
        <w:t>-30%</w:t>
      </w:r>
      <w:r>
        <w:rPr>
          <w:rFonts w:hint="eastAsia" w:ascii="Times New Roman" w:hAnsi="Times New Roman" w:eastAsia="仿宋_GB2312"/>
          <w:sz w:val="32"/>
          <w:szCs w:val="32"/>
        </w:rPr>
        <w:t>（含）的；</w:t>
      </w:r>
    </w:p>
    <w:p>
      <w:pPr>
        <w:ind w:firstLine="618"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合格：信用分值在排名前</w:t>
      </w:r>
      <w:r>
        <w:rPr>
          <w:rFonts w:ascii="Times New Roman" w:hAnsi="Times New Roman" w:eastAsia="仿宋_GB2312"/>
          <w:sz w:val="32"/>
          <w:szCs w:val="32"/>
        </w:rPr>
        <w:t>30%</w:t>
      </w:r>
      <w:r>
        <w:rPr>
          <w:rFonts w:hint="eastAsia" w:ascii="Times New Roman" w:hAnsi="Times New Roman" w:eastAsia="仿宋_GB2312"/>
          <w:sz w:val="32"/>
          <w:szCs w:val="32"/>
        </w:rPr>
        <w:t>（不含）</w:t>
      </w:r>
      <w:r>
        <w:rPr>
          <w:rFonts w:ascii="Times New Roman" w:hAnsi="Times New Roman" w:eastAsia="仿宋_GB2312"/>
          <w:sz w:val="32"/>
          <w:szCs w:val="32"/>
        </w:rPr>
        <w:t>-100%</w:t>
      </w:r>
      <w:r>
        <w:rPr>
          <w:rFonts w:hint="eastAsia" w:ascii="Times New Roman" w:hAnsi="Times New Roman" w:eastAsia="仿宋_GB2312"/>
          <w:sz w:val="32"/>
          <w:szCs w:val="32"/>
        </w:rPr>
        <w:t>（含）的。</w:t>
      </w:r>
    </w:p>
    <w:p>
      <w:pPr>
        <w:ind w:firstLine="618" w:firstLineChars="200"/>
        <w:rPr>
          <w:rFonts w:ascii="Times New Roman" w:hAnsi="Times New Roman" w:eastAsia="楷体_GB2312"/>
          <w:sz w:val="32"/>
          <w:szCs w:val="32"/>
        </w:rPr>
      </w:pPr>
      <w:r>
        <w:rPr>
          <w:rFonts w:hint="eastAsia" w:ascii="Times New Roman" w:hAnsi="Times New Roman" w:eastAsia="楷体_GB2312"/>
          <w:sz w:val="32"/>
          <w:szCs w:val="32"/>
        </w:rPr>
        <w:t>（二）信用分值在</w:t>
      </w:r>
      <w:r>
        <w:rPr>
          <w:rFonts w:ascii="Times New Roman" w:hAnsi="Times New Roman" w:eastAsia="楷体_GB2312"/>
          <w:sz w:val="32"/>
          <w:szCs w:val="32"/>
        </w:rPr>
        <w:t>60</w:t>
      </w:r>
      <w:r>
        <w:rPr>
          <w:rFonts w:hint="eastAsia" w:ascii="Times New Roman" w:hAnsi="Times New Roman" w:eastAsia="楷体_GB2312"/>
          <w:sz w:val="32"/>
          <w:szCs w:val="32"/>
        </w:rPr>
        <w:t>分（不含）以下划分为：</w:t>
      </w:r>
    </w:p>
    <w:p>
      <w:pPr>
        <w:ind w:firstLine="618"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较差：信用分值在排名前</w:t>
      </w:r>
      <w:r>
        <w:rPr>
          <w:rFonts w:ascii="Times New Roman" w:hAnsi="Times New Roman" w:eastAsia="仿宋_GB2312"/>
          <w:sz w:val="32"/>
          <w:szCs w:val="32"/>
        </w:rPr>
        <w:t>50%</w:t>
      </w:r>
      <w:r>
        <w:rPr>
          <w:rFonts w:hint="eastAsia" w:ascii="Times New Roman" w:hAnsi="Times New Roman" w:eastAsia="仿宋_GB2312"/>
          <w:sz w:val="32"/>
          <w:szCs w:val="32"/>
        </w:rPr>
        <w:t>（不含）的；</w:t>
      </w:r>
    </w:p>
    <w:p>
      <w:pPr>
        <w:ind w:firstLine="618"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差：信用分值在排名后</w:t>
      </w:r>
      <w:r>
        <w:rPr>
          <w:rFonts w:ascii="Times New Roman" w:hAnsi="Times New Roman" w:eastAsia="仿宋_GB2312"/>
          <w:sz w:val="32"/>
          <w:szCs w:val="32"/>
        </w:rPr>
        <w:t>50%</w:t>
      </w:r>
      <w:r>
        <w:rPr>
          <w:rFonts w:hint="eastAsia" w:ascii="Times New Roman" w:hAnsi="Times New Roman" w:eastAsia="仿宋_GB2312"/>
          <w:sz w:val="32"/>
          <w:szCs w:val="32"/>
        </w:rPr>
        <w:t>（含）的。</w:t>
      </w:r>
    </w:p>
    <w:p>
      <w:pPr>
        <w:ind w:firstLine="618" w:firstLineChars="200"/>
        <w:rPr>
          <w:rFonts w:ascii="Times New Roman" w:hAnsi="Times New Roman" w:eastAsia="楷体_GB2312"/>
          <w:sz w:val="32"/>
          <w:szCs w:val="32"/>
        </w:rPr>
      </w:pPr>
      <w:r>
        <w:rPr>
          <w:rFonts w:hint="eastAsia" w:ascii="Times New Roman" w:hAnsi="Times New Roman" w:eastAsia="楷体_GB2312"/>
          <w:sz w:val="32"/>
          <w:szCs w:val="32"/>
        </w:rPr>
        <w:t>（三）评价等级的归并：信用分值相同的均归并为相同等级。</w:t>
      </w:r>
    </w:p>
    <w:p>
      <w:pPr>
        <w:numPr>
          <w:ilvl w:val="255"/>
          <w:numId w:val="0"/>
        </w:numPr>
        <w:ind w:firstLine="618" w:firstLineChars="200"/>
        <w:rPr>
          <w:rFonts w:ascii="Times New Roman" w:hAnsi="Times New Roman" w:eastAsia="仿宋_GB2312"/>
          <w:sz w:val="32"/>
          <w:szCs w:val="32"/>
        </w:rPr>
      </w:pPr>
      <w:r>
        <w:rPr>
          <w:rFonts w:hint="eastAsia" w:ascii="黑体" w:hAnsi="黑体" w:eastAsia="黑体" w:cs="黑体"/>
          <w:sz w:val="32"/>
          <w:szCs w:val="32"/>
        </w:rPr>
        <w:t>第十三条</w:t>
      </w:r>
      <w:r>
        <w:rPr>
          <w:rFonts w:ascii="黑体" w:hAnsi="黑体" w:eastAsia="黑体" w:cs="黑体"/>
          <w:sz w:val="32"/>
          <w:szCs w:val="32"/>
        </w:rPr>
        <w:t xml:space="preserve"> </w:t>
      </w:r>
      <w:r>
        <w:rPr>
          <w:rFonts w:hint="eastAsia" w:ascii="Times New Roman" w:hAnsi="Times New Roman" w:eastAsia="仿宋_GB2312"/>
          <w:sz w:val="32"/>
          <w:szCs w:val="32"/>
        </w:rPr>
        <w:t>信用评价结果按资质类别及评价级别分类排序，并在河南省建筑市场监管公共服务平台上进行公布，评价和发布周期为一个季度。</w:t>
      </w:r>
    </w:p>
    <w:p>
      <w:pPr>
        <w:ind w:firstLine="618" w:firstLineChars="200"/>
        <w:rPr>
          <w:rFonts w:ascii="仿宋_GB2312" w:hAnsi="仿宋_GB2312" w:eastAsia="仿宋_GB2312"/>
          <w:sz w:val="32"/>
          <w:szCs w:val="32"/>
        </w:rPr>
      </w:pPr>
      <w:r>
        <w:rPr>
          <w:rFonts w:hint="eastAsia" w:ascii="黑体" w:hAnsi="黑体" w:eastAsia="黑体" w:cs="黑体"/>
          <w:sz w:val="32"/>
          <w:szCs w:val="32"/>
        </w:rPr>
        <w:t>第十四条</w:t>
      </w:r>
      <w:r>
        <w:rPr>
          <w:rFonts w:ascii="Times New Roman" w:hAnsi="Times New Roman" w:eastAsia="仿宋_GB2312"/>
          <w:sz w:val="32"/>
          <w:szCs w:val="32"/>
        </w:rPr>
        <w:t xml:space="preserve"> </w:t>
      </w:r>
      <w:r>
        <w:rPr>
          <w:rFonts w:hint="eastAsia" w:ascii="仿宋_GB2312" w:hAnsi="仿宋_GB2312" w:eastAsia="仿宋_GB2312"/>
          <w:sz w:val="32"/>
          <w:szCs w:val="32"/>
        </w:rPr>
        <w:t>信用评价结果使用时采用最近一次发布结果。</w:t>
      </w:r>
    </w:p>
    <w:p>
      <w:pPr>
        <w:ind w:firstLine="618" w:firstLineChars="200"/>
        <w:rPr>
          <w:rFonts w:ascii="Times New Roman" w:hAnsi="Times New Roman" w:eastAsia="仿宋_GB2312"/>
          <w:sz w:val="32"/>
          <w:szCs w:val="32"/>
        </w:rPr>
      </w:pPr>
    </w:p>
    <w:p>
      <w:pPr>
        <w:ind w:firstLine="618"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 xml:space="preserve">1. </w:t>
      </w:r>
      <w:r>
        <w:rPr>
          <w:rFonts w:hint="eastAsia" w:ascii="Times New Roman" w:hAnsi="Times New Roman" w:eastAsia="仿宋_GB2312"/>
          <w:sz w:val="32"/>
          <w:szCs w:val="32"/>
        </w:rPr>
        <w:t>河南省建筑市场单位信用主体优良行为加分目录；</w:t>
      </w:r>
    </w:p>
    <w:p>
      <w:pPr>
        <w:ind w:firstLine="1545" w:firstLineChars="50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河南省建筑市场个人信用主体优良行为加分目录；</w:t>
      </w:r>
    </w:p>
    <w:p>
      <w:pPr>
        <w:ind w:firstLine="1545" w:firstLineChars="5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河南省建筑市场单位信用主体不良行为减分目录；</w:t>
      </w:r>
    </w:p>
    <w:p>
      <w:pPr>
        <w:ind w:firstLine="1545" w:firstLineChars="5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河南省建筑市场个人信用主体不良行为减分目录</w:t>
      </w:r>
    </w:p>
    <w:p>
      <w:pPr>
        <w:ind w:firstLine="618" w:firstLineChars="200"/>
        <w:rPr>
          <w:rFonts w:ascii="Times New Roman" w:hAnsi="Times New Roman" w:eastAsia="仿宋_GB2312"/>
          <w:bCs/>
          <w:kern w:val="0"/>
          <w:sz w:val="28"/>
          <w:szCs w:val="28"/>
        </w:rPr>
      </w:pPr>
      <w:r>
        <w:rPr>
          <w:rFonts w:ascii="Times New Roman" w:hAnsi="Times New Roman" w:eastAsia="仿宋_GB2312"/>
          <w:sz w:val="32"/>
          <w:szCs w:val="32"/>
        </w:rPr>
        <w:t xml:space="preserve">      5. </w:t>
      </w:r>
      <w:r>
        <w:rPr>
          <w:rFonts w:hint="eastAsia" w:ascii="Times New Roman" w:hAnsi="Times New Roman" w:eastAsia="仿宋_GB2312"/>
          <w:sz w:val="32"/>
          <w:szCs w:val="32"/>
        </w:rPr>
        <w:t>河南省建筑市场信用主体工程业绩加分目录；</w:t>
      </w:r>
    </w:p>
    <w:p>
      <w:pPr>
        <w:ind w:firstLine="618" w:firstLineChars="200"/>
        <w:rPr>
          <w:rFonts w:ascii="Times New Roman" w:hAnsi="Times New Roman" w:eastAsia="仿宋_GB2312"/>
          <w:sz w:val="32"/>
          <w:szCs w:val="32"/>
        </w:rPr>
        <w:sectPr>
          <w:footerReference r:id="rId3" w:type="default"/>
          <w:footerReference r:id="rId4" w:type="even"/>
          <w:pgSz w:w="11906" w:h="16838"/>
          <w:pgMar w:top="2098" w:right="1588" w:bottom="2098" w:left="1588" w:header="851" w:footer="1701" w:gutter="0"/>
          <w:cols w:space="720" w:num="1"/>
          <w:docGrid w:type="linesAndChars" w:linePitch="287" w:charSpace="-2374"/>
        </w:sectPr>
      </w:pPr>
    </w:p>
    <w:p>
      <w:pPr>
        <w:spacing w:before="100" w:beforeAutospacing="1" w:after="100" w:afterAutospacing="1" w:line="340" w:lineRule="exact"/>
        <w:jc w:val="left"/>
        <w:rPr>
          <w:rFonts w:ascii="Times New Roman" w:hAnsi="Times New Roman" w:eastAsia="黑体"/>
          <w:bCs/>
          <w:kern w:val="0"/>
          <w:sz w:val="32"/>
          <w:szCs w:val="32"/>
        </w:rPr>
      </w:pPr>
      <w:r>
        <w:rPr>
          <w:rFonts w:hint="eastAsia" w:ascii="Times New Roman" w:hAnsi="黑体" w:eastAsia="黑体"/>
          <w:bCs/>
          <w:kern w:val="0"/>
          <w:sz w:val="32"/>
          <w:szCs w:val="32"/>
        </w:rPr>
        <w:t>附件</w:t>
      </w:r>
      <w:r>
        <w:rPr>
          <w:rFonts w:ascii="Times New Roman" w:hAnsi="Times New Roman" w:eastAsia="黑体"/>
          <w:bCs/>
          <w:kern w:val="0"/>
          <w:sz w:val="32"/>
          <w:szCs w:val="32"/>
        </w:rPr>
        <w:t>1</w:t>
      </w:r>
    </w:p>
    <w:p>
      <w:pPr>
        <w:jc w:val="center"/>
        <w:rPr>
          <w:rFonts w:ascii="方正小标宋简体" w:eastAsia="方正小标宋简体"/>
          <w:bCs/>
          <w:sz w:val="44"/>
          <w:szCs w:val="44"/>
        </w:rPr>
      </w:pPr>
      <w:r>
        <w:rPr>
          <w:rFonts w:hint="eastAsia" w:ascii="方正小标宋简体" w:hAnsi="宋体" w:eastAsia="方正小标宋简体"/>
          <w:bCs/>
          <w:sz w:val="44"/>
          <w:szCs w:val="44"/>
        </w:rPr>
        <w:t>河南省建筑市场单位信用主体优良行为（</w:t>
      </w:r>
      <w:r>
        <w:rPr>
          <w:rFonts w:ascii="方正小标宋简体" w:hAnsi="宋体" w:eastAsia="方正小标宋简体"/>
          <w:bCs/>
          <w:sz w:val="44"/>
          <w:szCs w:val="44"/>
        </w:rPr>
        <w:t>YLD</w:t>
      </w:r>
      <w:r>
        <w:rPr>
          <w:rFonts w:hint="eastAsia" w:ascii="方正小标宋简体" w:hAnsi="宋体" w:eastAsia="方正小标宋简体"/>
          <w:bCs/>
          <w:sz w:val="44"/>
          <w:szCs w:val="44"/>
        </w:rPr>
        <w:t>）加分目录</w:t>
      </w:r>
    </w:p>
    <w:tbl>
      <w:tblPr>
        <w:tblStyle w:val="8"/>
        <w:tblW w:w="14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965"/>
        <w:gridCol w:w="3250"/>
        <w:gridCol w:w="2765"/>
        <w:gridCol w:w="2412"/>
        <w:gridCol w:w="109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842" w:type="dxa"/>
            <w:vAlign w:val="center"/>
          </w:tcPr>
          <w:p>
            <w:pPr>
              <w:jc w:val="center"/>
              <w:rPr>
                <w:rFonts w:ascii="Times New Roman" w:hAnsi="Times New Roman"/>
                <w:b/>
                <w:sz w:val="22"/>
              </w:rPr>
            </w:pPr>
            <w:r>
              <w:rPr>
                <w:rFonts w:hint="eastAsia" w:ascii="Times New Roman" w:hAnsi="宋体"/>
                <w:b/>
                <w:sz w:val="22"/>
              </w:rPr>
              <w:t>类别</w:t>
            </w:r>
          </w:p>
        </w:tc>
        <w:tc>
          <w:tcPr>
            <w:tcW w:w="1965" w:type="dxa"/>
            <w:vAlign w:val="center"/>
          </w:tcPr>
          <w:p>
            <w:pPr>
              <w:jc w:val="center"/>
              <w:rPr>
                <w:rFonts w:ascii="Times New Roman" w:hAnsi="Times New Roman"/>
                <w:b/>
                <w:sz w:val="22"/>
              </w:rPr>
            </w:pPr>
            <w:r>
              <w:rPr>
                <w:rFonts w:hint="eastAsia" w:ascii="Times New Roman" w:hAnsi="宋体"/>
                <w:b/>
                <w:sz w:val="22"/>
              </w:rPr>
              <w:t>编号</w:t>
            </w:r>
          </w:p>
        </w:tc>
        <w:tc>
          <w:tcPr>
            <w:tcW w:w="3250" w:type="dxa"/>
            <w:vAlign w:val="center"/>
          </w:tcPr>
          <w:p>
            <w:pPr>
              <w:jc w:val="center"/>
              <w:rPr>
                <w:rFonts w:ascii="Times New Roman" w:hAnsi="Times New Roman"/>
                <w:b/>
                <w:sz w:val="22"/>
              </w:rPr>
            </w:pPr>
            <w:r>
              <w:rPr>
                <w:rFonts w:hint="eastAsia" w:ascii="Times New Roman" w:hAnsi="宋体"/>
                <w:b/>
                <w:sz w:val="22"/>
              </w:rPr>
              <w:t>优良行为</w:t>
            </w:r>
          </w:p>
        </w:tc>
        <w:tc>
          <w:tcPr>
            <w:tcW w:w="2765" w:type="dxa"/>
            <w:vAlign w:val="center"/>
          </w:tcPr>
          <w:p>
            <w:pPr>
              <w:jc w:val="center"/>
              <w:rPr>
                <w:rFonts w:ascii="Times New Roman" w:hAnsi="Times New Roman"/>
                <w:b/>
                <w:sz w:val="22"/>
              </w:rPr>
            </w:pPr>
            <w:r>
              <w:rPr>
                <w:rFonts w:hint="eastAsia" w:ascii="Times New Roman" w:hAnsi="宋体"/>
                <w:b/>
                <w:sz w:val="22"/>
              </w:rPr>
              <w:t>颁发部门</w:t>
            </w:r>
          </w:p>
        </w:tc>
        <w:tc>
          <w:tcPr>
            <w:tcW w:w="2412" w:type="dxa"/>
            <w:vAlign w:val="center"/>
          </w:tcPr>
          <w:p>
            <w:pPr>
              <w:jc w:val="center"/>
              <w:rPr>
                <w:rFonts w:ascii="Times New Roman" w:hAnsi="Times New Roman"/>
                <w:b/>
                <w:sz w:val="22"/>
              </w:rPr>
            </w:pPr>
            <w:r>
              <w:rPr>
                <w:rFonts w:hint="eastAsia" w:ascii="Times New Roman" w:hAnsi="宋体"/>
                <w:b/>
                <w:sz w:val="22"/>
              </w:rPr>
              <w:t>加分分值</w:t>
            </w:r>
          </w:p>
        </w:tc>
        <w:tc>
          <w:tcPr>
            <w:tcW w:w="1093" w:type="dxa"/>
            <w:vAlign w:val="center"/>
          </w:tcPr>
          <w:p>
            <w:pPr>
              <w:jc w:val="center"/>
              <w:rPr>
                <w:rFonts w:ascii="Times New Roman" w:hAnsi="Times New Roman"/>
                <w:b/>
                <w:sz w:val="22"/>
              </w:rPr>
            </w:pPr>
            <w:r>
              <w:rPr>
                <w:rFonts w:hint="eastAsia" w:ascii="Times New Roman" w:hAnsi="宋体"/>
                <w:b/>
                <w:sz w:val="22"/>
              </w:rPr>
              <w:t>计分周期（年）</w:t>
            </w:r>
          </w:p>
        </w:tc>
        <w:tc>
          <w:tcPr>
            <w:tcW w:w="1304" w:type="dxa"/>
            <w:vAlign w:val="center"/>
          </w:tcPr>
          <w:p>
            <w:pPr>
              <w:jc w:val="center"/>
              <w:rPr>
                <w:rFonts w:ascii="Times New Roman" w:hAnsi="Times New Roman"/>
                <w:b/>
                <w:sz w:val="22"/>
              </w:rPr>
            </w:pPr>
            <w:r>
              <w:rPr>
                <w:rFonts w:hint="eastAsia" w:ascii="Times New Roman" w:hAnsi="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restart"/>
            <w:vAlign w:val="center"/>
          </w:tcPr>
          <w:p>
            <w:pPr>
              <w:jc w:val="center"/>
              <w:rPr>
                <w:rFonts w:ascii="Times New Roman" w:hAnsi="Times New Roman"/>
                <w:szCs w:val="21"/>
              </w:rPr>
            </w:pPr>
            <w:r>
              <w:rPr>
                <w:rFonts w:hint="eastAsia" w:ascii="Times New Roman" w:hAnsi="宋体"/>
                <w:szCs w:val="21"/>
              </w:rPr>
              <w:t>通报表彰（扬）</w:t>
            </w:r>
          </w:p>
        </w:tc>
        <w:tc>
          <w:tcPr>
            <w:tcW w:w="1965" w:type="dxa"/>
            <w:vAlign w:val="center"/>
          </w:tcPr>
          <w:p>
            <w:pPr>
              <w:jc w:val="center"/>
              <w:rPr>
                <w:rFonts w:ascii="Times New Roman" w:hAnsi="Times New Roman"/>
                <w:szCs w:val="21"/>
              </w:rPr>
            </w:pPr>
            <w:r>
              <w:rPr>
                <w:rFonts w:ascii="Times New Roman" w:hAnsi="Times New Roman"/>
                <w:szCs w:val="21"/>
              </w:rPr>
              <w:t>YLD-1-1/2/3/4</w:t>
            </w:r>
          </w:p>
        </w:tc>
        <w:tc>
          <w:tcPr>
            <w:tcW w:w="3250" w:type="dxa"/>
            <w:vAlign w:val="center"/>
          </w:tcPr>
          <w:p>
            <w:pPr>
              <w:rPr>
                <w:rFonts w:ascii="Times New Roman" w:hAnsi="Times New Roman"/>
                <w:szCs w:val="21"/>
              </w:rPr>
            </w:pPr>
            <w:r>
              <w:rPr>
                <w:rFonts w:hint="eastAsia" w:ascii="Times New Roman" w:hAnsi="宋体"/>
                <w:szCs w:val="21"/>
              </w:rPr>
              <w:t>县级以上人民政府通报表彰（扬）</w:t>
            </w:r>
          </w:p>
        </w:tc>
        <w:tc>
          <w:tcPr>
            <w:tcW w:w="2765" w:type="dxa"/>
            <w:vAlign w:val="center"/>
          </w:tcPr>
          <w:p>
            <w:pPr>
              <w:rPr>
                <w:rFonts w:ascii="Times New Roman" w:hAnsi="Times New Roman"/>
                <w:szCs w:val="21"/>
              </w:rPr>
            </w:pPr>
            <w:r>
              <w:rPr>
                <w:rFonts w:hint="eastAsia" w:ascii="Times New Roman" w:hAnsi="宋体"/>
                <w:szCs w:val="21"/>
              </w:rPr>
              <w:t>县级以上人民政府</w:t>
            </w:r>
          </w:p>
        </w:tc>
        <w:tc>
          <w:tcPr>
            <w:tcW w:w="2412" w:type="dxa"/>
            <w:vAlign w:val="center"/>
          </w:tcPr>
          <w:p>
            <w:pPr>
              <w:jc w:val="left"/>
              <w:rPr>
                <w:rFonts w:ascii="Times New Roman" w:hAnsi="Times New Roman"/>
                <w:szCs w:val="21"/>
              </w:rPr>
            </w:pPr>
            <w:r>
              <w:rPr>
                <w:rFonts w:hint="eastAsia" w:ascii="Times New Roman" w:hAnsi="宋体"/>
                <w:szCs w:val="21"/>
              </w:rPr>
              <w:t>国家级</w:t>
            </w:r>
            <w:r>
              <w:rPr>
                <w:rFonts w:ascii="Times New Roman" w:hAnsi="Times New Roman"/>
                <w:szCs w:val="21"/>
              </w:rPr>
              <w:t>10</w:t>
            </w:r>
            <w:r>
              <w:rPr>
                <w:rFonts w:hint="eastAsia" w:ascii="Times New Roman" w:hAnsi="宋体"/>
                <w:szCs w:val="21"/>
              </w:rPr>
              <w:t>分，省级</w:t>
            </w:r>
            <w:r>
              <w:rPr>
                <w:rFonts w:ascii="Times New Roman" w:hAnsi="Times New Roman"/>
                <w:szCs w:val="21"/>
              </w:rPr>
              <w:t>6</w:t>
            </w:r>
            <w:r>
              <w:rPr>
                <w:rFonts w:hint="eastAsia" w:ascii="Times New Roman" w:hAnsi="宋体"/>
                <w:szCs w:val="21"/>
              </w:rPr>
              <w:t>分，市级</w:t>
            </w:r>
            <w:r>
              <w:rPr>
                <w:rFonts w:ascii="Times New Roman" w:hAnsi="Times New Roman"/>
                <w:szCs w:val="21"/>
              </w:rPr>
              <w:t>4</w:t>
            </w:r>
            <w:r>
              <w:rPr>
                <w:rFonts w:hint="eastAsia" w:ascii="Times New Roman" w:hAnsi="宋体"/>
                <w:szCs w:val="21"/>
              </w:rPr>
              <w:t>分，县级</w:t>
            </w:r>
            <w:r>
              <w:rPr>
                <w:rFonts w:ascii="Times New Roman" w:hAnsi="Times New Roman"/>
                <w:szCs w:val="21"/>
              </w:rPr>
              <w:t>2</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YLD-2-1/2/3/4</w:t>
            </w:r>
          </w:p>
        </w:tc>
        <w:tc>
          <w:tcPr>
            <w:tcW w:w="3250" w:type="dxa"/>
            <w:vAlign w:val="center"/>
          </w:tcPr>
          <w:p>
            <w:pPr>
              <w:rPr>
                <w:rFonts w:ascii="Times New Roman" w:hAnsi="Times New Roman"/>
                <w:szCs w:val="21"/>
              </w:rPr>
            </w:pPr>
            <w:r>
              <w:rPr>
                <w:rFonts w:hint="eastAsia" w:ascii="Times New Roman" w:hAnsi="宋体"/>
                <w:szCs w:val="21"/>
              </w:rPr>
              <w:t>县级以上住房城乡建设行政主管部门通报表彰（扬）</w:t>
            </w:r>
          </w:p>
        </w:tc>
        <w:tc>
          <w:tcPr>
            <w:tcW w:w="2765" w:type="dxa"/>
            <w:vAlign w:val="center"/>
          </w:tcPr>
          <w:p>
            <w:pPr>
              <w:rPr>
                <w:rFonts w:ascii="Times New Roman" w:hAnsi="Times New Roman"/>
                <w:szCs w:val="21"/>
              </w:rPr>
            </w:pPr>
            <w:r>
              <w:rPr>
                <w:rFonts w:hint="eastAsia" w:ascii="Times New Roman" w:hAnsi="宋体"/>
                <w:szCs w:val="21"/>
              </w:rPr>
              <w:t>县级以上住房城乡建设行政主管部门</w:t>
            </w:r>
          </w:p>
        </w:tc>
        <w:tc>
          <w:tcPr>
            <w:tcW w:w="2412" w:type="dxa"/>
            <w:vAlign w:val="center"/>
          </w:tcPr>
          <w:p>
            <w:pPr>
              <w:jc w:val="left"/>
              <w:rPr>
                <w:rFonts w:ascii="Times New Roman" w:hAnsi="Times New Roman"/>
                <w:szCs w:val="21"/>
              </w:rPr>
            </w:pPr>
            <w:r>
              <w:rPr>
                <w:rFonts w:hint="eastAsia" w:ascii="Times New Roman" w:hAnsi="宋体"/>
                <w:szCs w:val="21"/>
              </w:rPr>
              <w:t>部级</w:t>
            </w:r>
            <w:r>
              <w:rPr>
                <w:rFonts w:ascii="Times New Roman" w:hAnsi="Times New Roman"/>
                <w:szCs w:val="21"/>
              </w:rPr>
              <w:t>6</w:t>
            </w:r>
            <w:r>
              <w:rPr>
                <w:rFonts w:hint="eastAsia" w:ascii="Times New Roman" w:hAnsi="宋体"/>
                <w:szCs w:val="21"/>
              </w:rPr>
              <w:t>分，省级</w:t>
            </w:r>
            <w:r>
              <w:rPr>
                <w:rFonts w:ascii="Times New Roman" w:hAnsi="Times New Roman"/>
                <w:szCs w:val="21"/>
              </w:rPr>
              <w:t>4</w:t>
            </w:r>
            <w:r>
              <w:rPr>
                <w:rFonts w:hint="eastAsia" w:ascii="Times New Roman" w:hAnsi="宋体"/>
                <w:szCs w:val="21"/>
              </w:rPr>
              <w:t>分，市级</w:t>
            </w:r>
            <w:r>
              <w:rPr>
                <w:rFonts w:ascii="Times New Roman" w:hAnsi="Times New Roman"/>
                <w:szCs w:val="21"/>
              </w:rPr>
              <w:t>2</w:t>
            </w:r>
            <w:r>
              <w:rPr>
                <w:rFonts w:hint="eastAsia" w:ascii="Times New Roman" w:hAnsi="宋体"/>
                <w:szCs w:val="21"/>
              </w:rPr>
              <w:t>分，县级</w:t>
            </w:r>
            <w:r>
              <w:rPr>
                <w:rFonts w:ascii="Times New Roman" w:hAnsi="Times New Roman"/>
                <w:szCs w:val="21"/>
              </w:rPr>
              <w:t>1</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42" w:type="dxa"/>
            <w:vMerge w:val="restart"/>
            <w:vAlign w:val="center"/>
          </w:tcPr>
          <w:p>
            <w:pPr>
              <w:jc w:val="center"/>
              <w:rPr>
                <w:rFonts w:ascii="Times New Roman" w:hAnsi="Times New Roman"/>
                <w:szCs w:val="21"/>
              </w:rPr>
            </w:pPr>
            <w:r>
              <w:rPr>
                <w:rFonts w:hint="eastAsia" w:ascii="Times New Roman" w:hAnsi="宋体"/>
                <w:szCs w:val="21"/>
              </w:rPr>
              <w:t>荣誉称号</w:t>
            </w:r>
          </w:p>
        </w:tc>
        <w:tc>
          <w:tcPr>
            <w:tcW w:w="1965" w:type="dxa"/>
            <w:vAlign w:val="center"/>
          </w:tcPr>
          <w:p>
            <w:pPr>
              <w:jc w:val="center"/>
              <w:rPr>
                <w:rFonts w:ascii="Times New Roman" w:hAnsi="Times New Roman"/>
                <w:szCs w:val="21"/>
              </w:rPr>
            </w:pPr>
            <w:r>
              <w:rPr>
                <w:rFonts w:ascii="Times New Roman" w:hAnsi="Times New Roman"/>
                <w:szCs w:val="21"/>
              </w:rPr>
              <w:t>YLD-3-1/2/3/4</w:t>
            </w:r>
          </w:p>
        </w:tc>
        <w:tc>
          <w:tcPr>
            <w:tcW w:w="3250" w:type="dxa"/>
            <w:vAlign w:val="center"/>
          </w:tcPr>
          <w:p>
            <w:pPr>
              <w:rPr>
                <w:rFonts w:ascii="Times New Roman" w:hAnsi="Times New Roman"/>
                <w:szCs w:val="21"/>
              </w:rPr>
            </w:pPr>
            <w:r>
              <w:rPr>
                <w:rFonts w:hint="eastAsia" w:ascii="Times New Roman" w:hAnsi="宋体"/>
                <w:szCs w:val="21"/>
              </w:rPr>
              <w:t>五一（建设）劳动奖状、（住建系统）工人先锋号</w:t>
            </w:r>
          </w:p>
        </w:tc>
        <w:tc>
          <w:tcPr>
            <w:tcW w:w="2765" w:type="dxa"/>
            <w:vAlign w:val="center"/>
          </w:tcPr>
          <w:p>
            <w:pPr>
              <w:rPr>
                <w:rFonts w:ascii="Times New Roman" w:hAnsi="Times New Roman"/>
                <w:szCs w:val="21"/>
              </w:rPr>
            </w:pPr>
            <w:r>
              <w:rPr>
                <w:rFonts w:hint="eastAsia" w:ascii="Times New Roman" w:hAnsi="宋体"/>
                <w:szCs w:val="21"/>
              </w:rPr>
              <w:t>县级以上党委、政府</w:t>
            </w:r>
          </w:p>
          <w:p>
            <w:pPr>
              <w:rPr>
                <w:rFonts w:ascii="Times New Roman" w:hAnsi="Times New Roman"/>
                <w:szCs w:val="21"/>
              </w:rPr>
            </w:pPr>
            <w:r>
              <w:rPr>
                <w:rFonts w:hint="eastAsia" w:ascii="Times New Roman" w:hAnsi="宋体"/>
                <w:szCs w:val="21"/>
              </w:rPr>
              <w:t>县级以上总工会</w:t>
            </w:r>
          </w:p>
        </w:tc>
        <w:tc>
          <w:tcPr>
            <w:tcW w:w="2412" w:type="dxa"/>
            <w:vAlign w:val="center"/>
          </w:tcPr>
          <w:p>
            <w:pPr>
              <w:jc w:val="left"/>
              <w:rPr>
                <w:rFonts w:ascii="Times New Roman" w:hAnsi="Times New Roman"/>
                <w:szCs w:val="21"/>
              </w:rPr>
            </w:pPr>
            <w:r>
              <w:rPr>
                <w:rFonts w:hint="eastAsia" w:ascii="Times New Roman" w:hAnsi="宋体"/>
                <w:szCs w:val="21"/>
              </w:rPr>
              <w:t>国家级</w:t>
            </w:r>
            <w:r>
              <w:rPr>
                <w:rFonts w:ascii="Times New Roman" w:hAnsi="Times New Roman"/>
                <w:szCs w:val="21"/>
              </w:rPr>
              <w:t>6</w:t>
            </w:r>
            <w:r>
              <w:rPr>
                <w:rFonts w:hint="eastAsia" w:ascii="Times New Roman" w:hAnsi="宋体"/>
                <w:szCs w:val="21"/>
              </w:rPr>
              <w:t>分，省级</w:t>
            </w:r>
            <w:r>
              <w:rPr>
                <w:rFonts w:ascii="Times New Roman" w:hAnsi="Times New Roman"/>
                <w:szCs w:val="21"/>
              </w:rPr>
              <w:t>4</w:t>
            </w:r>
            <w:r>
              <w:rPr>
                <w:rFonts w:hint="eastAsia" w:ascii="Times New Roman" w:hAnsi="宋体"/>
                <w:szCs w:val="21"/>
              </w:rPr>
              <w:t>分，市级</w:t>
            </w:r>
            <w:r>
              <w:rPr>
                <w:rFonts w:ascii="Times New Roman" w:hAnsi="Times New Roman"/>
                <w:szCs w:val="21"/>
              </w:rPr>
              <w:t>2</w:t>
            </w:r>
            <w:r>
              <w:rPr>
                <w:rFonts w:hint="eastAsia" w:ascii="Times New Roman" w:hAnsi="宋体"/>
                <w:szCs w:val="21"/>
              </w:rPr>
              <w:t>分，县级</w:t>
            </w:r>
            <w:r>
              <w:rPr>
                <w:rFonts w:ascii="Times New Roman" w:hAnsi="Times New Roman"/>
                <w:szCs w:val="21"/>
              </w:rPr>
              <w:t>1</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YLD-4-1/2/3/4</w:t>
            </w:r>
          </w:p>
        </w:tc>
        <w:tc>
          <w:tcPr>
            <w:tcW w:w="3250" w:type="dxa"/>
            <w:vAlign w:val="center"/>
          </w:tcPr>
          <w:p>
            <w:pPr>
              <w:rPr>
                <w:rFonts w:ascii="Times New Roman" w:hAnsi="Times New Roman"/>
                <w:szCs w:val="21"/>
              </w:rPr>
            </w:pPr>
            <w:r>
              <w:rPr>
                <w:rFonts w:ascii="Times New Roman" w:hAnsi="Times New Roman"/>
                <w:szCs w:val="21"/>
              </w:rPr>
              <w:t>“</w:t>
            </w:r>
            <w:r>
              <w:rPr>
                <w:rFonts w:hint="eastAsia" w:ascii="Times New Roman" w:hAnsi="宋体"/>
                <w:szCs w:val="21"/>
              </w:rPr>
              <w:t>三八</w:t>
            </w:r>
            <w:r>
              <w:rPr>
                <w:rFonts w:ascii="Times New Roman" w:hAnsi="Times New Roman"/>
                <w:szCs w:val="21"/>
              </w:rPr>
              <w:t>”</w:t>
            </w:r>
            <w:r>
              <w:rPr>
                <w:rFonts w:hint="eastAsia" w:ascii="Times New Roman" w:hAnsi="宋体"/>
                <w:szCs w:val="21"/>
              </w:rPr>
              <w:t>红旗集体</w:t>
            </w:r>
          </w:p>
        </w:tc>
        <w:tc>
          <w:tcPr>
            <w:tcW w:w="2765" w:type="dxa"/>
            <w:vAlign w:val="center"/>
          </w:tcPr>
          <w:p>
            <w:pPr>
              <w:rPr>
                <w:rFonts w:ascii="Times New Roman" w:hAnsi="Times New Roman"/>
                <w:szCs w:val="21"/>
              </w:rPr>
            </w:pPr>
            <w:r>
              <w:rPr>
                <w:rFonts w:hint="eastAsia" w:ascii="Times New Roman" w:hAnsi="宋体"/>
                <w:szCs w:val="21"/>
              </w:rPr>
              <w:t>县级以上妇联</w:t>
            </w:r>
          </w:p>
        </w:tc>
        <w:tc>
          <w:tcPr>
            <w:tcW w:w="2412" w:type="dxa"/>
            <w:vAlign w:val="center"/>
          </w:tcPr>
          <w:p>
            <w:pPr>
              <w:jc w:val="left"/>
              <w:rPr>
                <w:rFonts w:ascii="Times New Roman" w:hAnsi="Times New Roman"/>
                <w:szCs w:val="21"/>
              </w:rPr>
            </w:pPr>
            <w:r>
              <w:rPr>
                <w:rFonts w:hint="eastAsia" w:ascii="Times New Roman" w:hAnsi="宋体"/>
                <w:szCs w:val="21"/>
              </w:rPr>
              <w:t>国家级</w:t>
            </w:r>
            <w:r>
              <w:rPr>
                <w:rFonts w:ascii="Times New Roman" w:hAnsi="Times New Roman"/>
                <w:szCs w:val="21"/>
              </w:rPr>
              <w:t>6</w:t>
            </w:r>
            <w:r>
              <w:rPr>
                <w:rFonts w:hint="eastAsia" w:ascii="Times New Roman" w:hAnsi="宋体"/>
                <w:szCs w:val="21"/>
              </w:rPr>
              <w:t>分，省级</w:t>
            </w:r>
            <w:r>
              <w:rPr>
                <w:rFonts w:ascii="Times New Roman" w:hAnsi="Times New Roman"/>
                <w:szCs w:val="21"/>
              </w:rPr>
              <w:t>4</w:t>
            </w:r>
            <w:r>
              <w:rPr>
                <w:rFonts w:hint="eastAsia" w:ascii="Times New Roman" w:hAnsi="宋体"/>
                <w:szCs w:val="21"/>
              </w:rPr>
              <w:t>分，市级</w:t>
            </w:r>
            <w:r>
              <w:rPr>
                <w:rFonts w:ascii="Times New Roman" w:hAnsi="Times New Roman"/>
                <w:szCs w:val="21"/>
              </w:rPr>
              <w:t>2</w:t>
            </w:r>
            <w:r>
              <w:rPr>
                <w:rFonts w:hint="eastAsia" w:ascii="Times New Roman" w:hAnsi="宋体"/>
                <w:szCs w:val="21"/>
              </w:rPr>
              <w:t>分，县级</w:t>
            </w:r>
            <w:r>
              <w:rPr>
                <w:rFonts w:ascii="Times New Roman" w:hAnsi="Times New Roman"/>
                <w:szCs w:val="21"/>
              </w:rPr>
              <w:t>1</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restart"/>
            <w:vAlign w:val="center"/>
          </w:tcPr>
          <w:p>
            <w:pPr>
              <w:jc w:val="center"/>
              <w:rPr>
                <w:rFonts w:ascii="Times New Roman" w:hAnsi="Times New Roman"/>
                <w:szCs w:val="21"/>
              </w:rPr>
            </w:pPr>
            <w:r>
              <w:rPr>
                <w:rFonts w:hint="eastAsia" w:ascii="Times New Roman" w:hAnsi="宋体"/>
                <w:szCs w:val="21"/>
              </w:rPr>
              <w:t>奖</w:t>
            </w:r>
            <w:r>
              <w:rPr>
                <w:rFonts w:ascii="Times New Roman" w:hAnsi="Times New Roman"/>
                <w:szCs w:val="21"/>
              </w:rPr>
              <w:t xml:space="preserve">  </w:t>
            </w:r>
            <w:r>
              <w:rPr>
                <w:rFonts w:hint="eastAsia" w:ascii="Times New Roman" w:hAnsi="宋体"/>
                <w:szCs w:val="21"/>
              </w:rPr>
              <w:t>项</w:t>
            </w:r>
          </w:p>
        </w:tc>
        <w:tc>
          <w:tcPr>
            <w:tcW w:w="1965" w:type="dxa"/>
            <w:vAlign w:val="center"/>
          </w:tcPr>
          <w:p>
            <w:pPr>
              <w:jc w:val="center"/>
              <w:rPr>
                <w:rFonts w:ascii="Times New Roman" w:hAnsi="Times New Roman"/>
                <w:szCs w:val="21"/>
              </w:rPr>
            </w:pPr>
            <w:r>
              <w:rPr>
                <w:rFonts w:ascii="Times New Roman" w:hAnsi="Times New Roman"/>
                <w:szCs w:val="21"/>
              </w:rPr>
              <w:t>YLD-5-1</w:t>
            </w:r>
          </w:p>
        </w:tc>
        <w:tc>
          <w:tcPr>
            <w:tcW w:w="3250" w:type="dxa"/>
            <w:vAlign w:val="center"/>
          </w:tcPr>
          <w:p>
            <w:pPr>
              <w:rPr>
                <w:rFonts w:ascii="Times New Roman" w:hAnsi="Times New Roman"/>
                <w:szCs w:val="21"/>
              </w:rPr>
            </w:pPr>
            <w:r>
              <w:rPr>
                <w:rFonts w:hint="eastAsia" w:ascii="Times New Roman" w:hAnsi="宋体"/>
                <w:szCs w:val="21"/>
              </w:rPr>
              <w:t>获得中国建设工程鲁班奖</w:t>
            </w:r>
            <w:r>
              <w:rPr>
                <w:rFonts w:ascii="Times New Roman" w:hAnsi="Times New Roman"/>
                <w:szCs w:val="21"/>
              </w:rPr>
              <w:t xml:space="preserve"> </w:t>
            </w:r>
          </w:p>
        </w:tc>
        <w:tc>
          <w:tcPr>
            <w:tcW w:w="2765" w:type="dxa"/>
            <w:vAlign w:val="center"/>
          </w:tcPr>
          <w:p>
            <w:pPr>
              <w:rPr>
                <w:rFonts w:ascii="Times New Roman" w:hAnsi="Times New Roman"/>
                <w:szCs w:val="21"/>
              </w:rPr>
            </w:pPr>
            <w:r>
              <w:rPr>
                <w:rFonts w:hint="eastAsia" w:ascii="Times New Roman" w:hAnsi="宋体"/>
                <w:szCs w:val="21"/>
              </w:rPr>
              <w:t>住房城乡建设部、中国建筑业协会</w:t>
            </w:r>
          </w:p>
        </w:tc>
        <w:tc>
          <w:tcPr>
            <w:tcW w:w="2412" w:type="dxa"/>
            <w:vAlign w:val="center"/>
          </w:tcPr>
          <w:p>
            <w:pPr>
              <w:jc w:val="center"/>
              <w:rPr>
                <w:rFonts w:ascii="Times New Roman" w:hAnsi="Times New Roman"/>
                <w:szCs w:val="21"/>
              </w:rPr>
            </w:pPr>
            <w:r>
              <w:rPr>
                <w:rFonts w:ascii="Times New Roman" w:hAnsi="Times New Roman"/>
                <w:szCs w:val="21"/>
              </w:rPr>
              <w:t>8</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YLD-6-1/2</w:t>
            </w:r>
          </w:p>
        </w:tc>
        <w:tc>
          <w:tcPr>
            <w:tcW w:w="3250" w:type="dxa"/>
            <w:vAlign w:val="center"/>
          </w:tcPr>
          <w:p>
            <w:pPr>
              <w:rPr>
                <w:rFonts w:ascii="Times New Roman" w:hAnsi="Times New Roman"/>
                <w:szCs w:val="21"/>
              </w:rPr>
            </w:pPr>
            <w:r>
              <w:rPr>
                <w:rFonts w:hint="eastAsia" w:ascii="Times New Roman" w:hAnsi="宋体"/>
                <w:szCs w:val="21"/>
              </w:rPr>
              <w:t>获得国家优质工程奖</w:t>
            </w:r>
          </w:p>
        </w:tc>
        <w:tc>
          <w:tcPr>
            <w:tcW w:w="2765" w:type="dxa"/>
            <w:vAlign w:val="center"/>
          </w:tcPr>
          <w:p>
            <w:pPr>
              <w:rPr>
                <w:rFonts w:ascii="Times New Roman" w:hAnsi="Times New Roman"/>
                <w:szCs w:val="21"/>
              </w:rPr>
            </w:pPr>
            <w:r>
              <w:rPr>
                <w:rFonts w:hint="eastAsia" w:ascii="Times New Roman" w:hAnsi="宋体"/>
                <w:szCs w:val="21"/>
              </w:rPr>
              <w:t>中国施工企业管理协会</w:t>
            </w:r>
          </w:p>
        </w:tc>
        <w:tc>
          <w:tcPr>
            <w:tcW w:w="2412" w:type="dxa"/>
            <w:vAlign w:val="center"/>
          </w:tcPr>
          <w:p>
            <w:pPr>
              <w:jc w:val="left"/>
              <w:rPr>
                <w:rFonts w:ascii="Times New Roman" w:hAnsi="Times New Roman"/>
                <w:szCs w:val="21"/>
              </w:rPr>
            </w:pPr>
            <w:r>
              <w:rPr>
                <w:rFonts w:hint="eastAsia" w:ascii="Times New Roman" w:hAnsi="宋体"/>
                <w:szCs w:val="21"/>
              </w:rPr>
              <w:t>优质工程金质奖</w:t>
            </w:r>
            <w:r>
              <w:rPr>
                <w:rFonts w:ascii="Times New Roman" w:hAnsi="Times New Roman"/>
                <w:szCs w:val="21"/>
              </w:rPr>
              <w:t>5</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r>
              <w:rPr>
                <w:rFonts w:hint="eastAsia" w:ascii="Times New Roman" w:hAnsi="宋体"/>
                <w:szCs w:val="21"/>
              </w:rPr>
              <w:t>，优质工程奖</w:t>
            </w: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YLD-7-1</w:t>
            </w:r>
          </w:p>
        </w:tc>
        <w:tc>
          <w:tcPr>
            <w:tcW w:w="3250" w:type="dxa"/>
            <w:vAlign w:val="center"/>
          </w:tcPr>
          <w:p>
            <w:pPr>
              <w:rPr>
                <w:rFonts w:ascii="Times New Roman" w:hAnsi="Times New Roman"/>
                <w:szCs w:val="21"/>
              </w:rPr>
            </w:pPr>
            <w:r>
              <w:rPr>
                <w:rFonts w:hint="eastAsia" w:ascii="Times New Roman" w:hAnsi="宋体"/>
                <w:szCs w:val="21"/>
              </w:rPr>
              <w:t>获得中国土木工程詹天佑奖</w:t>
            </w:r>
          </w:p>
        </w:tc>
        <w:tc>
          <w:tcPr>
            <w:tcW w:w="2765" w:type="dxa"/>
            <w:vAlign w:val="center"/>
          </w:tcPr>
          <w:p>
            <w:pPr>
              <w:rPr>
                <w:rFonts w:ascii="Times New Roman" w:hAnsi="Times New Roman"/>
                <w:szCs w:val="21"/>
              </w:rPr>
            </w:pPr>
            <w:r>
              <w:rPr>
                <w:rFonts w:hint="eastAsia" w:ascii="Times New Roman" w:hAnsi="宋体"/>
                <w:szCs w:val="21"/>
              </w:rPr>
              <w:t>中国土木工程学会、詹天佑土木工程科技发展基金会</w:t>
            </w:r>
          </w:p>
        </w:tc>
        <w:tc>
          <w:tcPr>
            <w:tcW w:w="2412" w:type="dxa"/>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restart"/>
            <w:vAlign w:val="center"/>
          </w:tcPr>
          <w:p>
            <w:pPr>
              <w:jc w:val="center"/>
              <w:rPr>
                <w:rFonts w:ascii="Times New Roman" w:hAnsi="宋体"/>
                <w:szCs w:val="21"/>
              </w:rPr>
            </w:pPr>
          </w:p>
          <w:p>
            <w:pPr>
              <w:pStyle w:val="2"/>
              <w:spacing w:line="240" w:lineRule="auto"/>
              <w:ind w:left="400"/>
            </w:pPr>
          </w:p>
          <w:p>
            <w:pPr>
              <w:jc w:val="center"/>
              <w:rPr>
                <w:rFonts w:ascii="Times New Roman" w:hAnsi="宋体"/>
                <w:szCs w:val="21"/>
              </w:rPr>
            </w:pPr>
          </w:p>
          <w:p>
            <w:pPr>
              <w:jc w:val="center"/>
              <w:rPr>
                <w:rFonts w:ascii="Times New Roman" w:hAnsi="宋体"/>
                <w:szCs w:val="21"/>
              </w:rPr>
            </w:pPr>
            <w:r>
              <w:rPr>
                <w:rFonts w:hint="eastAsia" w:ascii="Times New Roman" w:hAnsi="宋体"/>
                <w:szCs w:val="21"/>
              </w:rPr>
              <w:t>奖</w:t>
            </w:r>
            <w:r>
              <w:rPr>
                <w:rFonts w:ascii="Times New Roman" w:hAnsi="Times New Roman"/>
                <w:szCs w:val="21"/>
              </w:rPr>
              <w:t xml:space="preserve">  </w:t>
            </w:r>
            <w:r>
              <w:rPr>
                <w:rFonts w:hint="eastAsia" w:ascii="Times New Roman" w:hAnsi="宋体"/>
                <w:szCs w:val="21"/>
              </w:rPr>
              <w:t>项</w:t>
            </w: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p>
          <w:p>
            <w:pPr>
              <w:jc w:val="center"/>
              <w:rPr>
                <w:rFonts w:ascii="Times New Roman" w:hAnsi="宋体"/>
                <w:szCs w:val="21"/>
              </w:rPr>
            </w:pPr>
            <w:r>
              <w:rPr>
                <w:rFonts w:hint="eastAsia" w:ascii="Times New Roman" w:hAnsi="宋体"/>
                <w:szCs w:val="21"/>
              </w:rPr>
              <w:t>奖</w:t>
            </w:r>
            <w:r>
              <w:rPr>
                <w:rFonts w:ascii="Times New Roman" w:hAnsi="Times New Roman"/>
                <w:szCs w:val="21"/>
              </w:rPr>
              <w:t xml:space="preserve">  </w:t>
            </w:r>
            <w:r>
              <w:rPr>
                <w:rFonts w:hint="eastAsia" w:ascii="Times New Roman" w:hAnsi="宋体"/>
                <w:szCs w:val="21"/>
              </w:rPr>
              <w:t>项</w:t>
            </w:r>
          </w:p>
          <w:p>
            <w:pPr>
              <w:pStyle w:val="2"/>
              <w:ind w:left="400"/>
            </w:pPr>
          </w:p>
          <w:p>
            <w:pPr>
              <w:pStyle w:val="2"/>
              <w:ind w:left="400"/>
            </w:pPr>
          </w:p>
          <w:p>
            <w:pPr>
              <w:pStyle w:val="2"/>
              <w:ind w:left="400"/>
            </w:pPr>
          </w:p>
        </w:tc>
        <w:tc>
          <w:tcPr>
            <w:tcW w:w="1965" w:type="dxa"/>
            <w:vAlign w:val="center"/>
          </w:tcPr>
          <w:p>
            <w:pPr>
              <w:jc w:val="center"/>
              <w:rPr>
                <w:rFonts w:ascii="Times New Roman" w:hAnsi="Times New Roman"/>
                <w:szCs w:val="21"/>
              </w:rPr>
            </w:pPr>
            <w:r>
              <w:rPr>
                <w:rFonts w:ascii="Times New Roman" w:hAnsi="Times New Roman"/>
                <w:szCs w:val="21"/>
              </w:rPr>
              <w:t>YLD-8-1</w:t>
            </w:r>
          </w:p>
        </w:tc>
        <w:tc>
          <w:tcPr>
            <w:tcW w:w="3250" w:type="dxa"/>
            <w:vAlign w:val="center"/>
          </w:tcPr>
          <w:p>
            <w:pPr>
              <w:rPr>
                <w:rFonts w:ascii="Times New Roman" w:hAnsi="Times New Roman"/>
                <w:szCs w:val="21"/>
              </w:rPr>
            </w:pPr>
            <w:r>
              <w:rPr>
                <w:rFonts w:hint="eastAsia" w:ascii="Times New Roman" w:hAnsi="宋体"/>
                <w:szCs w:val="21"/>
              </w:rPr>
              <w:t>获得中国钢结构金奖</w:t>
            </w:r>
          </w:p>
        </w:tc>
        <w:tc>
          <w:tcPr>
            <w:tcW w:w="2765" w:type="dxa"/>
            <w:vAlign w:val="center"/>
          </w:tcPr>
          <w:p>
            <w:pPr>
              <w:rPr>
                <w:rFonts w:ascii="Times New Roman" w:hAnsi="Times New Roman"/>
                <w:szCs w:val="21"/>
              </w:rPr>
            </w:pPr>
            <w:r>
              <w:rPr>
                <w:rFonts w:hint="eastAsia" w:ascii="Times New Roman" w:hAnsi="宋体"/>
                <w:szCs w:val="21"/>
              </w:rPr>
              <w:t>中国建筑金属结构协会</w:t>
            </w:r>
          </w:p>
        </w:tc>
        <w:tc>
          <w:tcPr>
            <w:tcW w:w="2412" w:type="dxa"/>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YLD-9-1</w:t>
            </w:r>
          </w:p>
        </w:tc>
        <w:tc>
          <w:tcPr>
            <w:tcW w:w="3250" w:type="dxa"/>
            <w:vAlign w:val="center"/>
          </w:tcPr>
          <w:p>
            <w:pPr>
              <w:rPr>
                <w:rFonts w:ascii="Times New Roman" w:hAnsi="Times New Roman"/>
                <w:szCs w:val="21"/>
              </w:rPr>
            </w:pPr>
            <w:r>
              <w:rPr>
                <w:rFonts w:hint="eastAsia" w:ascii="Times New Roman" w:hAnsi="宋体"/>
                <w:szCs w:val="21"/>
              </w:rPr>
              <w:t>获得中国建筑工程装饰奖</w:t>
            </w:r>
          </w:p>
        </w:tc>
        <w:tc>
          <w:tcPr>
            <w:tcW w:w="2765" w:type="dxa"/>
            <w:vAlign w:val="center"/>
          </w:tcPr>
          <w:p>
            <w:pPr>
              <w:rPr>
                <w:rFonts w:ascii="Times New Roman" w:hAnsi="Times New Roman"/>
                <w:szCs w:val="21"/>
              </w:rPr>
            </w:pPr>
            <w:r>
              <w:rPr>
                <w:rFonts w:hint="eastAsia" w:ascii="Times New Roman" w:hAnsi="宋体"/>
                <w:szCs w:val="21"/>
              </w:rPr>
              <w:t>中国建筑装饰协会</w:t>
            </w:r>
          </w:p>
        </w:tc>
        <w:tc>
          <w:tcPr>
            <w:tcW w:w="2412" w:type="dxa"/>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YLD-10-1</w:t>
            </w:r>
          </w:p>
        </w:tc>
        <w:tc>
          <w:tcPr>
            <w:tcW w:w="3250" w:type="dxa"/>
            <w:vAlign w:val="center"/>
          </w:tcPr>
          <w:p>
            <w:pPr>
              <w:rPr>
                <w:rFonts w:ascii="Times New Roman" w:hAnsi="Times New Roman"/>
                <w:szCs w:val="21"/>
              </w:rPr>
            </w:pPr>
            <w:r>
              <w:rPr>
                <w:rFonts w:hint="eastAsia" w:ascii="Times New Roman" w:hAnsi="宋体"/>
                <w:szCs w:val="21"/>
              </w:rPr>
              <w:t>获得中国安装之星</w:t>
            </w:r>
          </w:p>
        </w:tc>
        <w:tc>
          <w:tcPr>
            <w:tcW w:w="2765" w:type="dxa"/>
            <w:vAlign w:val="center"/>
          </w:tcPr>
          <w:p>
            <w:pPr>
              <w:rPr>
                <w:rFonts w:ascii="Times New Roman" w:hAnsi="Times New Roman"/>
                <w:szCs w:val="21"/>
              </w:rPr>
            </w:pPr>
            <w:r>
              <w:rPr>
                <w:rFonts w:hint="eastAsia" w:ascii="Times New Roman" w:hAnsi="宋体"/>
                <w:szCs w:val="21"/>
              </w:rPr>
              <w:t>中国安装协会</w:t>
            </w:r>
          </w:p>
        </w:tc>
        <w:tc>
          <w:tcPr>
            <w:tcW w:w="2412" w:type="dxa"/>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YLD-11-1</w:t>
            </w:r>
          </w:p>
        </w:tc>
        <w:tc>
          <w:tcPr>
            <w:tcW w:w="3250" w:type="dxa"/>
            <w:vAlign w:val="center"/>
          </w:tcPr>
          <w:p>
            <w:pPr>
              <w:rPr>
                <w:rFonts w:ascii="Times New Roman" w:hAnsi="Times New Roman"/>
                <w:szCs w:val="21"/>
              </w:rPr>
            </w:pPr>
            <w:r>
              <w:rPr>
                <w:rFonts w:hint="eastAsia" w:ascii="Times New Roman" w:hAnsi="宋体"/>
                <w:szCs w:val="21"/>
              </w:rPr>
              <w:t>获得优秀工程勘察设计项目奖</w:t>
            </w:r>
          </w:p>
        </w:tc>
        <w:tc>
          <w:tcPr>
            <w:tcW w:w="2765" w:type="dxa"/>
            <w:vAlign w:val="center"/>
          </w:tcPr>
          <w:p>
            <w:pPr>
              <w:rPr>
                <w:rFonts w:ascii="Times New Roman" w:hAnsi="Times New Roman"/>
                <w:szCs w:val="21"/>
              </w:rPr>
            </w:pPr>
            <w:r>
              <w:rPr>
                <w:rFonts w:hint="eastAsia" w:ascii="Times New Roman" w:hAnsi="宋体"/>
                <w:szCs w:val="21"/>
              </w:rPr>
              <w:t>住房和城乡建设部</w:t>
            </w:r>
          </w:p>
        </w:tc>
        <w:tc>
          <w:tcPr>
            <w:tcW w:w="2412" w:type="dxa"/>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YLD-12-1</w:t>
            </w:r>
          </w:p>
        </w:tc>
        <w:tc>
          <w:tcPr>
            <w:tcW w:w="3250" w:type="dxa"/>
            <w:vAlign w:val="center"/>
          </w:tcPr>
          <w:p>
            <w:pPr>
              <w:rPr>
                <w:rFonts w:ascii="Times New Roman" w:hAnsi="Times New Roman"/>
                <w:szCs w:val="21"/>
              </w:rPr>
            </w:pPr>
            <w:r>
              <w:rPr>
                <w:rFonts w:hint="eastAsia" w:ascii="Times New Roman" w:hAnsi="宋体"/>
                <w:szCs w:val="21"/>
              </w:rPr>
              <w:t>获得工程勘察、建筑设计行业和市政公用工程优秀勘察设计奖</w:t>
            </w:r>
          </w:p>
        </w:tc>
        <w:tc>
          <w:tcPr>
            <w:tcW w:w="2765" w:type="dxa"/>
            <w:vAlign w:val="center"/>
          </w:tcPr>
          <w:p>
            <w:pPr>
              <w:rPr>
                <w:rFonts w:ascii="Times New Roman" w:hAnsi="Times New Roman"/>
                <w:szCs w:val="21"/>
              </w:rPr>
            </w:pPr>
            <w:r>
              <w:rPr>
                <w:rFonts w:hint="eastAsia" w:ascii="Times New Roman" w:hAnsi="宋体"/>
                <w:szCs w:val="21"/>
              </w:rPr>
              <w:t>中国勘察设计协会</w:t>
            </w:r>
          </w:p>
        </w:tc>
        <w:tc>
          <w:tcPr>
            <w:tcW w:w="2412" w:type="dxa"/>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YLD-13-1</w:t>
            </w:r>
          </w:p>
        </w:tc>
        <w:tc>
          <w:tcPr>
            <w:tcW w:w="3250" w:type="dxa"/>
            <w:vAlign w:val="center"/>
          </w:tcPr>
          <w:p>
            <w:pPr>
              <w:rPr>
                <w:rFonts w:ascii="Times New Roman" w:hAnsi="Times New Roman"/>
                <w:szCs w:val="21"/>
              </w:rPr>
            </w:pPr>
            <w:r>
              <w:rPr>
                <w:rFonts w:hint="eastAsia" w:ascii="Times New Roman" w:hAnsi="宋体"/>
                <w:szCs w:val="21"/>
              </w:rPr>
              <w:t>获得建筑设计奖</w:t>
            </w:r>
          </w:p>
        </w:tc>
        <w:tc>
          <w:tcPr>
            <w:tcW w:w="2765" w:type="dxa"/>
            <w:vAlign w:val="center"/>
          </w:tcPr>
          <w:p>
            <w:pPr>
              <w:rPr>
                <w:rFonts w:ascii="Times New Roman" w:hAnsi="Times New Roman"/>
                <w:szCs w:val="21"/>
              </w:rPr>
            </w:pPr>
            <w:r>
              <w:rPr>
                <w:rFonts w:hint="eastAsia" w:ascii="Times New Roman" w:hAnsi="宋体"/>
                <w:szCs w:val="21"/>
              </w:rPr>
              <w:t>中国建筑学会</w:t>
            </w:r>
          </w:p>
        </w:tc>
        <w:tc>
          <w:tcPr>
            <w:tcW w:w="2412" w:type="dxa"/>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YLD-14-1</w:t>
            </w:r>
          </w:p>
        </w:tc>
        <w:tc>
          <w:tcPr>
            <w:tcW w:w="3250" w:type="dxa"/>
            <w:vAlign w:val="center"/>
          </w:tcPr>
          <w:p>
            <w:pPr>
              <w:rPr>
                <w:rFonts w:ascii="Times New Roman" w:hAnsi="Times New Roman"/>
                <w:szCs w:val="21"/>
              </w:rPr>
            </w:pPr>
            <w:r>
              <w:rPr>
                <w:rFonts w:hint="eastAsia" w:ascii="Times New Roman" w:hAnsi="宋体"/>
                <w:szCs w:val="21"/>
              </w:rPr>
              <w:t>获得省长质量奖</w:t>
            </w:r>
          </w:p>
        </w:tc>
        <w:tc>
          <w:tcPr>
            <w:tcW w:w="2765" w:type="dxa"/>
            <w:vAlign w:val="center"/>
          </w:tcPr>
          <w:p>
            <w:pPr>
              <w:rPr>
                <w:rFonts w:ascii="Times New Roman" w:hAnsi="Times New Roman"/>
                <w:szCs w:val="21"/>
              </w:rPr>
            </w:pPr>
            <w:r>
              <w:rPr>
                <w:rFonts w:hint="eastAsia" w:ascii="Times New Roman" w:hAnsi="宋体"/>
                <w:szCs w:val="21"/>
              </w:rPr>
              <w:t>河南省人民政府</w:t>
            </w:r>
          </w:p>
        </w:tc>
        <w:tc>
          <w:tcPr>
            <w:tcW w:w="2412" w:type="dxa"/>
            <w:vAlign w:val="center"/>
          </w:tcPr>
          <w:p>
            <w:pPr>
              <w:jc w:val="center"/>
              <w:rPr>
                <w:rFonts w:ascii="Times New Roman" w:hAnsi="Times New Roman"/>
                <w:szCs w:val="21"/>
              </w:rPr>
            </w:pPr>
            <w:r>
              <w:rPr>
                <w:rFonts w:ascii="Times New Roman" w:hAnsi="Times New Roman"/>
                <w:szCs w:val="21"/>
              </w:rPr>
              <w:t>8</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YLD-15-1</w:t>
            </w:r>
          </w:p>
        </w:tc>
        <w:tc>
          <w:tcPr>
            <w:tcW w:w="3250" w:type="dxa"/>
            <w:vAlign w:val="center"/>
          </w:tcPr>
          <w:p>
            <w:pPr>
              <w:rPr>
                <w:rFonts w:ascii="Times New Roman" w:hAnsi="Times New Roman"/>
                <w:szCs w:val="21"/>
              </w:rPr>
            </w:pPr>
            <w:r>
              <w:rPr>
                <w:rFonts w:hint="eastAsia" w:ascii="Times New Roman" w:hAnsi="宋体"/>
                <w:szCs w:val="21"/>
              </w:rPr>
              <w:t>获得河南省建设工程</w:t>
            </w:r>
            <w:r>
              <w:rPr>
                <w:rFonts w:ascii="Times New Roman" w:hAnsi="Times New Roman"/>
                <w:szCs w:val="21"/>
              </w:rPr>
              <w:t>“</w:t>
            </w:r>
            <w:r>
              <w:rPr>
                <w:rFonts w:hint="eastAsia" w:ascii="Times New Roman" w:hAnsi="宋体"/>
                <w:szCs w:val="21"/>
              </w:rPr>
              <w:t>中州杯</w:t>
            </w:r>
            <w:r>
              <w:rPr>
                <w:rFonts w:ascii="Times New Roman" w:hAnsi="Times New Roman"/>
                <w:szCs w:val="21"/>
              </w:rPr>
              <w:t>”</w:t>
            </w:r>
            <w:r>
              <w:rPr>
                <w:rFonts w:hint="eastAsia" w:ascii="Times New Roman" w:hAnsi="宋体"/>
                <w:szCs w:val="21"/>
              </w:rPr>
              <w:t>奖（省优质工程）</w:t>
            </w:r>
          </w:p>
        </w:tc>
        <w:tc>
          <w:tcPr>
            <w:tcW w:w="2765" w:type="dxa"/>
            <w:vAlign w:val="center"/>
          </w:tcPr>
          <w:p>
            <w:pPr>
              <w:rPr>
                <w:rFonts w:ascii="Times New Roman" w:hAnsi="Times New Roman"/>
                <w:szCs w:val="21"/>
              </w:rPr>
            </w:pPr>
            <w:r>
              <w:rPr>
                <w:rFonts w:hint="eastAsia" w:ascii="Times New Roman" w:hAnsi="宋体"/>
                <w:szCs w:val="21"/>
              </w:rPr>
              <w:t>河南省人力资源和社会保障厅、河南省住房和城乡建设厅</w:t>
            </w:r>
          </w:p>
        </w:tc>
        <w:tc>
          <w:tcPr>
            <w:tcW w:w="2412" w:type="dxa"/>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r>
              <w:rPr>
                <w:rFonts w:hint="eastAsia" w:ascii="Times New Roman" w:hAnsi="宋体"/>
                <w:szCs w:val="21"/>
              </w:rPr>
              <w:t>每多获得</w:t>
            </w:r>
            <w:r>
              <w:rPr>
                <w:rFonts w:ascii="Times New Roman" w:hAnsi="Times New Roman"/>
                <w:szCs w:val="21"/>
              </w:rPr>
              <w:t>1</w:t>
            </w:r>
            <w:r>
              <w:rPr>
                <w:rFonts w:hint="eastAsia" w:ascii="Times New Roman" w:hAnsi="宋体"/>
                <w:szCs w:val="21"/>
              </w:rPr>
              <w:t>项加</w:t>
            </w:r>
            <w:r>
              <w:rPr>
                <w:rFonts w:ascii="Times New Roman" w:hAnsi="Times New Roman"/>
                <w:szCs w:val="21"/>
              </w:rPr>
              <w:t>2</w:t>
            </w:r>
            <w:r>
              <w:rPr>
                <w:rFonts w:hint="eastAsia" w:ascii="Times New Roman" w:hAnsi="宋体"/>
                <w:szCs w:val="21"/>
              </w:rPr>
              <w:t>分，</w:t>
            </w:r>
            <w:r>
              <w:rPr>
                <w:rFonts w:ascii="Times New Roman" w:hAnsi="Times New Roman"/>
                <w:szCs w:val="21"/>
              </w:rPr>
              <w:t>1</w:t>
            </w:r>
            <w:r>
              <w:rPr>
                <w:rFonts w:hint="eastAsia" w:ascii="Times New Roman" w:hAnsi="宋体"/>
                <w:szCs w:val="21"/>
              </w:rPr>
              <w:t>年内该项累计分值不超过</w:t>
            </w:r>
            <w:r>
              <w:rPr>
                <w:rFonts w:ascii="Times New Roman" w:hAnsi="Times New Roman"/>
                <w:szCs w:val="21"/>
              </w:rPr>
              <w:t>8</w:t>
            </w:r>
            <w:r>
              <w:rPr>
                <w:rFonts w:hint="eastAsia" w:ascii="Times New Roman"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YLD-16-1</w:t>
            </w:r>
          </w:p>
        </w:tc>
        <w:tc>
          <w:tcPr>
            <w:tcW w:w="3250" w:type="dxa"/>
            <w:vAlign w:val="center"/>
          </w:tcPr>
          <w:p>
            <w:pPr>
              <w:rPr>
                <w:rFonts w:ascii="Times New Roman" w:hAnsi="Times New Roman"/>
                <w:szCs w:val="21"/>
              </w:rPr>
            </w:pPr>
            <w:r>
              <w:rPr>
                <w:rFonts w:hint="eastAsia" w:ascii="Times New Roman" w:hAnsi="宋体"/>
                <w:szCs w:val="21"/>
              </w:rPr>
              <w:t>获得市长质量奖</w:t>
            </w:r>
          </w:p>
        </w:tc>
        <w:tc>
          <w:tcPr>
            <w:tcW w:w="2765" w:type="dxa"/>
            <w:vAlign w:val="center"/>
          </w:tcPr>
          <w:p>
            <w:pPr>
              <w:rPr>
                <w:rFonts w:ascii="Times New Roman" w:hAnsi="Times New Roman"/>
                <w:szCs w:val="21"/>
              </w:rPr>
            </w:pPr>
            <w:r>
              <w:rPr>
                <w:rFonts w:hint="eastAsia" w:ascii="Times New Roman" w:hAnsi="宋体"/>
                <w:szCs w:val="21"/>
              </w:rPr>
              <w:t>省辖市人民政府</w:t>
            </w:r>
          </w:p>
        </w:tc>
        <w:tc>
          <w:tcPr>
            <w:tcW w:w="2412" w:type="dxa"/>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YLD-17-1</w:t>
            </w:r>
          </w:p>
        </w:tc>
        <w:tc>
          <w:tcPr>
            <w:tcW w:w="3250" w:type="dxa"/>
            <w:vAlign w:val="center"/>
          </w:tcPr>
          <w:p>
            <w:pPr>
              <w:rPr>
                <w:rFonts w:ascii="Times New Roman" w:hAnsi="Times New Roman"/>
                <w:szCs w:val="21"/>
              </w:rPr>
            </w:pPr>
            <w:r>
              <w:rPr>
                <w:rFonts w:hint="eastAsia" w:ascii="Times New Roman" w:hAnsi="宋体"/>
                <w:szCs w:val="21"/>
              </w:rPr>
              <w:t>获得绿色建筑创新奖</w:t>
            </w:r>
          </w:p>
        </w:tc>
        <w:tc>
          <w:tcPr>
            <w:tcW w:w="2765" w:type="dxa"/>
            <w:vAlign w:val="center"/>
          </w:tcPr>
          <w:p>
            <w:pPr>
              <w:rPr>
                <w:rFonts w:ascii="Times New Roman" w:hAnsi="Times New Roman"/>
                <w:szCs w:val="21"/>
              </w:rPr>
            </w:pPr>
            <w:r>
              <w:rPr>
                <w:rFonts w:hint="eastAsia" w:ascii="Times New Roman" w:hAnsi="宋体"/>
                <w:szCs w:val="21"/>
              </w:rPr>
              <w:t>住房和城乡建设部</w:t>
            </w:r>
          </w:p>
        </w:tc>
        <w:tc>
          <w:tcPr>
            <w:tcW w:w="2412" w:type="dxa"/>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Merge w:val="restart"/>
            <w:vAlign w:val="center"/>
          </w:tcPr>
          <w:p>
            <w:pPr>
              <w:jc w:val="center"/>
              <w:rPr>
                <w:rFonts w:ascii="Times New Roman" w:hAnsi="Times New Roman"/>
                <w:szCs w:val="21"/>
              </w:rPr>
            </w:pPr>
            <w:r>
              <w:rPr>
                <w:rFonts w:ascii="Times New Roman" w:hAnsi="Times New Roman"/>
                <w:szCs w:val="21"/>
              </w:rPr>
              <w:t>YLD-18-1/2/3</w:t>
            </w:r>
          </w:p>
        </w:tc>
        <w:tc>
          <w:tcPr>
            <w:tcW w:w="3250" w:type="dxa"/>
            <w:vMerge w:val="restart"/>
            <w:vAlign w:val="center"/>
          </w:tcPr>
          <w:p>
            <w:pPr>
              <w:rPr>
                <w:rFonts w:ascii="Times New Roman" w:hAnsi="Times New Roman"/>
                <w:szCs w:val="21"/>
              </w:rPr>
            </w:pPr>
            <w:r>
              <w:rPr>
                <w:rFonts w:hint="eastAsia" w:ascii="Times New Roman" w:hAnsi="宋体"/>
                <w:szCs w:val="21"/>
              </w:rPr>
              <w:t>获得科学技术进步奖</w:t>
            </w:r>
          </w:p>
        </w:tc>
        <w:tc>
          <w:tcPr>
            <w:tcW w:w="2765" w:type="dxa"/>
            <w:vAlign w:val="center"/>
          </w:tcPr>
          <w:p>
            <w:pPr>
              <w:rPr>
                <w:rFonts w:ascii="Times New Roman" w:hAnsi="Times New Roman"/>
                <w:szCs w:val="21"/>
              </w:rPr>
            </w:pPr>
            <w:r>
              <w:rPr>
                <w:rFonts w:hint="eastAsia" w:ascii="Times New Roman" w:hAnsi="宋体"/>
                <w:szCs w:val="21"/>
              </w:rPr>
              <w:t>国务院</w:t>
            </w:r>
          </w:p>
        </w:tc>
        <w:tc>
          <w:tcPr>
            <w:tcW w:w="2412" w:type="dxa"/>
            <w:vAlign w:val="center"/>
          </w:tcPr>
          <w:p>
            <w:pPr>
              <w:jc w:val="left"/>
              <w:rPr>
                <w:rFonts w:ascii="Times New Roman" w:hAnsi="Times New Roman"/>
                <w:szCs w:val="21"/>
              </w:rPr>
            </w:pPr>
            <w:r>
              <w:rPr>
                <w:rFonts w:hint="eastAsia" w:ascii="Times New Roman" w:hAnsi="宋体"/>
                <w:szCs w:val="21"/>
              </w:rPr>
              <w:t>特等奖</w:t>
            </w:r>
            <w:r>
              <w:rPr>
                <w:rFonts w:ascii="Times New Roman" w:hAnsi="Times New Roman"/>
                <w:szCs w:val="21"/>
              </w:rPr>
              <w:t>20</w:t>
            </w:r>
            <w:r>
              <w:rPr>
                <w:rFonts w:hint="eastAsia" w:ascii="Times New Roman" w:hAnsi="宋体"/>
                <w:szCs w:val="21"/>
              </w:rPr>
              <w:t>分，</w:t>
            </w:r>
          </w:p>
          <w:p>
            <w:pPr>
              <w:jc w:val="left"/>
              <w:rPr>
                <w:rFonts w:ascii="Times New Roman" w:hAnsi="Times New Roman"/>
                <w:szCs w:val="21"/>
              </w:rPr>
            </w:pPr>
            <w:r>
              <w:rPr>
                <w:rFonts w:hint="eastAsia" w:ascii="Times New Roman" w:hAnsi="宋体"/>
                <w:szCs w:val="21"/>
              </w:rPr>
              <w:t>一等奖</w:t>
            </w:r>
            <w:r>
              <w:rPr>
                <w:rFonts w:ascii="Times New Roman" w:hAnsi="Times New Roman"/>
                <w:szCs w:val="21"/>
              </w:rPr>
              <w:t>15</w:t>
            </w:r>
            <w:r>
              <w:rPr>
                <w:rFonts w:hint="eastAsia" w:ascii="Times New Roman" w:hAnsi="宋体"/>
                <w:szCs w:val="21"/>
              </w:rPr>
              <w:t>分，</w:t>
            </w:r>
          </w:p>
          <w:p>
            <w:pPr>
              <w:jc w:val="left"/>
              <w:rPr>
                <w:rFonts w:ascii="Times New Roman" w:hAnsi="Times New Roman"/>
                <w:szCs w:val="21"/>
              </w:rPr>
            </w:pPr>
            <w:r>
              <w:rPr>
                <w:rFonts w:hint="eastAsia" w:ascii="Times New Roman" w:hAnsi="宋体"/>
                <w:szCs w:val="21"/>
              </w:rPr>
              <w:t>二等奖</w:t>
            </w:r>
            <w:r>
              <w:rPr>
                <w:rFonts w:ascii="Times New Roman" w:hAnsi="Times New Roman"/>
                <w:szCs w:val="21"/>
              </w:rPr>
              <w:t>10</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42" w:type="dxa"/>
            <w:vMerge w:val="continue"/>
            <w:vAlign w:val="center"/>
          </w:tcPr>
          <w:p>
            <w:pPr>
              <w:jc w:val="center"/>
              <w:rPr>
                <w:rFonts w:ascii="Times New Roman" w:hAnsi="Times New Roman"/>
                <w:szCs w:val="21"/>
              </w:rPr>
            </w:pPr>
          </w:p>
        </w:tc>
        <w:tc>
          <w:tcPr>
            <w:tcW w:w="1965" w:type="dxa"/>
            <w:vMerge w:val="continue"/>
            <w:vAlign w:val="center"/>
          </w:tcPr>
          <w:p>
            <w:pPr>
              <w:jc w:val="center"/>
              <w:rPr>
                <w:rFonts w:ascii="Times New Roman" w:hAnsi="Times New Roman"/>
                <w:szCs w:val="21"/>
              </w:rPr>
            </w:pPr>
          </w:p>
        </w:tc>
        <w:tc>
          <w:tcPr>
            <w:tcW w:w="3250" w:type="dxa"/>
            <w:vMerge w:val="continue"/>
            <w:vAlign w:val="center"/>
          </w:tcPr>
          <w:p>
            <w:pPr>
              <w:rPr>
                <w:rFonts w:ascii="Times New Roman" w:hAnsi="Times New Roman"/>
                <w:szCs w:val="21"/>
              </w:rPr>
            </w:pPr>
          </w:p>
        </w:tc>
        <w:tc>
          <w:tcPr>
            <w:tcW w:w="2765" w:type="dxa"/>
            <w:vAlign w:val="center"/>
          </w:tcPr>
          <w:p>
            <w:pPr>
              <w:rPr>
                <w:rFonts w:ascii="Times New Roman" w:hAnsi="Times New Roman"/>
                <w:szCs w:val="21"/>
              </w:rPr>
            </w:pPr>
            <w:r>
              <w:rPr>
                <w:rFonts w:hint="eastAsia" w:ascii="Times New Roman" w:hAnsi="宋体"/>
                <w:szCs w:val="21"/>
              </w:rPr>
              <w:t>河南省人民政府</w:t>
            </w:r>
          </w:p>
        </w:tc>
        <w:tc>
          <w:tcPr>
            <w:tcW w:w="2412" w:type="dxa"/>
            <w:vAlign w:val="center"/>
          </w:tcPr>
          <w:p>
            <w:pPr>
              <w:jc w:val="left"/>
              <w:rPr>
                <w:rFonts w:ascii="Times New Roman" w:hAnsi="Times New Roman"/>
                <w:szCs w:val="21"/>
              </w:rPr>
            </w:pPr>
            <w:r>
              <w:rPr>
                <w:rFonts w:hint="eastAsia" w:ascii="Times New Roman" w:hAnsi="宋体"/>
                <w:szCs w:val="21"/>
              </w:rPr>
              <w:t>一等奖</w:t>
            </w:r>
            <w:r>
              <w:rPr>
                <w:rFonts w:ascii="Times New Roman" w:hAnsi="Times New Roman"/>
                <w:szCs w:val="21"/>
              </w:rPr>
              <w:t>10</w:t>
            </w:r>
            <w:r>
              <w:rPr>
                <w:rFonts w:hint="eastAsia" w:ascii="Times New Roman" w:hAnsi="宋体"/>
                <w:szCs w:val="21"/>
              </w:rPr>
              <w:t>分，</w:t>
            </w:r>
          </w:p>
          <w:p>
            <w:pPr>
              <w:jc w:val="left"/>
              <w:rPr>
                <w:rFonts w:ascii="Times New Roman" w:hAnsi="Times New Roman"/>
                <w:szCs w:val="21"/>
              </w:rPr>
            </w:pPr>
            <w:r>
              <w:rPr>
                <w:rFonts w:hint="eastAsia" w:ascii="Times New Roman" w:hAnsi="宋体"/>
                <w:szCs w:val="21"/>
              </w:rPr>
              <w:t>二等奖</w:t>
            </w:r>
            <w:r>
              <w:rPr>
                <w:rFonts w:ascii="Times New Roman" w:hAnsi="Times New Roman"/>
                <w:szCs w:val="21"/>
              </w:rPr>
              <w:t>6</w:t>
            </w:r>
            <w:r>
              <w:rPr>
                <w:rFonts w:hint="eastAsia" w:ascii="Times New Roman" w:hAnsi="宋体"/>
                <w:szCs w:val="21"/>
              </w:rPr>
              <w:t>分，</w:t>
            </w:r>
            <w:r>
              <w:rPr>
                <w:rFonts w:ascii="Times New Roman" w:hAnsi="Times New Roman"/>
                <w:szCs w:val="21"/>
              </w:rPr>
              <w:t xml:space="preserve"> </w:t>
            </w:r>
          </w:p>
          <w:p>
            <w:pPr>
              <w:rPr>
                <w:rFonts w:ascii="Times New Roman" w:hAnsi="Times New Roman"/>
                <w:szCs w:val="21"/>
              </w:rPr>
            </w:pPr>
            <w:r>
              <w:rPr>
                <w:rFonts w:hint="eastAsia" w:ascii="Times New Roman" w:hAnsi="宋体"/>
                <w:szCs w:val="21"/>
              </w:rPr>
              <w:t>三等奖</w:t>
            </w:r>
            <w:r>
              <w:rPr>
                <w:rFonts w:ascii="Times New Roman" w:hAnsi="Times New Roman"/>
                <w:szCs w:val="21"/>
              </w:rPr>
              <w:t>4</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restart"/>
            <w:vAlign w:val="center"/>
          </w:tcPr>
          <w:p>
            <w:pPr>
              <w:jc w:val="center"/>
              <w:rPr>
                <w:rFonts w:ascii="Times New Roman" w:hAnsi="Times New Roman"/>
                <w:szCs w:val="21"/>
              </w:rPr>
            </w:pPr>
            <w:r>
              <w:rPr>
                <w:rFonts w:hint="eastAsia" w:ascii="Times New Roman" w:hAnsi="宋体"/>
                <w:szCs w:val="21"/>
              </w:rPr>
              <w:t>科技创新</w:t>
            </w:r>
          </w:p>
        </w:tc>
        <w:tc>
          <w:tcPr>
            <w:tcW w:w="1965" w:type="dxa"/>
            <w:vAlign w:val="center"/>
          </w:tcPr>
          <w:p>
            <w:pPr>
              <w:jc w:val="center"/>
              <w:rPr>
                <w:rFonts w:ascii="Times New Roman" w:hAnsi="Times New Roman"/>
                <w:szCs w:val="21"/>
              </w:rPr>
            </w:pPr>
            <w:r>
              <w:rPr>
                <w:rFonts w:ascii="Times New Roman" w:hAnsi="Times New Roman"/>
                <w:szCs w:val="21"/>
              </w:rPr>
              <w:t>YLD-10-1/2</w:t>
            </w:r>
          </w:p>
        </w:tc>
        <w:tc>
          <w:tcPr>
            <w:tcW w:w="3250" w:type="dxa"/>
            <w:vAlign w:val="center"/>
          </w:tcPr>
          <w:p>
            <w:pPr>
              <w:rPr>
                <w:rFonts w:ascii="Times New Roman" w:hAnsi="Times New Roman"/>
                <w:szCs w:val="21"/>
              </w:rPr>
            </w:pPr>
            <w:r>
              <w:rPr>
                <w:rFonts w:hint="eastAsia" w:ascii="Times New Roman" w:hAnsi="宋体"/>
                <w:szCs w:val="21"/>
              </w:rPr>
              <w:t>高新技术企业</w:t>
            </w:r>
          </w:p>
        </w:tc>
        <w:tc>
          <w:tcPr>
            <w:tcW w:w="2765" w:type="dxa"/>
            <w:vAlign w:val="center"/>
          </w:tcPr>
          <w:p>
            <w:pPr>
              <w:rPr>
                <w:rFonts w:ascii="Times New Roman" w:hAnsi="Times New Roman"/>
                <w:szCs w:val="21"/>
              </w:rPr>
            </w:pPr>
            <w:r>
              <w:rPr>
                <w:rFonts w:hint="eastAsia" w:ascii="Times New Roman" w:hAnsi="宋体"/>
                <w:szCs w:val="21"/>
              </w:rPr>
              <w:t>科技、财政、税务部门联合</w:t>
            </w:r>
          </w:p>
        </w:tc>
        <w:tc>
          <w:tcPr>
            <w:tcW w:w="2412" w:type="dxa"/>
            <w:vAlign w:val="center"/>
          </w:tcPr>
          <w:p>
            <w:pPr>
              <w:jc w:val="left"/>
              <w:rPr>
                <w:rFonts w:ascii="Times New Roman" w:hAnsi="Times New Roman"/>
                <w:szCs w:val="21"/>
              </w:rPr>
            </w:pPr>
            <w:r>
              <w:rPr>
                <w:rFonts w:hint="eastAsia" w:ascii="Times New Roman" w:hAnsi="宋体"/>
                <w:szCs w:val="21"/>
              </w:rPr>
              <w:t>国家级</w:t>
            </w:r>
            <w:r>
              <w:rPr>
                <w:rFonts w:ascii="Times New Roman" w:hAnsi="Times New Roman"/>
                <w:szCs w:val="21"/>
              </w:rPr>
              <w:t>6</w:t>
            </w:r>
            <w:r>
              <w:rPr>
                <w:rFonts w:hint="eastAsia" w:ascii="Times New Roman" w:hAnsi="宋体"/>
                <w:szCs w:val="21"/>
              </w:rPr>
              <w:t>分，</w:t>
            </w:r>
          </w:p>
          <w:p>
            <w:pPr>
              <w:jc w:val="left"/>
              <w:rPr>
                <w:rFonts w:ascii="Times New Roman" w:hAnsi="Times New Roman"/>
                <w:szCs w:val="21"/>
              </w:rPr>
            </w:pPr>
            <w:r>
              <w:rPr>
                <w:rFonts w:hint="eastAsia" w:ascii="Times New Roman" w:hAnsi="宋体"/>
                <w:szCs w:val="21"/>
              </w:rPr>
              <w:t>省级</w:t>
            </w:r>
            <w:r>
              <w:rPr>
                <w:rFonts w:ascii="Times New Roman" w:hAnsi="Times New Roman"/>
                <w:szCs w:val="21"/>
              </w:rPr>
              <w:t>4</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YLD-20-1/2</w:t>
            </w:r>
          </w:p>
        </w:tc>
        <w:tc>
          <w:tcPr>
            <w:tcW w:w="3250" w:type="dxa"/>
            <w:vAlign w:val="center"/>
          </w:tcPr>
          <w:p>
            <w:pPr>
              <w:rPr>
                <w:rFonts w:ascii="Times New Roman" w:hAnsi="Times New Roman"/>
                <w:szCs w:val="21"/>
              </w:rPr>
            </w:pPr>
            <w:r>
              <w:rPr>
                <w:rFonts w:hint="eastAsia" w:ascii="Times New Roman" w:hAnsi="宋体"/>
                <w:szCs w:val="21"/>
              </w:rPr>
              <w:t>建立技术中心</w:t>
            </w:r>
          </w:p>
        </w:tc>
        <w:tc>
          <w:tcPr>
            <w:tcW w:w="2765" w:type="dxa"/>
            <w:vAlign w:val="center"/>
          </w:tcPr>
          <w:p>
            <w:pPr>
              <w:rPr>
                <w:rFonts w:ascii="Times New Roman" w:hAnsi="Times New Roman"/>
                <w:szCs w:val="21"/>
              </w:rPr>
            </w:pPr>
            <w:r>
              <w:rPr>
                <w:rFonts w:hint="eastAsia" w:ascii="Times New Roman" w:hAnsi="宋体"/>
                <w:szCs w:val="21"/>
              </w:rPr>
              <w:t>发展改革委、科技、财政、海关、税务等部门联合</w:t>
            </w:r>
          </w:p>
        </w:tc>
        <w:tc>
          <w:tcPr>
            <w:tcW w:w="2412" w:type="dxa"/>
            <w:vAlign w:val="center"/>
          </w:tcPr>
          <w:p>
            <w:pPr>
              <w:jc w:val="left"/>
              <w:rPr>
                <w:rFonts w:ascii="Times New Roman" w:hAnsi="Times New Roman"/>
                <w:szCs w:val="21"/>
              </w:rPr>
            </w:pPr>
            <w:r>
              <w:rPr>
                <w:rFonts w:hint="eastAsia" w:ascii="Times New Roman" w:hAnsi="宋体"/>
                <w:szCs w:val="21"/>
              </w:rPr>
              <w:t>国家级</w:t>
            </w:r>
            <w:r>
              <w:rPr>
                <w:rFonts w:ascii="Times New Roman" w:hAnsi="Times New Roman"/>
                <w:szCs w:val="21"/>
              </w:rPr>
              <w:t>5</w:t>
            </w:r>
            <w:r>
              <w:rPr>
                <w:rFonts w:hint="eastAsia" w:ascii="Times New Roman" w:hAnsi="宋体"/>
                <w:szCs w:val="21"/>
              </w:rPr>
              <w:t>分，</w:t>
            </w:r>
          </w:p>
          <w:p>
            <w:pPr>
              <w:jc w:val="left"/>
              <w:rPr>
                <w:rFonts w:ascii="Times New Roman" w:hAnsi="Times New Roman"/>
                <w:szCs w:val="21"/>
              </w:rPr>
            </w:pPr>
            <w:r>
              <w:rPr>
                <w:rFonts w:hint="eastAsia" w:ascii="Times New Roman" w:hAnsi="宋体"/>
                <w:szCs w:val="21"/>
              </w:rPr>
              <w:t>省级</w:t>
            </w:r>
            <w:r>
              <w:rPr>
                <w:rFonts w:ascii="Times New Roman" w:hAnsi="Times New Roman"/>
                <w:szCs w:val="21"/>
              </w:rPr>
              <w:t>3</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YLD-21-1/2</w:t>
            </w:r>
          </w:p>
        </w:tc>
        <w:tc>
          <w:tcPr>
            <w:tcW w:w="3250" w:type="dxa"/>
            <w:vAlign w:val="center"/>
          </w:tcPr>
          <w:p>
            <w:pPr>
              <w:rPr>
                <w:rFonts w:ascii="Times New Roman" w:hAnsi="Times New Roman"/>
                <w:szCs w:val="21"/>
              </w:rPr>
            </w:pPr>
            <w:r>
              <w:rPr>
                <w:rFonts w:hint="eastAsia" w:ascii="Times New Roman" w:hAnsi="宋体"/>
                <w:szCs w:val="21"/>
              </w:rPr>
              <w:t>建立工程技术研究中心</w:t>
            </w:r>
          </w:p>
        </w:tc>
        <w:tc>
          <w:tcPr>
            <w:tcW w:w="2765" w:type="dxa"/>
            <w:vAlign w:val="center"/>
          </w:tcPr>
          <w:p>
            <w:pPr>
              <w:rPr>
                <w:rFonts w:ascii="Times New Roman" w:hAnsi="Times New Roman"/>
                <w:szCs w:val="21"/>
              </w:rPr>
            </w:pPr>
            <w:r>
              <w:rPr>
                <w:rFonts w:hint="eastAsia" w:ascii="Times New Roman" w:hAnsi="宋体"/>
                <w:szCs w:val="21"/>
              </w:rPr>
              <w:t>科技部、科技厅</w:t>
            </w:r>
          </w:p>
        </w:tc>
        <w:tc>
          <w:tcPr>
            <w:tcW w:w="2412" w:type="dxa"/>
            <w:vAlign w:val="center"/>
          </w:tcPr>
          <w:p>
            <w:pPr>
              <w:rPr>
                <w:rFonts w:ascii="Times New Roman" w:hAnsi="Times New Roman"/>
                <w:szCs w:val="21"/>
              </w:rPr>
            </w:pPr>
            <w:r>
              <w:rPr>
                <w:rFonts w:hint="eastAsia" w:ascii="Times New Roman" w:hAnsi="宋体"/>
                <w:szCs w:val="21"/>
              </w:rPr>
              <w:t>国家级</w:t>
            </w:r>
            <w:r>
              <w:rPr>
                <w:rFonts w:ascii="Times New Roman" w:hAnsi="Times New Roman"/>
                <w:szCs w:val="21"/>
              </w:rPr>
              <w:t>5</w:t>
            </w:r>
            <w:r>
              <w:rPr>
                <w:rFonts w:hint="eastAsia" w:ascii="Times New Roman" w:hAnsi="宋体"/>
                <w:szCs w:val="21"/>
              </w:rPr>
              <w:t>分，</w:t>
            </w:r>
          </w:p>
          <w:p>
            <w:pPr>
              <w:jc w:val="left"/>
              <w:rPr>
                <w:rFonts w:ascii="Times New Roman" w:hAnsi="Times New Roman"/>
                <w:szCs w:val="21"/>
              </w:rPr>
            </w:pPr>
            <w:r>
              <w:rPr>
                <w:rFonts w:hint="eastAsia" w:ascii="Times New Roman" w:hAnsi="宋体"/>
                <w:szCs w:val="21"/>
              </w:rPr>
              <w:t>省级</w:t>
            </w:r>
            <w:r>
              <w:rPr>
                <w:rFonts w:ascii="Times New Roman" w:hAnsi="Times New Roman"/>
                <w:szCs w:val="21"/>
              </w:rPr>
              <w:t>3</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1842" w:type="dxa"/>
            <w:vMerge w:val="restart"/>
            <w:vAlign w:val="center"/>
          </w:tcPr>
          <w:p>
            <w:pPr>
              <w:jc w:val="center"/>
              <w:rPr>
                <w:rFonts w:ascii="Times New Roman" w:hAnsi="宋体"/>
                <w:szCs w:val="21"/>
              </w:rPr>
            </w:pPr>
          </w:p>
          <w:p>
            <w:pPr>
              <w:pStyle w:val="2"/>
              <w:spacing w:line="240" w:lineRule="exact"/>
              <w:ind w:left="0" w:leftChars="0"/>
            </w:pPr>
          </w:p>
          <w:p>
            <w:pPr>
              <w:jc w:val="center"/>
              <w:rPr>
                <w:rFonts w:ascii="Times New Roman" w:hAnsi="宋体"/>
                <w:szCs w:val="21"/>
              </w:rPr>
            </w:pPr>
            <w:r>
              <w:rPr>
                <w:rFonts w:hint="eastAsia" w:ascii="Times New Roman" w:hAnsi="宋体"/>
                <w:szCs w:val="21"/>
              </w:rPr>
              <w:t>质量安全标准化</w:t>
            </w:r>
          </w:p>
          <w:p>
            <w:pPr>
              <w:pStyle w:val="2"/>
              <w:spacing w:line="240" w:lineRule="auto"/>
              <w:ind w:left="400"/>
            </w:pPr>
          </w:p>
          <w:p>
            <w:pPr>
              <w:pStyle w:val="2"/>
              <w:ind w:left="0" w:leftChars="0"/>
              <w:jc w:val="center"/>
            </w:pPr>
            <w:r>
              <w:rPr>
                <w:rFonts w:hint="eastAsia" w:ascii="Times New Roman" w:hAnsi="宋体"/>
                <w:szCs w:val="21"/>
              </w:rPr>
              <w:t>质量安全标准化</w:t>
            </w:r>
          </w:p>
        </w:tc>
        <w:tc>
          <w:tcPr>
            <w:tcW w:w="1965" w:type="dxa"/>
            <w:vAlign w:val="center"/>
          </w:tcPr>
          <w:p>
            <w:pPr>
              <w:jc w:val="center"/>
              <w:rPr>
                <w:rFonts w:ascii="Times New Roman" w:hAnsi="Times New Roman"/>
                <w:szCs w:val="21"/>
              </w:rPr>
            </w:pPr>
            <w:r>
              <w:rPr>
                <w:rFonts w:ascii="Times New Roman" w:hAnsi="Times New Roman"/>
                <w:szCs w:val="21"/>
              </w:rPr>
              <w:t>YLD-22-1</w:t>
            </w:r>
          </w:p>
        </w:tc>
        <w:tc>
          <w:tcPr>
            <w:tcW w:w="3250" w:type="dxa"/>
            <w:vAlign w:val="center"/>
          </w:tcPr>
          <w:p>
            <w:pPr>
              <w:rPr>
                <w:rFonts w:ascii="Times New Roman" w:hAnsi="Times New Roman"/>
                <w:szCs w:val="21"/>
              </w:rPr>
            </w:pPr>
            <w:r>
              <w:rPr>
                <w:rFonts w:hint="eastAsia" w:ascii="Times New Roman" w:hAnsi="宋体"/>
                <w:szCs w:val="21"/>
              </w:rPr>
              <w:t>河南省建筑工程质量标准化示范工地</w:t>
            </w:r>
          </w:p>
        </w:tc>
        <w:tc>
          <w:tcPr>
            <w:tcW w:w="2765" w:type="dxa"/>
            <w:vAlign w:val="center"/>
          </w:tcPr>
          <w:p>
            <w:pPr>
              <w:rPr>
                <w:rFonts w:ascii="Times New Roman" w:hAnsi="Times New Roman"/>
                <w:szCs w:val="21"/>
              </w:rPr>
            </w:pPr>
            <w:r>
              <w:rPr>
                <w:rFonts w:hint="eastAsia" w:ascii="Times New Roman" w:hAnsi="宋体"/>
                <w:szCs w:val="21"/>
              </w:rPr>
              <w:t>河南省住房和城乡建设厅</w:t>
            </w:r>
          </w:p>
        </w:tc>
        <w:tc>
          <w:tcPr>
            <w:tcW w:w="2412" w:type="dxa"/>
            <w:vAlign w:val="center"/>
          </w:tcPr>
          <w:p>
            <w:pPr>
              <w:jc w:val="center"/>
              <w:rPr>
                <w:rFonts w:ascii="Times New Roman" w:hAnsi="Times New Roman"/>
                <w:szCs w:val="21"/>
              </w:rPr>
            </w:pPr>
            <w:r>
              <w:rPr>
                <w:rFonts w:ascii="Times New Roman" w:hAnsi="Times New Roman"/>
                <w:szCs w:val="21"/>
              </w:rPr>
              <w:t>3</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vMerge w:val="restart"/>
            <w:vAlign w:val="center"/>
          </w:tcPr>
          <w:p>
            <w:pPr>
              <w:spacing w:line="280" w:lineRule="exact"/>
              <w:jc w:val="left"/>
              <w:rPr>
                <w:rFonts w:ascii="Times New Roman" w:hAnsi="Times New Roman"/>
                <w:szCs w:val="21"/>
              </w:rPr>
            </w:pPr>
            <w:r>
              <w:rPr>
                <w:rFonts w:hint="eastAsia" w:ascii="Times New Roman" w:hAnsi="宋体"/>
                <w:szCs w:val="21"/>
              </w:rPr>
              <w:t>每多获得</w:t>
            </w:r>
            <w:r>
              <w:rPr>
                <w:rFonts w:ascii="Times New Roman" w:hAnsi="Times New Roman"/>
                <w:szCs w:val="21"/>
              </w:rPr>
              <w:t>1</w:t>
            </w:r>
            <w:r>
              <w:rPr>
                <w:rFonts w:hint="eastAsia" w:ascii="Times New Roman" w:hAnsi="宋体"/>
                <w:szCs w:val="21"/>
              </w:rPr>
              <w:t>项加</w:t>
            </w:r>
            <w:r>
              <w:rPr>
                <w:rFonts w:ascii="Times New Roman" w:hAnsi="Times New Roman"/>
                <w:szCs w:val="21"/>
              </w:rPr>
              <w:t>1</w:t>
            </w:r>
            <w:r>
              <w:rPr>
                <w:rFonts w:hint="eastAsia" w:ascii="Times New Roman" w:hAnsi="宋体"/>
                <w:szCs w:val="21"/>
              </w:rPr>
              <w:t>分，</w:t>
            </w:r>
            <w:r>
              <w:rPr>
                <w:rFonts w:ascii="Times New Roman" w:hAnsi="Times New Roman"/>
                <w:szCs w:val="21"/>
              </w:rPr>
              <w:t>1</w:t>
            </w:r>
            <w:r>
              <w:rPr>
                <w:rFonts w:hint="eastAsia" w:ascii="Times New Roman" w:hAnsi="宋体"/>
                <w:szCs w:val="21"/>
              </w:rPr>
              <w:t>年内质量安全标准化示范工地累计分值不超过</w:t>
            </w:r>
            <w:r>
              <w:rPr>
                <w:rFonts w:ascii="Times New Roman" w:hAnsi="Times New Roman"/>
                <w:szCs w:val="21"/>
              </w:rPr>
              <w:t>6</w:t>
            </w:r>
            <w:r>
              <w:rPr>
                <w:rFonts w:hint="eastAsia" w:ascii="Times New Roman"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jc w:val="cente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YLD-23-1</w:t>
            </w:r>
          </w:p>
        </w:tc>
        <w:tc>
          <w:tcPr>
            <w:tcW w:w="3250" w:type="dxa"/>
            <w:vAlign w:val="center"/>
          </w:tcPr>
          <w:p>
            <w:pPr>
              <w:rPr>
                <w:rFonts w:ascii="Times New Roman" w:hAnsi="Times New Roman"/>
                <w:szCs w:val="21"/>
              </w:rPr>
            </w:pPr>
            <w:r>
              <w:rPr>
                <w:rFonts w:hint="eastAsia" w:ascii="Times New Roman" w:hAnsi="宋体"/>
                <w:szCs w:val="21"/>
              </w:rPr>
              <w:t>河南省建筑工程安全标准化示范工地</w:t>
            </w:r>
          </w:p>
        </w:tc>
        <w:tc>
          <w:tcPr>
            <w:tcW w:w="2765" w:type="dxa"/>
            <w:vAlign w:val="center"/>
          </w:tcPr>
          <w:p>
            <w:pPr>
              <w:rPr>
                <w:rFonts w:ascii="Times New Roman" w:hAnsi="Times New Roman"/>
                <w:szCs w:val="21"/>
              </w:rPr>
            </w:pPr>
            <w:r>
              <w:rPr>
                <w:rFonts w:hint="eastAsia" w:ascii="Times New Roman" w:hAnsi="宋体"/>
                <w:szCs w:val="21"/>
              </w:rPr>
              <w:t>河南省住房和城乡建设厅</w:t>
            </w:r>
          </w:p>
        </w:tc>
        <w:tc>
          <w:tcPr>
            <w:tcW w:w="2412" w:type="dxa"/>
            <w:vAlign w:val="center"/>
          </w:tcPr>
          <w:p>
            <w:pPr>
              <w:jc w:val="center"/>
              <w:rPr>
                <w:rFonts w:ascii="Times New Roman" w:hAnsi="Times New Roman"/>
                <w:szCs w:val="21"/>
              </w:rPr>
            </w:pPr>
            <w:r>
              <w:rPr>
                <w:rFonts w:ascii="Times New Roman" w:hAnsi="Times New Roman"/>
                <w:szCs w:val="21"/>
              </w:rPr>
              <w:t>3</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vMerge w:val="continue"/>
            <w:vAlign w:val="center"/>
          </w:tcPr>
          <w:p>
            <w:pPr>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842" w:type="dxa"/>
            <w:vMerge w:val="restart"/>
            <w:vAlign w:val="center"/>
          </w:tcPr>
          <w:p>
            <w:pPr>
              <w:rPr>
                <w:rFonts w:ascii="Times New Roman" w:hAnsi="Times New Roman"/>
                <w:szCs w:val="21"/>
              </w:rPr>
            </w:pPr>
            <w:r>
              <w:rPr>
                <w:rFonts w:hint="eastAsia" w:ascii="Times New Roman" w:hAnsi="宋体"/>
                <w:szCs w:val="21"/>
              </w:rPr>
              <w:t>新时代建筑产业工人队伍培育</w:t>
            </w:r>
          </w:p>
        </w:tc>
        <w:tc>
          <w:tcPr>
            <w:tcW w:w="1965" w:type="dxa"/>
            <w:vAlign w:val="center"/>
          </w:tcPr>
          <w:p>
            <w:pPr>
              <w:spacing w:line="280" w:lineRule="exact"/>
              <w:jc w:val="center"/>
              <w:rPr>
                <w:rFonts w:ascii="Times New Roman" w:hAnsi="Times New Roman"/>
                <w:szCs w:val="21"/>
              </w:rPr>
            </w:pPr>
            <w:r>
              <w:rPr>
                <w:rFonts w:ascii="Times New Roman" w:hAnsi="Times New Roman"/>
                <w:szCs w:val="21"/>
              </w:rPr>
              <w:t>YLD-24-1/2/3</w:t>
            </w:r>
          </w:p>
        </w:tc>
        <w:tc>
          <w:tcPr>
            <w:tcW w:w="3250" w:type="dxa"/>
            <w:vAlign w:val="center"/>
          </w:tcPr>
          <w:p>
            <w:pPr>
              <w:spacing w:line="280" w:lineRule="exact"/>
              <w:rPr>
                <w:rFonts w:ascii="Times New Roman" w:hAnsi="Times New Roman"/>
                <w:szCs w:val="21"/>
              </w:rPr>
            </w:pPr>
            <w:r>
              <w:rPr>
                <w:rFonts w:hint="eastAsia" w:ascii="Times New Roman" w:hAnsi="宋体"/>
                <w:szCs w:val="21"/>
              </w:rPr>
              <w:t>全国职工职业技能大赛单位或自有工人名次奖</w:t>
            </w:r>
          </w:p>
        </w:tc>
        <w:tc>
          <w:tcPr>
            <w:tcW w:w="2765" w:type="dxa"/>
            <w:vAlign w:val="center"/>
          </w:tcPr>
          <w:p>
            <w:pPr>
              <w:spacing w:line="280" w:lineRule="exact"/>
              <w:rPr>
                <w:rFonts w:ascii="Times New Roman" w:hAnsi="Times New Roman"/>
                <w:szCs w:val="21"/>
              </w:rPr>
            </w:pPr>
            <w:r>
              <w:rPr>
                <w:rFonts w:hint="eastAsia" w:ascii="Times New Roman" w:hAnsi="宋体"/>
                <w:szCs w:val="21"/>
              </w:rPr>
              <w:t>中华全国总工会、住房城乡建设部等部委</w:t>
            </w:r>
          </w:p>
        </w:tc>
        <w:tc>
          <w:tcPr>
            <w:tcW w:w="2412" w:type="dxa"/>
            <w:vAlign w:val="center"/>
          </w:tcPr>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1-3</w:t>
            </w:r>
            <w:r>
              <w:rPr>
                <w:rFonts w:hint="eastAsia" w:ascii="Times New Roman" w:hAnsi="宋体"/>
                <w:szCs w:val="21"/>
              </w:rPr>
              <w:t>名</w:t>
            </w:r>
            <w:r>
              <w:rPr>
                <w:rFonts w:ascii="Times New Roman" w:hAnsi="Times New Roman"/>
                <w:szCs w:val="21"/>
              </w:rPr>
              <w:t>5</w:t>
            </w:r>
            <w:r>
              <w:rPr>
                <w:rFonts w:hint="eastAsia" w:ascii="Times New Roman" w:hAnsi="宋体"/>
                <w:szCs w:val="21"/>
              </w:rPr>
              <w:t>分，</w:t>
            </w:r>
          </w:p>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4-10</w:t>
            </w:r>
            <w:r>
              <w:rPr>
                <w:rFonts w:hint="eastAsia" w:ascii="Times New Roman" w:hAnsi="宋体"/>
                <w:szCs w:val="21"/>
              </w:rPr>
              <w:t>名</w:t>
            </w:r>
            <w:r>
              <w:rPr>
                <w:rFonts w:ascii="Times New Roman" w:hAnsi="Times New Roman"/>
                <w:szCs w:val="21"/>
              </w:rPr>
              <w:t>4</w:t>
            </w:r>
            <w:r>
              <w:rPr>
                <w:rFonts w:hint="eastAsia" w:ascii="Times New Roman" w:hAnsi="宋体"/>
                <w:szCs w:val="21"/>
              </w:rPr>
              <w:t>分，</w:t>
            </w:r>
          </w:p>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11-20</w:t>
            </w:r>
            <w:r>
              <w:rPr>
                <w:rFonts w:hint="eastAsia" w:ascii="Times New Roman" w:hAnsi="宋体"/>
                <w:szCs w:val="21"/>
              </w:rPr>
              <w:t>名</w:t>
            </w:r>
            <w:r>
              <w:rPr>
                <w:rFonts w:ascii="Times New Roman" w:hAnsi="Times New Roman"/>
                <w:szCs w:val="21"/>
              </w:rPr>
              <w:t>3</w:t>
            </w:r>
            <w:r>
              <w:rPr>
                <w:rFonts w:hint="eastAsia" w:ascii="Times New Roman" w:hAnsi="宋体"/>
                <w:szCs w:val="21"/>
              </w:rPr>
              <w:t>分</w:t>
            </w:r>
          </w:p>
        </w:tc>
        <w:tc>
          <w:tcPr>
            <w:tcW w:w="1093" w:type="dxa"/>
            <w:vAlign w:val="center"/>
          </w:tcPr>
          <w:p>
            <w:pPr>
              <w:spacing w:line="280" w:lineRule="exact"/>
              <w:jc w:val="center"/>
              <w:rPr>
                <w:rFonts w:ascii="Times New Roman" w:hAnsi="Times New Roman"/>
                <w:szCs w:val="21"/>
              </w:rPr>
            </w:pPr>
            <w:r>
              <w:rPr>
                <w:rFonts w:ascii="Times New Roman" w:hAnsi="Times New Roman"/>
                <w:szCs w:val="21"/>
              </w:rPr>
              <w:t>3</w:t>
            </w:r>
          </w:p>
        </w:tc>
        <w:tc>
          <w:tcPr>
            <w:tcW w:w="1304" w:type="dxa"/>
            <w:vMerge w:val="restart"/>
            <w:vAlign w:val="center"/>
          </w:tcPr>
          <w:p>
            <w:pPr>
              <w:spacing w:line="280" w:lineRule="exact"/>
              <w:jc w:val="center"/>
              <w:rPr>
                <w:rFonts w:ascii="Times New Roman" w:hAnsi="Times New Roman"/>
                <w:szCs w:val="21"/>
              </w:rPr>
            </w:pPr>
          </w:p>
          <w:p>
            <w:pPr>
              <w:spacing w:line="280" w:lineRule="exact"/>
              <w:jc w:val="center"/>
              <w:rPr>
                <w:rFonts w:ascii="Times New Roman" w:hAnsi="Times New Roman"/>
                <w:szCs w:val="21"/>
              </w:rPr>
            </w:pPr>
          </w:p>
          <w:p>
            <w:pPr>
              <w:spacing w:line="280" w:lineRule="exact"/>
              <w:jc w:val="center"/>
              <w:rPr>
                <w:rFonts w:ascii="Times New Roman" w:hAnsi="Times New Roman"/>
                <w:szCs w:val="21"/>
              </w:rPr>
            </w:pPr>
          </w:p>
          <w:p>
            <w:pPr>
              <w:spacing w:line="280" w:lineRule="exact"/>
              <w:jc w:val="left"/>
              <w:rPr>
                <w:rFonts w:ascii="Times New Roman" w:hAnsi="Times New Roman"/>
                <w:szCs w:val="21"/>
              </w:rPr>
            </w:pPr>
            <w:r>
              <w:rPr>
                <w:rFonts w:hint="eastAsia" w:ascii="Times New Roman" w:hAnsi="宋体"/>
                <w:szCs w:val="21"/>
              </w:rPr>
              <w:t>同一竞赛存在多项优良行为的，分值不累计，按最高值计分</w:t>
            </w:r>
            <w:r>
              <w:rPr>
                <w:rFonts w:ascii="Times New Roman" w:hAnsi="Times New Roman"/>
                <w:szCs w:val="21"/>
              </w:rPr>
              <w:t>1</w:t>
            </w:r>
            <w:r>
              <w:rPr>
                <w:rFonts w:hint="eastAsia" w:ascii="Times New Roman" w:hAnsi="宋体"/>
                <w:szCs w:val="21"/>
              </w:rPr>
              <w:t>次。获得名次不在计分范围内的不计分。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rPr>
                <w:rFonts w:ascii="Times New Roman" w:hAnsi="Times New Roman"/>
                <w:szCs w:val="21"/>
              </w:rPr>
            </w:pPr>
          </w:p>
        </w:tc>
        <w:tc>
          <w:tcPr>
            <w:tcW w:w="1965" w:type="dxa"/>
            <w:vAlign w:val="center"/>
          </w:tcPr>
          <w:p>
            <w:pPr>
              <w:spacing w:line="280" w:lineRule="exact"/>
              <w:jc w:val="center"/>
              <w:rPr>
                <w:rFonts w:ascii="Times New Roman" w:hAnsi="Times New Roman"/>
                <w:szCs w:val="21"/>
              </w:rPr>
            </w:pPr>
            <w:r>
              <w:rPr>
                <w:rFonts w:ascii="Times New Roman" w:hAnsi="Times New Roman"/>
                <w:szCs w:val="21"/>
              </w:rPr>
              <w:t>YLD-25-1/2/3</w:t>
            </w:r>
          </w:p>
        </w:tc>
        <w:tc>
          <w:tcPr>
            <w:tcW w:w="3250" w:type="dxa"/>
            <w:vAlign w:val="center"/>
          </w:tcPr>
          <w:p>
            <w:pPr>
              <w:spacing w:line="280" w:lineRule="exact"/>
              <w:rPr>
                <w:rFonts w:ascii="Times New Roman" w:hAnsi="Times New Roman"/>
                <w:szCs w:val="21"/>
              </w:rPr>
            </w:pPr>
            <w:r>
              <w:rPr>
                <w:rFonts w:hint="eastAsia" w:ascii="Times New Roman" w:hAnsi="宋体"/>
                <w:szCs w:val="21"/>
              </w:rPr>
              <w:t>全国职业技能大赛自有工人名次奖</w:t>
            </w:r>
          </w:p>
        </w:tc>
        <w:tc>
          <w:tcPr>
            <w:tcW w:w="2765" w:type="dxa"/>
            <w:vAlign w:val="center"/>
          </w:tcPr>
          <w:p>
            <w:pPr>
              <w:spacing w:line="280" w:lineRule="exact"/>
              <w:rPr>
                <w:rFonts w:ascii="Times New Roman" w:hAnsi="Times New Roman"/>
                <w:szCs w:val="21"/>
              </w:rPr>
            </w:pPr>
            <w:r>
              <w:rPr>
                <w:rFonts w:hint="eastAsia" w:ascii="Times New Roman" w:hAnsi="宋体"/>
                <w:szCs w:val="21"/>
              </w:rPr>
              <w:t>人力资源和社会保障部</w:t>
            </w:r>
          </w:p>
        </w:tc>
        <w:tc>
          <w:tcPr>
            <w:tcW w:w="2412" w:type="dxa"/>
            <w:vAlign w:val="center"/>
          </w:tcPr>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1-3</w:t>
            </w:r>
            <w:r>
              <w:rPr>
                <w:rFonts w:hint="eastAsia" w:ascii="Times New Roman" w:hAnsi="宋体"/>
                <w:szCs w:val="21"/>
              </w:rPr>
              <w:t>名</w:t>
            </w:r>
            <w:r>
              <w:rPr>
                <w:rFonts w:ascii="Times New Roman" w:hAnsi="Times New Roman"/>
                <w:szCs w:val="21"/>
              </w:rPr>
              <w:t>5</w:t>
            </w:r>
            <w:r>
              <w:rPr>
                <w:rFonts w:hint="eastAsia" w:ascii="Times New Roman" w:hAnsi="宋体"/>
                <w:szCs w:val="21"/>
              </w:rPr>
              <w:t>分，</w:t>
            </w:r>
          </w:p>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4-10</w:t>
            </w:r>
            <w:r>
              <w:rPr>
                <w:rFonts w:hint="eastAsia" w:ascii="Times New Roman" w:hAnsi="宋体"/>
                <w:szCs w:val="21"/>
              </w:rPr>
              <w:t>名</w:t>
            </w:r>
            <w:r>
              <w:rPr>
                <w:rFonts w:ascii="Times New Roman" w:hAnsi="Times New Roman"/>
                <w:szCs w:val="21"/>
              </w:rPr>
              <w:t>4</w:t>
            </w:r>
            <w:r>
              <w:rPr>
                <w:rFonts w:hint="eastAsia" w:ascii="Times New Roman" w:hAnsi="宋体"/>
                <w:szCs w:val="21"/>
              </w:rPr>
              <w:t>分，</w:t>
            </w:r>
          </w:p>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11-20</w:t>
            </w:r>
            <w:r>
              <w:rPr>
                <w:rFonts w:hint="eastAsia" w:ascii="Times New Roman" w:hAnsi="宋体"/>
                <w:szCs w:val="21"/>
              </w:rPr>
              <w:t>名</w:t>
            </w:r>
            <w:r>
              <w:rPr>
                <w:rFonts w:ascii="Times New Roman" w:hAnsi="Times New Roman"/>
                <w:szCs w:val="21"/>
              </w:rPr>
              <w:t>3</w:t>
            </w:r>
            <w:r>
              <w:rPr>
                <w:rFonts w:hint="eastAsia" w:ascii="Times New Roman" w:hAnsi="宋体"/>
                <w:szCs w:val="21"/>
              </w:rPr>
              <w:t>分</w:t>
            </w:r>
          </w:p>
        </w:tc>
        <w:tc>
          <w:tcPr>
            <w:tcW w:w="1093" w:type="dxa"/>
            <w:vAlign w:val="center"/>
          </w:tcPr>
          <w:p>
            <w:pPr>
              <w:spacing w:line="280" w:lineRule="exact"/>
              <w:jc w:val="center"/>
              <w:rPr>
                <w:rFonts w:ascii="Times New Roman" w:hAnsi="Times New Roman"/>
                <w:szCs w:val="21"/>
              </w:rPr>
            </w:pPr>
            <w:r>
              <w:rPr>
                <w:rFonts w:ascii="Times New Roman" w:hAnsi="Times New Roman"/>
                <w:szCs w:val="21"/>
              </w:rPr>
              <w:t>3</w:t>
            </w:r>
          </w:p>
        </w:tc>
        <w:tc>
          <w:tcPr>
            <w:tcW w:w="1304" w:type="dxa"/>
            <w:vMerge w:val="continue"/>
          </w:tcPr>
          <w:p>
            <w:pPr>
              <w:spacing w:line="2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42" w:type="dxa"/>
            <w:vMerge w:val="continue"/>
            <w:vAlign w:val="center"/>
          </w:tcPr>
          <w:p>
            <w:pPr>
              <w:rPr>
                <w:rFonts w:ascii="Times New Roman" w:hAnsi="Times New Roman"/>
                <w:szCs w:val="21"/>
              </w:rPr>
            </w:pPr>
          </w:p>
        </w:tc>
        <w:tc>
          <w:tcPr>
            <w:tcW w:w="1965" w:type="dxa"/>
            <w:vAlign w:val="center"/>
          </w:tcPr>
          <w:p>
            <w:pPr>
              <w:spacing w:line="280" w:lineRule="exact"/>
              <w:jc w:val="center"/>
              <w:rPr>
                <w:rFonts w:ascii="Times New Roman" w:hAnsi="Times New Roman"/>
                <w:szCs w:val="21"/>
              </w:rPr>
            </w:pPr>
            <w:r>
              <w:rPr>
                <w:rFonts w:ascii="Times New Roman" w:hAnsi="Times New Roman"/>
                <w:szCs w:val="21"/>
              </w:rPr>
              <w:t>YLD-26-1/2/3</w:t>
            </w:r>
          </w:p>
        </w:tc>
        <w:tc>
          <w:tcPr>
            <w:tcW w:w="3250" w:type="dxa"/>
            <w:vAlign w:val="center"/>
          </w:tcPr>
          <w:p>
            <w:pPr>
              <w:spacing w:line="280" w:lineRule="exact"/>
              <w:rPr>
                <w:rFonts w:ascii="Times New Roman" w:hAnsi="Times New Roman"/>
                <w:szCs w:val="21"/>
              </w:rPr>
            </w:pPr>
            <w:r>
              <w:rPr>
                <w:rFonts w:hint="eastAsia" w:ascii="Times New Roman" w:hAnsi="宋体"/>
                <w:szCs w:val="21"/>
              </w:rPr>
              <w:t>全国职业技能大赛河南省选拔赛自有工人名次奖</w:t>
            </w:r>
          </w:p>
        </w:tc>
        <w:tc>
          <w:tcPr>
            <w:tcW w:w="2765" w:type="dxa"/>
            <w:vAlign w:val="center"/>
          </w:tcPr>
          <w:p>
            <w:pPr>
              <w:spacing w:line="280" w:lineRule="exact"/>
              <w:rPr>
                <w:rFonts w:ascii="Times New Roman" w:hAnsi="Times New Roman"/>
                <w:szCs w:val="21"/>
              </w:rPr>
            </w:pPr>
            <w:r>
              <w:rPr>
                <w:rFonts w:hint="eastAsia" w:ascii="Times New Roman" w:hAnsi="宋体"/>
                <w:szCs w:val="21"/>
              </w:rPr>
              <w:t>河南省人力资源和社会保障厅</w:t>
            </w:r>
          </w:p>
        </w:tc>
        <w:tc>
          <w:tcPr>
            <w:tcW w:w="2412" w:type="dxa"/>
            <w:vAlign w:val="center"/>
          </w:tcPr>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1</w:t>
            </w:r>
            <w:r>
              <w:rPr>
                <w:rFonts w:hint="eastAsia" w:ascii="Times New Roman" w:hAnsi="宋体"/>
                <w:szCs w:val="21"/>
              </w:rPr>
              <w:t>名</w:t>
            </w:r>
            <w:r>
              <w:rPr>
                <w:rFonts w:ascii="Times New Roman" w:hAnsi="Times New Roman"/>
                <w:szCs w:val="21"/>
              </w:rPr>
              <w:t>4</w:t>
            </w:r>
            <w:r>
              <w:rPr>
                <w:rFonts w:hint="eastAsia" w:ascii="Times New Roman" w:hAnsi="宋体"/>
                <w:szCs w:val="21"/>
              </w:rPr>
              <w:t>分，</w:t>
            </w:r>
          </w:p>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2-3</w:t>
            </w:r>
            <w:r>
              <w:rPr>
                <w:rFonts w:hint="eastAsia" w:ascii="Times New Roman" w:hAnsi="宋体"/>
                <w:szCs w:val="21"/>
              </w:rPr>
              <w:t>名</w:t>
            </w:r>
            <w:r>
              <w:rPr>
                <w:rFonts w:ascii="Times New Roman" w:hAnsi="Times New Roman"/>
                <w:szCs w:val="21"/>
              </w:rPr>
              <w:t>3</w:t>
            </w:r>
            <w:r>
              <w:rPr>
                <w:rFonts w:hint="eastAsia" w:ascii="Times New Roman" w:hAnsi="宋体"/>
                <w:szCs w:val="21"/>
              </w:rPr>
              <w:t>分，</w:t>
            </w:r>
          </w:p>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4-5</w:t>
            </w:r>
            <w:r>
              <w:rPr>
                <w:rFonts w:hint="eastAsia" w:ascii="Times New Roman" w:hAnsi="宋体"/>
                <w:szCs w:val="21"/>
              </w:rPr>
              <w:t>名</w:t>
            </w:r>
            <w:r>
              <w:rPr>
                <w:rFonts w:ascii="Times New Roman" w:hAnsi="Times New Roman"/>
                <w:szCs w:val="21"/>
              </w:rPr>
              <w:t>2</w:t>
            </w:r>
            <w:r>
              <w:rPr>
                <w:rFonts w:hint="eastAsia" w:ascii="Times New Roman" w:hAnsi="宋体"/>
                <w:szCs w:val="21"/>
              </w:rPr>
              <w:t>分</w:t>
            </w:r>
          </w:p>
        </w:tc>
        <w:tc>
          <w:tcPr>
            <w:tcW w:w="1093" w:type="dxa"/>
            <w:vAlign w:val="center"/>
          </w:tcPr>
          <w:p>
            <w:pPr>
              <w:spacing w:line="280" w:lineRule="exact"/>
              <w:jc w:val="center"/>
              <w:rPr>
                <w:rFonts w:ascii="Times New Roman" w:hAnsi="Times New Roman"/>
                <w:szCs w:val="21"/>
              </w:rPr>
            </w:pPr>
            <w:r>
              <w:rPr>
                <w:rFonts w:ascii="Times New Roman" w:hAnsi="Times New Roman"/>
                <w:szCs w:val="21"/>
              </w:rPr>
              <w:t>3</w:t>
            </w:r>
          </w:p>
        </w:tc>
        <w:tc>
          <w:tcPr>
            <w:tcW w:w="1304" w:type="dxa"/>
            <w:vMerge w:val="continue"/>
          </w:tcPr>
          <w:p>
            <w:pPr>
              <w:spacing w:line="2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rPr>
                <w:rFonts w:ascii="Times New Roman" w:hAnsi="Times New Roman"/>
                <w:szCs w:val="21"/>
              </w:rPr>
            </w:pPr>
          </w:p>
        </w:tc>
        <w:tc>
          <w:tcPr>
            <w:tcW w:w="1965" w:type="dxa"/>
            <w:vAlign w:val="center"/>
          </w:tcPr>
          <w:p>
            <w:pPr>
              <w:spacing w:line="280" w:lineRule="exact"/>
              <w:jc w:val="center"/>
              <w:rPr>
                <w:rFonts w:ascii="Times New Roman" w:hAnsi="Times New Roman"/>
                <w:szCs w:val="21"/>
              </w:rPr>
            </w:pPr>
            <w:r>
              <w:rPr>
                <w:rFonts w:ascii="Times New Roman" w:hAnsi="Times New Roman"/>
                <w:szCs w:val="21"/>
              </w:rPr>
              <w:t>YLD-27-1/2/3</w:t>
            </w:r>
          </w:p>
        </w:tc>
        <w:tc>
          <w:tcPr>
            <w:tcW w:w="3250" w:type="dxa"/>
            <w:vAlign w:val="center"/>
          </w:tcPr>
          <w:p>
            <w:pPr>
              <w:spacing w:line="280" w:lineRule="exact"/>
              <w:rPr>
                <w:rFonts w:ascii="Times New Roman" w:hAnsi="Times New Roman"/>
                <w:szCs w:val="21"/>
              </w:rPr>
            </w:pPr>
            <w:r>
              <w:rPr>
                <w:rFonts w:hint="eastAsia" w:ascii="Times New Roman" w:hAnsi="宋体"/>
                <w:szCs w:val="21"/>
              </w:rPr>
              <w:t>河南省住房和城乡建设系统职业技能竞赛单位或自有工人名次奖</w:t>
            </w:r>
          </w:p>
        </w:tc>
        <w:tc>
          <w:tcPr>
            <w:tcW w:w="2765" w:type="dxa"/>
            <w:vAlign w:val="center"/>
          </w:tcPr>
          <w:p>
            <w:pPr>
              <w:spacing w:line="280" w:lineRule="exact"/>
              <w:rPr>
                <w:rFonts w:ascii="Times New Roman" w:hAnsi="Times New Roman"/>
                <w:szCs w:val="21"/>
              </w:rPr>
            </w:pPr>
            <w:r>
              <w:rPr>
                <w:rFonts w:hint="eastAsia" w:ascii="Times New Roman" w:hAnsi="宋体"/>
                <w:szCs w:val="21"/>
              </w:rPr>
              <w:t>河南省住房和城乡建设厅、河南省建设工会</w:t>
            </w:r>
          </w:p>
        </w:tc>
        <w:tc>
          <w:tcPr>
            <w:tcW w:w="2412" w:type="dxa"/>
            <w:vAlign w:val="center"/>
          </w:tcPr>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1</w:t>
            </w:r>
            <w:r>
              <w:rPr>
                <w:rFonts w:hint="eastAsia" w:ascii="Times New Roman" w:hAnsi="宋体"/>
                <w:szCs w:val="21"/>
              </w:rPr>
              <w:t>名</w:t>
            </w:r>
            <w:r>
              <w:rPr>
                <w:rFonts w:ascii="Times New Roman" w:hAnsi="Times New Roman"/>
                <w:szCs w:val="21"/>
              </w:rPr>
              <w:t>4</w:t>
            </w:r>
            <w:r>
              <w:rPr>
                <w:rFonts w:hint="eastAsia" w:ascii="Times New Roman" w:hAnsi="宋体"/>
                <w:szCs w:val="21"/>
              </w:rPr>
              <w:t>分，</w:t>
            </w:r>
          </w:p>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2-3</w:t>
            </w:r>
            <w:r>
              <w:rPr>
                <w:rFonts w:hint="eastAsia" w:ascii="Times New Roman" w:hAnsi="宋体"/>
                <w:szCs w:val="21"/>
              </w:rPr>
              <w:t>名</w:t>
            </w:r>
            <w:r>
              <w:rPr>
                <w:rFonts w:ascii="Times New Roman" w:hAnsi="Times New Roman"/>
                <w:szCs w:val="21"/>
              </w:rPr>
              <w:t>3</w:t>
            </w:r>
            <w:r>
              <w:rPr>
                <w:rFonts w:hint="eastAsia" w:ascii="Times New Roman" w:hAnsi="宋体"/>
                <w:szCs w:val="21"/>
              </w:rPr>
              <w:t>分，</w:t>
            </w:r>
          </w:p>
          <w:p>
            <w:pPr>
              <w:spacing w:line="280" w:lineRule="exact"/>
              <w:rPr>
                <w:rFonts w:ascii="Times New Roman" w:hAnsi="Times New Roman"/>
                <w:szCs w:val="21"/>
              </w:rPr>
            </w:pPr>
            <w:r>
              <w:rPr>
                <w:rFonts w:hint="eastAsia" w:ascii="Times New Roman" w:hAnsi="宋体"/>
                <w:szCs w:val="21"/>
              </w:rPr>
              <w:t>第</w:t>
            </w:r>
            <w:r>
              <w:rPr>
                <w:rFonts w:ascii="Times New Roman" w:hAnsi="Times New Roman"/>
                <w:szCs w:val="21"/>
              </w:rPr>
              <w:t>4-5</w:t>
            </w:r>
            <w:r>
              <w:rPr>
                <w:rFonts w:hint="eastAsia" w:ascii="Times New Roman" w:hAnsi="宋体"/>
                <w:szCs w:val="21"/>
              </w:rPr>
              <w:t>名</w:t>
            </w:r>
            <w:r>
              <w:rPr>
                <w:rFonts w:ascii="Times New Roman" w:hAnsi="Times New Roman"/>
                <w:szCs w:val="21"/>
              </w:rPr>
              <w:t>2</w:t>
            </w:r>
            <w:r>
              <w:rPr>
                <w:rFonts w:hint="eastAsia" w:ascii="Times New Roman" w:hAnsi="宋体"/>
                <w:szCs w:val="21"/>
              </w:rPr>
              <w:t>分</w:t>
            </w:r>
          </w:p>
        </w:tc>
        <w:tc>
          <w:tcPr>
            <w:tcW w:w="1093" w:type="dxa"/>
            <w:vAlign w:val="center"/>
          </w:tcPr>
          <w:p>
            <w:pPr>
              <w:spacing w:line="280" w:lineRule="exact"/>
              <w:jc w:val="center"/>
              <w:rPr>
                <w:rFonts w:ascii="Times New Roman" w:hAnsi="Times New Roman"/>
                <w:szCs w:val="21"/>
              </w:rPr>
            </w:pPr>
            <w:r>
              <w:rPr>
                <w:rFonts w:ascii="Times New Roman" w:hAnsi="Times New Roman"/>
                <w:szCs w:val="21"/>
              </w:rPr>
              <w:t>3</w:t>
            </w:r>
          </w:p>
        </w:tc>
        <w:tc>
          <w:tcPr>
            <w:tcW w:w="1304" w:type="dxa"/>
            <w:vMerge w:val="continue"/>
          </w:tcPr>
          <w:p>
            <w:pPr>
              <w:spacing w:line="2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rPr>
                <w:rFonts w:ascii="Times New Roman" w:hAnsi="Times New Roman"/>
                <w:szCs w:val="21"/>
              </w:rPr>
            </w:pPr>
          </w:p>
        </w:tc>
        <w:tc>
          <w:tcPr>
            <w:tcW w:w="1965" w:type="dxa"/>
            <w:vAlign w:val="center"/>
          </w:tcPr>
          <w:p>
            <w:pPr>
              <w:spacing w:line="280" w:lineRule="exact"/>
              <w:jc w:val="center"/>
              <w:rPr>
                <w:rFonts w:ascii="Times New Roman" w:hAnsi="Times New Roman"/>
                <w:szCs w:val="21"/>
              </w:rPr>
            </w:pPr>
            <w:r>
              <w:rPr>
                <w:rFonts w:ascii="Times New Roman" w:hAnsi="Times New Roman"/>
                <w:szCs w:val="21"/>
              </w:rPr>
              <w:t>YLD-28-1/2/3</w:t>
            </w:r>
          </w:p>
        </w:tc>
        <w:tc>
          <w:tcPr>
            <w:tcW w:w="3250" w:type="dxa"/>
            <w:vAlign w:val="center"/>
          </w:tcPr>
          <w:p>
            <w:pPr>
              <w:spacing w:line="280" w:lineRule="exact"/>
              <w:rPr>
                <w:rFonts w:ascii="Times New Roman" w:hAnsi="Times New Roman"/>
                <w:szCs w:val="21"/>
              </w:rPr>
            </w:pPr>
            <w:r>
              <w:rPr>
                <w:rFonts w:hint="eastAsia" w:ascii="Times New Roman" w:hAnsi="宋体"/>
                <w:szCs w:val="21"/>
              </w:rPr>
              <w:t>河南省职工职业技能大赛单位或自有工人名次奖</w:t>
            </w:r>
          </w:p>
        </w:tc>
        <w:tc>
          <w:tcPr>
            <w:tcW w:w="2765" w:type="dxa"/>
            <w:vAlign w:val="center"/>
          </w:tcPr>
          <w:p>
            <w:pPr>
              <w:spacing w:line="280" w:lineRule="exact"/>
              <w:rPr>
                <w:rFonts w:ascii="Times New Roman" w:hAnsi="Times New Roman"/>
                <w:szCs w:val="21"/>
              </w:rPr>
            </w:pPr>
            <w:r>
              <w:rPr>
                <w:rFonts w:hint="eastAsia" w:ascii="Times New Roman" w:hAnsi="宋体"/>
                <w:szCs w:val="21"/>
              </w:rPr>
              <w:t>河南省总工会、河南省人力资源和社会保障厅</w:t>
            </w:r>
          </w:p>
        </w:tc>
        <w:tc>
          <w:tcPr>
            <w:tcW w:w="2412" w:type="dxa"/>
            <w:vAlign w:val="center"/>
          </w:tcPr>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1</w:t>
            </w:r>
            <w:r>
              <w:rPr>
                <w:rFonts w:hint="eastAsia" w:ascii="Times New Roman" w:hAnsi="宋体"/>
                <w:szCs w:val="21"/>
              </w:rPr>
              <w:t>名</w:t>
            </w:r>
            <w:r>
              <w:rPr>
                <w:rFonts w:ascii="Times New Roman" w:hAnsi="Times New Roman"/>
                <w:szCs w:val="21"/>
              </w:rPr>
              <w:t>4</w:t>
            </w:r>
            <w:r>
              <w:rPr>
                <w:rFonts w:hint="eastAsia" w:ascii="Times New Roman" w:hAnsi="宋体"/>
                <w:szCs w:val="21"/>
              </w:rPr>
              <w:t>分，</w:t>
            </w:r>
          </w:p>
          <w:p>
            <w:pPr>
              <w:spacing w:line="280" w:lineRule="exact"/>
              <w:jc w:val="left"/>
              <w:rPr>
                <w:rFonts w:ascii="Times New Roman" w:hAnsi="Times New Roman"/>
                <w:szCs w:val="21"/>
              </w:rPr>
            </w:pPr>
            <w:r>
              <w:rPr>
                <w:rFonts w:hint="eastAsia" w:ascii="Times New Roman" w:hAnsi="宋体"/>
                <w:szCs w:val="21"/>
              </w:rPr>
              <w:t>第</w:t>
            </w:r>
            <w:r>
              <w:rPr>
                <w:rFonts w:ascii="Times New Roman" w:hAnsi="Times New Roman"/>
                <w:szCs w:val="21"/>
              </w:rPr>
              <w:t>2-3</w:t>
            </w:r>
            <w:r>
              <w:rPr>
                <w:rFonts w:hint="eastAsia" w:ascii="Times New Roman" w:hAnsi="宋体"/>
                <w:szCs w:val="21"/>
              </w:rPr>
              <w:t>名</w:t>
            </w:r>
            <w:r>
              <w:rPr>
                <w:rFonts w:ascii="Times New Roman" w:hAnsi="Times New Roman"/>
                <w:szCs w:val="21"/>
              </w:rPr>
              <w:t>3</w:t>
            </w:r>
            <w:r>
              <w:rPr>
                <w:rFonts w:hint="eastAsia" w:ascii="Times New Roman" w:hAnsi="宋体"/>
                <w:szCs w:val="21"/>
              </w:rPr>
              <w:t>分，</w:t>
            </w:r>
          </w:p>
          <w:p>
            <w:pPr>
              <w:spacing w:line="280" w:lineRule="exact"/>
              <w:rPr>
                <w:rFonts w:ascii="Times New Roman" w:hAnsi="Times New Roman"/>
                <w:szCs w:val="21"/>
              </w:rPr>
            </w:pPr>
            <w:r>
              <w:rPr>
                <w:rFonts w:hint="eastAsia" w:ascii="Times New Roman" w:hAnsi="宋体"/>
                <w:szCs w:val="21"/>
              </w:rPr>
              <w:t>第</w:t>
            </w:r>
            <w:r>
              <w:rPr>
                <w:rFonts w:ascii="Times New Roman" w:hAnsi="Times New Roman"/>
                <w:szCs w:val="21"/>
              </w:rPr>
              <w:t>4-5</w:t>
            </w:r>
            <w:r>
              <w:rPr>
                <w:rFonts w:hint="eastAsia" w:ascii="Times New Roman" w:hAnsi="宋体"/>
                <w:szCs w:val="21"/>
              </w:rPr>
              <w:t>名</w:t>
            </w:r>
            <w:r>
              <w:rPr>
                <w:rFonts w:ascii="Times New Roman" w:hAnsi="Times New Roman"/>
                <w:szCs w:val="21"/>
              </w:rPr>
              <w:t>2</w:t>
            </w:r>
            <w:r>
              <w:rPr>
                <w:rFonts w:hint="eastAsia" w:ascii="Times New Roman" w:hAnsi="宋体"/>
                <w:szCs w:val="21"/>
              </w:rPr>
              <w:t>分</w:t>
            </w:r>
          </w:p>
        </w:tc>
        <w:tc>
          <w:tcPr>
            <w:tcW w:w="1093" w:type="dxa"/>
            <w:vAlign w:val="center"/>
          </w:tcPr>
          <w:p>
            <w:pPr>
              <w:spacing w:line="280" w:lineRule="exact"/>
              <w:jc w:val="center"/>
              <w:rPr>
                <w:rFonts w:ascii="Times New Roman" w:hAnsi="Times New Roman"/>
                <w:szCs w:val="21"/>
              </w:rPr>
            </w:pPr>
            <w:r>
              <w:rPr>
                <w:rFonts w:ascii="Times New Roman" w:hAnsi="Times New Roman"/>
                <w:szCs w:val="21"/>
              </w:rPr>
              <w:t>3</w:t>
            </w:r>
          </w:p>
        </w:tc>
        <w:tc>
          <w:tcPr>
            <w:tcW w:w="1304" w:type="dxa"/>
            <w:vMerge w:val="continue"/>
          </w:tcPr>
          <w:p>
            <w:pPr>
              <w:spacing w:line="2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2" w:type="dxa"/>
            <w:vMerge w:val="continue"/>
            <w:vAlign w:val="center"/>
          </w:tcPr>
          <w:p>
            <w:pPr>
              <w:rPr>
                <w:rFonts w:ascii="Times New Roman" w:hAnsi="Times New Roman"/>
                <w:szCs w:val="21"/>
              </w:rPr>
            </w:pPr>
          </w:p>
        </w:tc>
        <w:tc>
          <w:tcPr>
            <w:tcW w:w="1965" w:type="dxa"/>
            <w:vAlign w:val="center"/>
          </w:tcPr>
          <w:p>
            <w:pPr>
              <w:spacing w:line="280" w:lineRule="exact"/>
              <w:jc w:val="center"/>
              <w:rPr>
                <w:rFonts w:ascii="Times New Roman" w:hAnsi="Times New Roman"/>
                <w:szCs w:val="21"/>
              </w:rPr>
            </w:pPr>
            <w:r>
              <w:rPr>
                <w:rFonts w:ascii="Times New Roman" w:hAnsi="Times New Roman"/>
                <w:szCs w:val="21"/>
              </w:rPr>
              <w:t>YLD-29-1</w:t>
            </w:r>
          </w:p>
        </w:tc>
        <w:tc>
          <w:tcPr>
            <w:tcW w:w="3250" w:type="dxa"/>
            <w:vAlign w:val="center"/>
          </w:tcPr>
          <w:p>
            <w:pPr>
              <w:spacing w:line="280" w:lineRule="exact"/>
              <w:rPr>
                <w:rFonts w:ascii="Times New Roman" w:hAnsi="Times New Roman"/>
                <w:szCs w:val="21"/>
              </w:rPr>
            </w:pPr>
            <w:r>
              <w:rPr>
                <w:rFonts w:hint="eastAsia" w:ascii="Times New Roman" w:hAnsi="宋体"/>
                <w:szCs w:val="21"/>
              </w:rPr>
              <w:t>自有工人获得</w:t>
            </w:r>
            <w:r>
              <w:rPr>
                <w:rFonts w:ascii="Times New Roman" w:hAnsi="Times New Roman"/>
                <w:szCs w:val="21"/>
              </w:rPr>
              <w:t>“</w:t>
            </w:r>
            <w:r>
              <w:rPr>
                <w:rFonts w:hint="eastAsia" w:ascii="Times New Roman" w:hAnsi="宋体"/>
                <w:szCs w:val="21"/>
              </w:rPr>
              <w:t>中原大工匠</w:t>
            </w:r>
            <w:r>
              <w:rPr>
                <w:rFonts w:ascii="Times New Roman" w:hAnsi="Times New Roman"/>
                <w:szCs w:val="21"/>
              </w:rPr>
              <w:t>”</w:t>
            </w:r>
            <w:r>
              <w:rPr>
                <w:rFonts w:hint="eastAsia" w:ascii="Times New Roman" w:hAnsi="宋体"/>
                <w:szCs w:val="21"/>
              </w:rPr>
              <w:t>称号</w:t>
            </w:r>
          </w:p>
        </w:tc>
        <w:tc>
          <w:tcPr>
            <w:tcW w:w="2765" w:type="dxa"/>
            <w:vAlign w:val="center"/>
          </w:tcPr>
          <w:p>
            <w:pPr>
              <w:spacing w:line="280" w:lineRule="exact"/>
              <w:rPr>
                <w:rFonts w:ascii="Times New Roman" w:hAnsi="Times New Roman"/>
                <w:szCs w:val="21"/>
              </w:rPr>
            </w:pPr>
            <w:r>
              <w:rPr>
                <w:rFonts w:hint="eastAsia" w:ascii="Times New Roman" w:hAnsi="宋体"/>
                <w:szCs w:val="21"/>
              </w:rPr>
              <w:t>河南省总工会、河南省人力资源和社会保障厅</w:t>
            </w:r>
          </w:p>
        </w:tc>
        <w:tc>
          <w:tcPr>
            <w:tcW w:w="2412" w:type="dxa"/>
            <w:vAlign w:val="center"/>
          </w:tcPr>
          <w:p>
            <w:pPr>
              <w:spacing w:line="280" w:lineRule="exact"/>
              <w:jc w:val="center"/>
              <w:rPr>
                <w:rFonts w:ascii="Times New Roman" w:hAnsi="Times New Roman"/>
                <w:szCs w:val="21"/>
              </w:rPr>
            </w:pPr>
            <w:r>
              <w:rPr>
                <w:rFonts w:ascii="Times New Roman" w:hAnsi="Times New Roman"/>
                <w:szCs w:val="21"/>
              </w:rPr>
              <w:t>5</w:t>
            </w:r>
            <w:r>
              <w:rPr>
                <w:rFonts w:hint="eastAsia" w:ascii="Times New Roman" w:hAnsi="宋体"/>
                <w:szCs w:val="21"/>
              </w:rPr>
              <w:t>分</w:t>
            </w:r>
          </w:p>
        </w:tc>
        <w:tc>
          <w:tcPr>
            <w:tcW w:w="1093" w:type="dxa"/>
            <w:vAlign w:val="center"/>
          </w:tcPr>
          <w:p>
            <w:pPr>
              <w:spacing w:line="280" w:lineRule="exact"/>
              <w:jc w:val="center"/>
              <w:rPr>
                <w:rFonts w:ascii="Times New Roman" w:hAnsi="Times New Roman"/>
                <w:szCs w:val="21"/>
              </w:rPr>
            </w:pPr>
            <w:r>
              <w:rPr>
                <w:rFonts w:ascii="Times New Roman" w:hAnsi="Times New Roman"/>
                <w:szCs w:val="21"/>
              </w:rPr>
              <w:t>3</w:t>
            </w:r>
          </w:p>
        </w:tc>
        <w:tc>
          <w:tcPr>
            <w:tcW w:w="1304" w:type="dxa"/>
            <w:vMerge w:val="restart"/>
            <w:vAlign w:val="center"/>
          </w:tcPr>
          <w:p>
            <w:pPr>
              <w:spacing w:line="280" w:lineRule="exact"/>
              <w:jc w:val="left"/>
              <w:rPr>
                <w:rFonts w:ascii="Times New Roman" w:hAnsi="Times New Roman"/>
                <w:szCs w:val="21"/>
              </w:rPr>
            </w:pPr>
            <w:r>
              <w:rPr>
                <w:rFonts w:hint="eastAsia" w:ascii="Times New Roman" w:hAnsi="宋体"/>
                <w:szCs w:val="21"/>
              </w:rPr>
              <w:t>同一批次多名自有工人获得的，每增加</w:t>
            </w:r>
            <w:r>
              <w:rPr>
                <w:rFonts w:ascii="Times New Roman" w:hAnsi="宋体"/>
                <w:szCs w:val="21"/>
              </w:rPr>
              <w:t>1</w:t>
            </w:r>
            <w:r>
              <w:rPr>
                <w:rFonts w:hint="eastAsia" w:ascii="Times New Roman" w:hAnsi="宋体"/>
                <w:szCs w:val="21"/>
              </w:rPr>
              <w:t>人加</w:t>
            </w:r>
            <w:r>
              <w:rPr>
                <w:rFonts w:ascii="Times New Roman" w:hAnsi="宋体"/>
                <w:szCs w:val="21"/>
              </w:rPr>
              <w:t>1</w:t>
            </w:r>
            <w:r>
              <w:rPr>
                <w:rFonts w:hint="eastAsia" w:ascii="Times New Roman"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42" w:type="dxa"/>
            <w:vMerge w:val="continue"/>
            <w:vAlign w:val="center"/>
          </w:tcPr>
          <w:p>
            <w:pPr>
              <w:rPr>
                <w:rFonts w:ascii="Times New Roman" w:hAnsi="Times New Roman"/>
                <w:szCs w:val="21"/>
              </w:rPr>
            </w:pPr>
          </w:p>
        </w:tc>
        <w:tc>
          <w:tcPr>
            <w:tcW w:w="1965" w:type="dxa"/>
            <w:vAlign w:val="center"/>
          </w:tcPr>
          <w:p>
            <w:pPr>
              <w:jc w:val="center"/>
              <w:rPr>
                <w:rFonts w:ascii="Times New Roman" w:hAnsi="Times New Roman"/>
                <w:szCs w:val="21"/>
              </w:rPr>
            </w:pPr>
            <w:r>
              <w:rPr>
                <w:rFonts w:ascii="Times New Roman" w:hAnsi="Times New Roman"/>
                <w:szCs w:val="21"/>
              </w:rPr>
              <w:t>YLD-30-1</w:t>
            </w:r>
          </w:p>
        </w:tc>
        <w:tc>
          <w:tcPr>
            <w:tcW w:w="3250" w:type="dxa"/>
            <w:vAlign w:val="center"/>
          </w:tcPr>
          <w:p>
            <w:pPr>
              <w:rPr>
                <w:rFonts w:ascii="Times New Roman" w:hAnsi="Times New Roman"/>
                <w:szCs w:val="21"/>
              </w:rPr>
            </w:pPr>
            <w:r>
              <w:rPr>
                <w:rFonts w:hint="eastAsia" w:ascii="Times New Roman" w:hAnsi="宋体"/>
                <w:szCs w:val="21"/>
              </w:rPr>
              <w:t>自有工人获得</w:t>
            </w:r>
            <w:r>
              <w:rPr>
                <w:rFonts w:ascii="Times New Roman" w:hAnsi="Times New Roman"/>
                <w:szCs w:val="21"/>
              </w:rPr>
              <w:t>“</w:t>
            </w:r>
            <w:r>
              <w:rPr>
                <w:rFonts w:hint="eastAsia" w:ascii="Times New Roman" w:hAnsi="宋体"/>
                <w:szCs w:val="21"/>
              </w:rPr>
              <w:t>中原城乡建设大工匠</w:t>
            </w:r>
            <w:r>
              <w:rPr>
                <w:rFonts w:ascii="Times New Roman" w:hAnsi="Times New Roman"/>
                <w:szCs w:val="21"/>
              </w:rPr>
              <w:t>”</w:t>
            </w:r>
            <w:r>
              <w:rPr>
                <w:rFonts w:hint="eastAsia" w:ascii="Times New Roman" w:hAnsi="宋体"/>
                <w:szCs w:val="21"/>
              </w:rPr>
              <w:t>称号</w:t>
            </w:r>
          </w:p>
        </w:tc>
        <w:tc>
          <w:tcPr>
            <w:tcW w:w="2765" w:type="dxa"/>
            <w:vAlign w:val="center"/>
          </w:tcPr>
          <w:p>
            <w:pPr>
              <w:rPr>
                <w:rFonts w:ascii="Times New Roman" w:hAnsi="Times New Roman"/>
                <w:szCs w:val="21"/>
              </w:rPr>
            </w:pPr>
            <w:r>
              <w:rPr>
                <w:rFonts w:hint="eastAsia" w:ascii="Times New Roman" w:hAnsi="宋体"/>
                <w:szCs w:val="21"/>
              </w:rPr>
              <w:t>河南省住房和城乡建设厅</w:t>
            </w:r>
          </w:p>
        </w:tc>
        <w:tc>
          <w:tcPr>
            <w:tcW w:w="2412" w:type="dxa"/>
            <w:vAlign w:val="center"/>
          </w:tcPr>
          <w:p>
            <w:pPr>
              <w:jc w:val="center"/>
              <w:rPr>
                <w:rFonts w:ascii="Times New Roman" w:hAnsi="Times New Roman"/>
                <w:szCs w:val="21"/>
              </w:rPr>
            </w:pPr>
            <w:r>
              <w:rPr>
                <w:rFonts w:ascii="Times New Roman" w:hAnsi="Times New Roman"/>
                <w:szCs w:val="21"/>
              </w:rPr>
              <w:t>3</w:t>
            </w:r>
            <w:r>
              <w:rPr>
                <w:rFonts w:hint="eastAsia" w:ascii="Times New Roman" w:hAnsi="宋体"/>
                <w:szCs w:val="21"/>
              </w:rPr>
              <w:t>分</w:t>
            </w:r>
          </w:p>
        </w:tc>
        <w:tc>
          <w:tcPr>
            <w:tcW w:w="1093" w:type="dxa"/>
            <w:vAlign w:val="center"/>
          </w:tcPr>
          <w:p>
            <w:pPr>
              <w:jc w:val="center"/>
              <w:rPr>
                <w:rFonts w:ascii="Times New Roman" w:hAnsi="Times New Roman"/>
                <w:szCs w:val="21"/>
              </w:rPr>
            </w:pPr>
            <w:r>
              <w:rPr>
                <w:rFonts w:ascii="Times New Roman" w:hAnsi="Times New Roman"/>
                <w:szCs w:val="21"/>
              </w:rPr>
              <w:t>3</w:t>
            </w:r>
          </w:p>
        </w:tc>
        <w:tc>
          <w:tcPr>
            <w:tcW w:w="1304" w:type="dxa"/>
            <w:vMerge w:val="continue"/>
          </w:tcPr>
          <w:p>
            <w:pPr>
              <w:rPr>
                <w:rFonts w:ascii="Times New Roman" w:hAnsi="Times New Roman"/>
                <w:szCs w:val="21"/>
              </w:rPr>
            </w:pPr>
          </w:p>
        </w:tc>
      </w:tr>
    </w:tbl>
    <w:p>
      <w:pPr>
        <w:spacing w:line="360" w:lineRule="auto"/>
        <w:jc w:val="left"/>
        <w:rPr>
          <w:rFonts w:ascii="Times New Roman" w:hAnsi="Times New Roman" w:eastAsia="仿宋"/>
          <w:bCs/>
          <w:kern w:val="0"/>
          <w:szCs w:val="21"/>
        </w:rPr>
      </w:pPr>
      <w:r>
        <w:rPr>
          <w:rFonts w:hint="eastAsia" w:ascii="Times New Roman" w:hAnsi="宋体"/>
          <w:szCs w:val="21"/>
        </w:rPr>
        <w:t>说明：</w:t>
      </w:r>
      <w:r>
        <w:rPr>
          <w:rFonts w:ascii="Times New Roman" w:hAnsi="Times New Roman"/>
          <w:szCs w:val="21"/>
        </w:rPr>
        <w:t>1.</w:t>
      </w:r>
      <w:r>
        <w:rPr>
          <w:rFonts w:hint="eastAsia" w:ascii="Times New Roman" w:hAnsi="宋体"/>
          <w:szCs w:val="21"/>
        </w:rPr>
        <w:t>上述优良行为计分周期自认定文书作出之日起计时，计分周期中的年为周期年；</w:t>
      </w:r>
    </w:p>
    <w:p>
      <w:pPr>
        <w:spacing w:line="360" w:lineRule="auto"/>
        <w:rPr>
          <w:rFonts w:ascii="Times New Roman" w:hAnsi="Times New Roman" w:eastAsia="仿宋"/>
          <w:bCs/>
          <w:kern w:val="0"/>
          <w:szCs w:val="21"/>
        </w:rPr>
      </w:pPr>
      <w:r>
        <w:rPr>
          <w:rFonts w:ascii="Times New Roman" w:hAnsi="Times New Roman"/>
          <w:szCs w:val="21"/>
        </w:rPr>
        <w:t xml:space="preserve">      2.</w:t>
      </w:r>
      <w:r>
        <w:rPr>
          <w:rFonts w:hint="eastAsia" w:ascii="Times New Roman" w:hAnsi="宋体"/>
          <w:szCs w:val="21"/>
        </w:rPr>
        <w:t>奖项承建单位（含各联合体成员）、参建单位均以认定文书中载明的单位为准；</w:t>
      </w:r>
    </w:p>
    <w:p>
      <w:pPr>
        <w:spacing w:line="360" w:lineRule="auto"/>
        <w:rPr>
          <w:rFonts w:ascii="Times New Roman" w:hAnsi="Times New Roman"/>
          <w:szCs w:val="21"/>
        </w:rPr>
      </w:pPr>
      <w:r>
        <w:rPr>
          <w:rFonts w:ascii="Times New Roman" w:hAnsi="Times New Roman"/>
          <w:szCs w:val="21"/>
        </w:rPr>
        <w:t xml:space="preserve">      3.</w:t>
      </w:r>
      <w:r>
        <w:rPr>
          <w:rFonts w:hint="eastAsia" w:ascii="Times New Roman" w:hAnsi="宋体"/>
          <w:szCs w:val="21"/>
        </w:rPr>
        <w:t>同一优良行为符合多项计分规则的，按最高值计分</w:t>
      </w:r>
      <w:r>
        <w:rPr>
          <w:rFonts w:ascii="Times New Roman" w:hAnsi="Times New Roman"/>
          <w:szCs w:val="21"/>
        </w:rPr>
        <w:t>1</w:t>
      </w:r>
      <w:r>
        <w:rPr>
          <w:rFonts w:hint="eastAsia" w:ascii="Times New Roman" w:hAnsi="宋体"/>
          <w:szCs w:val="21"/>
        </w:rPr>
        <w:t>次。</w:t>
      </w:r>
    </w:p>
    <w:p>
      <w:pPr>
        <w:spacing w:before="100" w:beforeAutospacing="1" w:after="100" w:afterAutospacing="1" w:line="340" w:lineRule="exact"/>
        <w:jc w:val="left"/>
        <w:rPr>
          <w:rFonts w:ascii="Times New Roman" w:hAnsi="Times New Roman" w:eastAsia="黑体"/>
          <w:bCs/>
          <w:kern w:val="0"/>
          <w:sz w:val="32"/>
          <w:szCs w:val="32"/>
        </w:rPr>
      </w:pPr>
      <w:r>
        <w:rPr>
          <w:rFonts w:hint="eastAsia" w:ascii="Times New Roman" w:hAnsi="黑体" w:eastAsia="黑体"/>
          <w:bCs/>
          <w:kern w:val="0"/>
          <w:sz w:val="32"/>
          <w:szCs w:val="32"/>
        </w:rPr>
        <w:t>附件</w:t>
      </w:r>
      <w:r>
        <w:rPr>
          <w:rFonts w:ascii="Times New Roman" w:hAnsi="Times New Roman" w:eastAsia="黑体"/>
          <w:bCs/>
          <w:kern w:val="0"/>
          <w:sz w:val="32"/>
          <w:szCs w:val="32"/>
        </w:rPr>
        <w:t>2</w:t>
      </w:r>
    </w:p>
    <w:p>
      <w:pPr>
        <w:jc w:val="center"/>
        <w:rPr>
          <w:rFonts w:ascii="方正小标宋简体" w:eastAsia="方正小标宋简体"/>
          <w:bCs/>
          <w:sz w:val="44"/>
          <w:szCs w:val="44"/>
        </w:rPr>
      </w:pPr>
      <w:r>
        <w:rPr>
          <w:rFonts w:hint="eastAsia" w:ascii="方正小标宋简体" w:hAnsi="宋体" w:eastAsia="方正小标宋简体"/>
          <w:bCs/>
          <w:sz w:val="44"/>
          <w:szCs w:val="44"/>
        </w:rPr>
        <w:t>河南省建筑市场个人信用主体优良行为（</w:t>
      </w:r>
      <w:r>
        <w:rPr>
          <w:rFonts w:ascii="方正小标宋简体" w:hAnsi="宋体" w:eastAsia="方正小标宋简体"/>
          <w:bCs/>
          <w:sz w:val="44"/>
          <w:szCs w:val="44"/>
        </w:rPr>
        <w:t>YLG</w:t>
      </w:r>
      <w:r>
        <w:rPr>
          <w:rFonts w:hint="eastAsia" w:ascii="方正小标宋简体" w:hAnsi="宋体" w:eastAsia="方正小标宋简体"/>
          <w:bCs/>
          <w:sz w:val="44"/>
          <w:szCs w:val="44"/>
        </w:rPr>
        <w:t>）加分目录</w:t>
      </w:r>
    </w:p>
    <w:tbl>
      <w:tblPr>
        <w:tblStyle w:val="8"/>
        <w:tblW w:w="13869" w:type="dxa"/>
        <w:jc w:val="center"/>
        <w:tblLayout w:type="fixed"/>
        <w:tblCellMar>
          <w:top w:w="0" w:type="dxa"/>
          <w:left w:w="108" w:type="dxa"/>
          <w:bottom w:w="0" w:type="dxa"/>
          <w:right w:w="108" w:type="dxa"/>
        </w:tblCellMar>
      </w:tblPr>
      <w:tblGrid>
        <w:gridCol w:w="1982"/>
        <w:gridCol w:w="3433"/>
        <w:gridCol w:w="2250"/>
        <w:gridCol w:w="4032"/>
        <w:gridCol w:w="835"/>
        <w:gridCol w:w="1337"/>
      </w:tblGrid>
      <w:tr>
        <w:tblPrEx>
          <w:tblCellMar>
            <w:top w:w="0" w:type="dxa"/>
            <w:left w:w="108" w:type="dxa"/>
            <w:bottom w:w="0" w:type="dxa"/>
            <w:right w:w="108" w:type="dxa"/>
          </w:tblCellMar>
        </w:tblPrEx>
        <w:trPr>
          <w:trHeight w:val="500" w:hRule="atLeast"/>
          <w:tblHeader/>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sz w:val="22"/>
              </w:rPr>
            </w:pPr>
            <w:r>
              <w:rPr>
                <w:rFonts w:hint="eastAsia" w:ascii="Times New Roman" w:hAnsi="宋体"/>
                <w:b/>
                <w:sz w:val="22"/>
              </w:rPr>
              <w:t>编号</w:t>
            </w:r>
          </w:p>
        </w:tc>
        <w:tc>
          <w:tcPr>
            <w:tcW w:w="34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sz w:val="22"/>
              </w:rPr>
            </w:pPr>
            <w:r>
              <w:rPr>
                <w:rFonts w:hint="eastAsia" w:ascii="Times New Roman" w:hAnsi="宋体"/>
                <w:b/>
                <w:sz w:val="22"/>
              </w:rPr>
              <w:t>优良行为</w:t>
            </w:r>
          </w:p>
        </w:tc>
        <w:tc>
          <w:tcPr>
            <w:tcW w:w="22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sz w:val="22"/>
              </w:rPr>
            </w:pPr>
            <w:r>
              <w:rPr>
                <w:rFonts w:hint="eastAsia" w:ascii="Times New Roman" w:hAnsi="宋体"/>
                <w:b/>
                <w:sz w:val="22"/>
              </w:rPr>
              <w:t>颁发部门</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sz w:val="22"/>
              </w:rPr>
            </w:pPr>
            <w:r>
              <w:rPr>
                <w:rFonts w:hint="eastAsia" w:ascii="Times New Roman" w:hAnsi="宋体"/>
                <w:b/>
                <w:sz w:val="22"/>
              </w:rPr>
              <w:t>加分分值</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sz w:val="22"/>
              </w:rPr>
            </w:pPr>
            <w:r>
              <w:rPr>
                <w:rFonts w:hint="eastAsia" w:ascii="Times New Roman" w:hAnsi="宋体"/>
                <w:b/>
                <w:sz w:val="22"/>
              </w:rPr>
              <w:t>计分周期（年）</w:t>
            </w:r>
          </w:p>
        </w:tc>
        <w:tc>
          <w:tcPr>
            <w:tcW w:w="133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sz w:val="22"/>
              </w:rPr>
            </w:pPr>
            <w:r>
              <w:rPr>
                <w:rFonts w:hint="eastAsia" w:ascii="Times New Roman" w:hAnsi="宋体"/>
                <w:b/>
                <w:sz w:val="22"/>
              </w:rPr>
              <w:t>备注</w:t>
            </w: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YLG-1-1/2/3/4</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县级以上人民政府通报表彰（扬）</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县级以上人民政府</w:t>
            </w:r>
          </w:p>
        </w:tc>
        <w:tc>
          <w:tcPr>
            <w:tcW w:w="403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国家级</w:t>
            </w:r>
            <w:r>
              <w:rPr>
                <w:rFonts w:ascii="Times New Roman" w:hAnsi="Times New Roman"/>
                <w:szCs w:val="21"/>
              </w:rPr>
              <w:t>10</w:t>
            </w:r>
            <w:r>
              <w:rPr>
                <w:rFonts w:hint="eastAsia" w:ascii="Times New Roman" w:hAnsi="宋体"/>
                <w:szCs w:val="21"/>
              </w:rPr>
              <w:t>分，省级</w:t>
            </w:r>
            <w:r>
              <w:rPr>
                <w:rFonts w:ascii="Times New Roman" w:hAnsi="Times New Roman"/>
                <w:szCs w:val="21"/>
              </w:rPr>
              <w:t>6</w:t>
            </w:r>
            <w:r>
              <w:rPr>
                <w:rFonts w:hint="eastAsia" w:ascii="Times New Roman" w:hAnsi="宋体"/>
                <w:szCs w:val="21"/>
              </w:rPr>
              <w:t>分，市级</w:t>
            </w:r>
            <w:r>
              <w:rPr>
                <w:rFonts w:ascii="Times New Roman" w:hAnsi="Times New Roman"/>
                <w:szCs w:val="21"/>
              </w:rPr>
              <w:t>4</w:t>
            </w:r>
            <w:r>
              <w:rPr>
                <w:rFonts w:hint="eastAsia" w:ascii="Times New Roman" w:hAnsi="宋体"/>
                <w:szCs w:val="21"/>
              </w:rPr>
              <w:t>分，县级</w:t>
            </w:r>
            <w:r>
              <w:rPr>
                <w:rFonts w:ascii="Times New Roman" w:hAnsi="Times New Roman"/>
                <w:szCs w:val="21"/>
              </w:rPr>
              <w:t>2</w:t>
            </w:r>
            <w:r>
              <w:rPr>
                <w:rFonts w:hint="eastAsia" w:ascii="Times New Roman" w:hAnsi="宋体"/>
                <w:szCs w:val="21"/>
              </w:rPr>
              <w:t>分</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YLG-2-1/2/3/4</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县级以上住房城乡建设行政主管部门通报表彰（扬）</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县级以上住房城乡建设行政主管部门</w:t>
            </w:r>
          </w:p>
        </w:tc>
        <w:tc>
          <w:tcPr>
            <w:tcW w:w="403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部级</w:t>
            </w:r>
            <w:r>
              <w:rPr>
                <w:rFonts w:ascii="Times New Roman" w:hAnsi="Times New Roman"/>
                <w:szCs w:val="21"/>
              </w:rPr>
              <w:t>6</w:t>
            </w:r>
            <w:r>
              <w:rPr>
                <w:rFonts w:hint="eastAsia" w:ascii="Times New Roman" w:hAnsi="宋体"/>
                <w:szCs w:val="21"/>
              </w:rPr>
              <w:t>分，省级</w:t>
            </w:r>
            <w:r>
              <w:rPr>
                <w:rFonts w:ascii="Times New Roman" w:hAnsi="Times New Roman"/>
                <w:szCs w:val="21"/>
              </w:rPr>
              <w:t>4</w:t>
            </w:r>
            <w:r>
              <w:rPr>
                <w:rFonts w:hint="eastAsia" w:ascii="Times New Roman" w:hAnsi="宋体"/>
                <w:szCs w:val="21"/>
              </w:rPr>
              <w:t>分，市级</w:t>
            </w:r>
            <w:r>
              <w:rPr>
                <w:rFonts w:ascii="Times New Roman" w:hAnsi="Times New Roman"/>
                <w:szCs w:val="21"/>
              </w:rPr>
              <w:t>2</w:t>
            </w:r>
            <w:r>
              <w:rPr>
                <w:rFonts w:hint="eastAsia" w:ascii="Times New Roman" w:hAnsi="宋体"/>
                <w:szCs w:val="21"/>
              </w:rPr>
              <w:t>分，县级</w:t>
            </w:r>
            <w:r>
              <w:rPr>
                <w:rFonts w:ascii="Times New Roman" w:hAnsi="Times New Roman"/>
                <w:szCs w:val="21"/>
              </w:rPr>
              <w:t>1</w:t>
            </w:r>
            <w:r>
              <w:rPr>
                <w:rFonts w:hint="eastAsia" w:ascii="Times New Roman" w:hAnsi="宋体"/>
                <w:szCs w:val="21"/>
              </w:rPr>
              <w:t>分</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YLG-3-1/2/3/4</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劳动模范、五一（建设）劳动奖章</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县级以上党委、政府</w:t>
            </w:r>
          </w:p>
          <w:p>
            <w:pPr>
              <w:rPr>
                <w:rFonts w:ascii="Times New Roman" w:hAnsi="Times New Roman"/>
                <w:szCs w:val="21"/>
              </w:rPr>
            </w:pPr>
            <w:r>
              <w:rPr>
                <w:rFonts w:hint="eastAsia" w:ascii="Times New Roman" w:hAnsi="宋体"/>
                <w:szCs w:val="21"/>
              </w:rPr>
              <w:t>县级以上总工会</w:t>
            </w:r>
          </w:p>
        </w:tc>
        <w:tc>
          <w:tcPr>
            <w:tcW w:w="403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国家级</w:t>
            </w:r>
            <w:r>
              <w:rPr>
                <w:rFonts w:ascii="Times New Roman" w:hAnsi="Times New Roman"/>
                <w:szCs w:val="21"/>
              </w:rPr>
              <w:t>6</w:t>
            </w:r>
            <w:r>
              <w:rPr>
                <w:rFonts w:hint="eastAsia" w:ascii="Times New Roman" w:hAnsi="宋体"/>
                <w:szCs w:val="21"/>
              </w:rPr>
              <w:t>分，省级</w:t>
            </w:r>
            <w:r>
              <w:rPr>
                <w:rFonts w:ascii="Times New Roman" w:hAnsi="Times New Roman"/>
                <w:szCs w:val="21"/>
              </w:rPr>
              <w:t>4</w:t>
            </w:r>
            <w:r>
              <w:rPr>
                <w:rFonts w:hint="eastAsia" w:ascii="Times New Roman" w:hAnsi="宋体"/>
                <w:szCs w:val="21"/>
              </w:rPr>
              <w:t>分，市级</w:t>
            </w:r>
            <w:r>
              <w:rPr>
                <w:rFonts w:ascii="Times New Roman" w:hAnsi="Times New Roman"/>
                <w:szCs w:val="21"/>
              </w:rPr>
              <w:t>2</w:t>
            </w:r>
            <w:r>
              <w:rPr>
                <w:rFonts w:hint="eastAsia" w:ascii="Times New Roman" w:hAnsi="宋体"/>
                <w:szCs w:val="21"/>
              </w:rPr>
              <w:t>分，县级</w:t>
            </w:r>
            <w:r>
              <w:rPr>
                <w:rFonts w:ascii="Times New Roman" w:hAnsi="Times New Roman"/>
                <w:szCs w:val="21"/>
              </w:rPr>
              <w:t>1</w:t>
            </w:r>
            <w:r>
              <w:rPr>
                <w:rFonts w:hint="eastAsia" w:ascii="Times New Roman" w:hAnsi="宋体"/>
                <w:szCs w:val="21"/>
              </w:rPr>
              <w:t>分</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YLG-4-1/2/3/4</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ascii="Times New Roman" w:hAnsi="Times New Roman"/>
                <w:szCs w:val="21"/>
              </w:rPr>
              <w:t>“</w:t>
            </w:r>
            <w:r>
              <w:rPr>
                <w:rFonts w:hint="eastAsia" w:ascii="Times New Roman" w:hAnsi="宋体"/>
                <w:szCs w:val="21"/>
              </w:rPr>
              <w:t>三八</w:t>
            </w:r>
            <w:r>
              <w:rPr>
                <w:rFonts w:ascii="Times New Roman" w:hAnsi="Times New Roman"/>
                <w:szCs w:val="21"/>
              </w:rPr>
              <w:t>”</w:t>
            </w:r>
            <w:r>
              <w:rPr>
                <w:rFonts w:hint="eastAsia" w:ascii="Times New Roman" w:hAnsi="宋体"/>
                <w:szCs w:val="21"/>
              </w:rPr>
              <w:t>红旗手标兵、</w:t>
            </w:r>
            <w:r>
              <w:rPr>
                <w:rFonts w:ascii="Times New Roman" w:hAnsi="Times New Roman"/>
                <w:szCs w:val="21"/>
              </w:rPr>
              <w:t>“</w:t>
            </w:r>
            <w:r>
              <w:rPr>
                <w:rFonts w:hint="eastAsia" w:ascii="Times New Roman" w:hAnsi="宋体"/>
                <w:szCs w:val="21"/>
              </w:rPr>
              <w:t>三八</w:t>
            </w:r>
            <w:r>
              <w:rPr>
                <w:rFonts w:ascii="Times New Roman" w:hAnsi="Times New Roman"/>
                <w:szCs w:val="21"/>
              </w:rPr>
              <w:t>”</w:t>
            </w:r>
            <w:r>
              <w:rPr>
                <w:rFonts w:hint="eastAsia" w:ascii="Times New Roman" w:hAnsi="宋体"/>
                <w:szCs w:val="21"/>
              </w:rPr>
              <w:t>红旗手</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县级以上妇联</w:t>
            </w:r>
          </w:p>
        </w:tc>
        <w:tc>
          <w:tcPr>
            <w:tcW w:w="403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国家级</w:t>
            </w:r>
            <w:r>
              <w:rPr>
                <w:rFonts w:ascii="Times New Roman" w:hAnsi="Times New Roman"/>
                <w:szCs w:val="21"/>
              </w:rPr>
              <w:t>6</w:t>
            </w:r>
            <w:r>
              <w:rPr>
                <w:rFonts w:hint="eastAsia" w:ascii="Times New Roman" w:hAnsi="宋体"/>
                <w:szCs w:val="21"/>
              </w:rPr>
              <w:t>分，省级</w:t>
            </w:r>
            <w:r>
              <w:rPr>
                <w:rFonts w:ascii="Times New Roman" w:hAnsi="Times New Roman"/>
                <w:szCs w:val="21"/>
              </w:rPr>
              <w:t>4</w:t>
            </w:r>
            <w:r>
              <w:rPr>
                <w:rFonts w:hint="eastAsia" w:ascii="Times New Roman" w:hAnsi="宋体"/>
                <w:szCs w:val="21"/>
              </w:rPr>
              <w:t>分，市级</w:t>
            </w:r>
            <w:r>
              <w:rPr>
                <w:rFonts w:ascii="Times New Roman" w:hAnsi="Times New Roman"/>
                <w:szCs w:val="21"/>
              </w:rPr>
              <w:t>2</w:t>
            </w:r>
            <w:r>
              <w:rPr>
                <w:rFonts w:hint="eastAsia" w:ascii="Times New Roman" w:hAnsi="宋体"/>
                <w:szCs w:val="21"/>
              </w:rPr>
              <w:t>分，县级</w:t>
            </w:r>
            <w:r>
              <w:rPr>
                <w:rFonts w:ascii="Times New Roman" w:hAnsi="Times New Roman"/>
                <w:szCs w:val="21"/>
              </w:rPr>
              <w:t>1</w:t>
            </w:r>
            <w:r>
              <w:rPr>
                <w:rFonts w:hint="eastAsia" w:ascii="Times New Roman" w:hAnsi="宋体"/>
                <w:szCs w:val="21"/>
              </w:rPr>
              <w:t>分</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YLG-5-1</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获得中国建设工程鲁班奖</w:t>
            </w:r>
            <w:r>
              <w:rPr>
                <w:rFonts w:ascii="Times New Roman" w:hAnsi="Times New Roman"/>
                <w:szCs w:val="21"/>
              </w:rPr>
              <w:t xml:space="preserve"> </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住房城乡建设部、中国建筑业协会</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8</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YLG-6-1/2</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获得国家优质工程奖</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中国施工企业管理协会</w:t>
            </w:r>
          </w:p>
        </w:tc>
        <w:tc>
          <w:tcPr>
            <w:tcW w:w="4032"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szCs w:val="21"/>
              </w:rPr>
            </w:pPr>
            <w:r>
              <w:rPr>
                <w:rFonts w:hint="eastAsia" w:ascii="Times New Roman" w:hAnsi="宋体"/>
                <w:szCs w:val="21"/>
              </w:rPr>
              <w:t>优质工程金质奖</w:t>
            </w:r>
            <w:r>
              <w:rPr>
                <w:rFonts w:ascii="Times New Roman" w:hAnsi="Times New Roman"/>
                <w:szCs w:val="21"/>
              </w:rPr>
              <w:t>5</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r>
              <w:rPr>
                <w:rFonts w:hint="eastAsia" w:ascii="Times New Roman" w:hAnsi="宋体"/>
                <w:szCs w:val="21"/>
              </w:rPr>
              <w:t>，优质工程奖</w:t>
            </w: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YLG-7-1</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获得中国土木工程詹天佑奖</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中国土木工程学会、詹天佑土木工程科技发展基金会</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YLG-8-1</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获得中国钢结构金奖</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中国建筑金属结构协会</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YLG-9-1</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获得中国建筑工程装饰奖</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中国建筑装饰协会</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YLG-10-1</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获得中国安装之星</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中国安装协会</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YLG-11-1</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工程勘察设计大师奖</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住房城乡建设部</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YLG-12-1</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梁思成建筑奖</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中国建筑学会</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YLG-13-1</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建筑设计奖</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中国建筑学会</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YLG-14-1</w:t>
            </w:r>
          </w:p>
        </w:tc>
        <w:tc>
          <w:tcPr>
            <w:tcW w:w="343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省长质量奖</w:t>
            </w:r>
          </w:p>
        </w:tc>
        <w:tc>
          <w:tcPr>
            <w:tcW w:w="22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河南省人民政府</w:t>
            </w:r>
          </w:p>
        </w:tc>
        <w:tc>
          <w:tcPr>
            <w:tcW w:w="40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8</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6"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YLG-15-1</w:t>
            </w:r>
          </w:p>
        </w:tc>
        <w:tc>
          <w:tcPr>
            <w:tcW w:w="3433"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szCs w:val="21"/>
              </w:rPr>
            </w:pPr>
            <w:r>
              <w:rPr>
                <w:rFonts w:hint="eastAsia" w:ascii="Times New Roman" w:hAnsi="宋体"/>
                <w:szCs w:val="21"/>
              </w:rPr>
              <w:t>河南省建设工程</w:t>
            </w:r>
            <w:r>
              <w:rPr>
                <w:rFonts w:ascii="Times New Roman" w:hAnsi="Times New Roman"/>
                <w:szCs w:val="21"/>
              </w:rPr>
              <w:t>“</w:t>
            </w:r>
            <w:r>
              <w:rPr>
                <w:rFonts w:hint="eastAsia" w:ascii="Times New Roman" w:hAnsi="宋体"/>
                <w:szCs w:val="21"/>
              </w:rPr>
              <w:t>中州杯</w:t>
            </w:r>
            <w:r>
              <w:rPr>
                <w:rFonts w:ascii="Times New Roman" w:hAnsi="Times New Roman"/>
                <w:szCs w:val="21"/>
              </w:rPr>
              <w:t>”</w:t>
            </w:r>
            <w:r>
              <w:rPr>
                <w:rFonts w:hint="eastAsia" w:ascii="Times New Roman" w:hAnsi="宋体"/>
                <w:szCs w:val="21"/>
              </w:rPr>
              <w:t>奖（省优质工程）</w:t>
            </w:r>
          </w:p>
        </w:tc>
        <w:tc>
          <w:tcPr>
            <w:tcW w:w="2250"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szCs w:val="21"/>
              </w:rPr>
            </w:pPr>
            <w:r>
              <w:rPr>
                <w:rFonts w:hint="eastAsia" w:ascii="Times New Roman" w:hAnsi="宋体"/>
                <w:szCs w:val="21"/>
              </w:rPr>
              <w:t>河南省人力资源和社会保障厅、河南省住房和城乡建设厅</w:t>
            </w:r>
          </w:p>
        </w:tc>
        <w:tc>
          <w:tcPr>
            <w:tcW w:w="4032"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4</w:t>
            </w:r>
            <w:r>
              <w:rPr>
                <w:rFonts w:hint="eastAsia" w:ascii="Times New Roman" w:hAnsi="宋体"/>
                <w:szCs w:val="21"/>
              </w:rPr>
              <w:t>分</w:t>
            </w:r>
          </w:p>
        </w:tc>
        <w:tc>
          <w:tcPr>
            <w:tcW w:w="835"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4" w:space="0"/>
              <w:right w:val="single" w:color="auto" w:sz="6" w:space="0"/>
            </w:tcBorders>
          </w:tcPr>
          <w:p>
            <w:pPr>
              <w:rPr>
                <w:rFonts w:ascii="Times New Roman" w:hAnsi="Times New Roman"/>
                <w:szCs w:val="21"/>
              </w:rPr>
            </w:pPr>
            <w:r>
              <w:rPr>
                <w:rFonts w:hint="eastAsia" w:ascii="Times New Roman" w:hAnsi="宋体"/>
                <w:szCs w:val="21"/>
              </w:rPr>
              <w:t>每多获得</w:t>
            </w:r>
            <w:r>
              <w:rPr>
                <w:rFonts w:ascii="Times New Roman" w:hAnsi="Times New Roman"/>
                <w:szCs w:val="21"/>
              </w:rPr>
              <w:t>1</w:t>
            </w:r>
            <w:r>
              <w:rPr>
                <w:rFonts w:hint="eastAsia" w:ascii="Times New Roman" w:hAnsi="宋体"/>
                <w:szCs w:val="21"/>
              </w:rPr>
              <w:t>项加</w:t>
            </w:r>
            <w:r>
              <w:rPr>
                <w:rFonts w:ascii="Times New Roman" w:hAnsi="Times New Roman"/>
                <w:szCs w:val="21"/>
              </w:rPr>
              <w:t>2</w:t>
            </w:r>
            <w:r>
              <w:rPr>
                <w:rFonts w:hint="eastAsia" w:ascii="Times New Roman" w:hAnsi="宋体"/>
                <w:szCs w:val="21"/>
              </w:rPr>
              <w:t>分，</w:t>
            </w:r>
            <w:r>
              <w:rPr>
                <w:rFonts w:ascii="Times New Roman" w:hAnsi="Times New Roman"/>
                <w:szCs w:val="21"/>
              </w:rPr>
              <w:t>1</w:t>
            </w:r>
            <w:r>
              <w:rPr>
                <w:rFonts w:hint="eastAsia" w:ascii="Times New Roman" w:hAnsi="宋体"/>
                <w:szCs w:val="21"/>
              </w:rPr>
              <w:t>年内该项累计分值不超过</w:t>
            </w:r>
            <w:r>
              <w:rPr>
                <w:rFonts w:ascii="Times New Roman" w:hAnsi="Times New Roman"/>
                <w:szCs w:val="21"/>
              </w:rPr>
              <w:t>8</w:t>
            </w:r>
            <w:r>
              <w:rPr>
                <w:rFonts w:hint="eastAsia" w:ascii="Times New Roman" w:hAnsi="宋体"/>
                <w:szCs w:val="21"/>
              </w:rPr>
              <w:t>分。</w:t>
            </w:r>
          </w:p>
        </w:tc>
      </w:tr>
      <w:tr>
        <w:tblPrEx>
          <w:tblCellMar>
            <w:top w:w="0" w:type="dxa"/>
            <w:left w:w="108" w:type="dxa"/>
            <w:bottom w:w="0" w:type="dxa"/>
            <w:right w:w="108" w:type="dxa"/>
          </w:tblCellMar>
        </w:tblPrEx>
        <w:trPr>
          <w:trHeight w:val="500" w:hRule="atLeast"/>
          <w:jc w:val="center"/>
        </w:trPr>
        <w:tc>
          <w:tcPr>
            <w:tcW w:w="1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YLG-16-1</w:t>
            </w:r>
          </w:p>
        </w:tc>
        <w:tc>
          <w:tcPr>
            <w:tcW w:w="3433"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szCs w:val="21"/>
              </w:rPr>
            </w:pPr>
            <w:r>
              <w:rPr>
                <w:rFonts w:hint="eastAsia" w:ascii="Times New Roman" w:hAnsi="宋体"/>
                <w:szCs w:val="21"/>
              </w:rPr>
              <w:t>绿色建筑创新奖</w:t>
            </w:r>
          </w:p>
        </w:tc>
        <w:tc>
          <w:tcPr>
            <w:tcW w:w="2250"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szCs w:val="21"/>
              </w:rPr>
            </w:pPr>
            <w:r>
              <w:rPr>
                <w:rFonts w:hint="eastAsia" w:ascii="Times New Roman" w:hAnsi="宋体"/>
                <w:szCs w:val="21"/>
              </w:rPr>
              <w:t>住房和城乡建设部</w:t>
            </w:r>
          </w:p>
        </w:tc>
        <w:tc>
          <w:tcPr>
            <w:tcW w:w="4032"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Times New Roman"/>
                <w:szCs w:val="21"/>
              </w:rPr>
              <w:t>项</w:t>
            </w:r>
          </w:p>
        </w:tc>
        <w:tc>
          <w:tcPr>
            <w:tcW w:w="835"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4"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YLD-17-1/2/3</w:t>
            </w:r>
          </w:p>
        </w:tc>
        <w:tc>
          <w:tcPr>
            <w:tcW w:w="3433" w:type="dxa"/>
            <w:vMerge w:val="restart"/>
            <w:tcBorders>
              <w:top w:val="single" w:color="auto" w:sz="6" w:space="0"/>
              <w:left w:val="single" w:color="auto" w:sz="6" w:space="0"/>
              <w:right w:val="single" w:color="auto" w:sz="6" w:space="0"/>
            </w:tcBorders>
            <w:vAlign w:val="center"/>
          </w:tcPr>
          <w:p>
            <w:pPr>
              <w:rPr>
                <w:rFonts w:ascii="Times New Roman" w:hAnsi="Times New Roman"/>
                <w:szCs w:val="21"/>
              </w:rPr>
            </w:pPr>
            <w:r>
              <w:rPr>
                <w:rFonts w:hint="eastAsia" w:ascii="Times New Roman" w:hAnsi="宋体"/>
                <w:szCs w:val="21"/>
              </w:rPr>
              <w:t>科学技术进步奖</w:t>
            </w:r>
          </w:p>
        </w:tc>
        <w:tc>
          <w:tcPr>
            <w:tcW w:w="2250"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szCs w:val="21"/>
              </w:rPr>
            </w:pPr>
            <w:r>
              <w:rPr>
                <w:rFonts w:hint="eastAsia" w:ascii="Times New Roman" w:hAnsi="宋体"/>
                <w:szCs w:val="21"/>
              </w:rPr>
              <w:t>国务院</w:t>
            </w:r>
          </w:p>
        </w:tc>
        <w:tc>
          <w:tcPr>
            <w:tcW w:w="4032"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hint="eastAsia" w:ascii="Times New Roman" w:hAnsi="宋体"/>
                <w:szCs w:val="21"/>
              </w:rPr>
              <w:t>特等奖</w:t>
            </w:r>
            <w:r>
              <w:rPr>
                <w:rFonts w:ascii="Times New Roman" w:hAnsi="Times New Roman"/>
                <w:szCs w:val="21"/>
              </w:rPr>
              <w:t>20</w:t>
            </w:r>
            <w:r>
              <w:rPr>
                <w:rFonts w:hint="eastAsia" w:ascii="Times New Roman" w:hAnsi="宋体"/>
                <w:szCs w:val="21"/>
              </w:rPr>
              <w:t>分，一等奖</w:t>
            </w:r>
            <w:r>
              <w:rPr>
                <w:rFonts w:ascii="Times New Roman" w:hAnsi="Times New Roman"/>
                <w:szCs w:val="21"/>
              </w:rPr>
              <w:t>15</w:t>
            </w:r>
            <w:r>
              <w:rPr>
                <w:rFonts w:hint="eastAsia" w:ascii="Times New Roman" w:hAnsi="宋体"/>
                <w:szCs w:val="21"/>
              </w:rPr>
              <w:t>分，二等奖</w:t>
            </w:r>
            <w:r>
              <w:rPr>
                <w:rFonts w:ascii="Times New Roman" w:hAnsi="Times New Roman"/>
                <w:szCs w:val="21"/>
              </w:rPr>
              <w:t>10</w:t>
            </w:r>
            <w:r>
              <w:rPr>
                <w:rFonts w:hint="eastAsia" w:ascii="Times New Roman" w:hAnsi="宋体"/>
                <w:szCs w:val="21"/>
              </w:rPr>
              <w:t>分</w:t>
            </w:r>
          </w:p>
        </w:tc>
        <w:tc>
          <w:tcPr>
            <w:tcW w:w="835"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4" w:space="0"/>
              <w:right w:val="single" w:color="auto" w:sz="6" w:space="0"/>
            </w:tcBorders>
          </w:tcPr>
          <w:p>
            <w:pPr>
              <w:rPr>
                <w:rFonts w:ascii="Times New Roman" w:hAnsi="Times New Roman"/>
                <w:szCs w:val="21"/>
              </w:rPr>
            </w:pPr>
          </w:p>
        </w:tc>
      </w:tr>
      <w:tr>
        <w:tblPrEx>
          <w:tblCellMar>
            <w:top w:w="0" w:type="dxa"/>
            <w:left w:w="108" w:type="dxa"/>
            <w:bottom w:w="0" w:type="dxa"/>
            <w:right w:w="108" w:type="dxa"/>
          </w:tblCellMar>
        </w:tblPrEx>
        <w:trPr>
          <w:trHeight w:val="500" w:hRule="atLeast"/>
          <w:jc w:val="center"/>
        </w:trPr>
        <w:tc>
          <w:tcPr>
            <w:tcW w:w="198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szCs w:val="21"/>
              </w:rPr>
            </w:pPr>
          </w:p>
        </w:tc>
        <w:tc>
          <w:tcPr>
            <w:tcW w:w="3433" w:type="dxa"/>
            <w:vMerge w:val="continue"/>
            <w:tcBorders>
              <w:left w:val="single" w:color="auto" w:sz="6" w:space="0"/>
              <w:bottom w:val="single" w:color="auto" w:sz="4" w:space="0"/>
              <w:right w:val="single" w:color="auto" w:sz="6" w:space="0"/>
            </w:tcBorders>
            <w:vAlign w:val="center"/>
          </w:tcPr>
          <w:p>
            <w:pPr>
              <w:rPr>
                <w:rFonts w:ascii="Times New Roman" w:hAnsi="Times New Roman"/>
                <w:szCs w:val="21"/>
              </w:rPr>
            </w:pPr>
          </w:p>
        </w:tc>
        <w:tc>
          <w:tcPr>
            <w:tcW w:w="2250"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szCs w:val="21"/>
              </w:rPr>
            </w:pPr>
            <w:r>
              <w:rPr>
                <w:rFonts w:hint="eastAsia" w:ascii="Times New Roman" w:hAnsi="宋体"/>
                <w:szCs w:val="21"/>
              </w:rPr>
              <w:t>河南省人民政府</w:t>
            </w:r>
          </w:p>
        </w:tc>
        <w:tc>
          <w:tcPr>
            <w:tcW w:w="4032"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hint="eastAsia" w:ascii="Times New Roman" w:hAnsi="宋体"/>
                <w:szCs w:val="21"/>
              </w:rPr>
              <w:t>一等奖</w:t>
            </w:r>
            <w:r>
              <w:rPr>
                <w:rFonts w:ascii="Times New Roman" w:hAnsi="Times New Roman"/>
                <w:szCs w:val="21"/>
              </w:rPr>
              <w:t>10</w:t>
            </w:r>
            <w:r>
              <w:rPr>
                <w:rFonts w:hint="eastAsia" w:ascii="Times New Roman" w:hAnsi="宋体"/>
                <w:szCs w:val="21"/>
              </w:rPr>
              <w:t>分，二等奖</w:t>
            </w:r>
            <w:r>
              <w:rPr>
                <w:rFonts w:ascii="Times New Roman" w:hAnsi="Times New Roman"/>
                <w:szCs w:val="21"/>
              </w:rPr>
              <w:t>6</w:t>
            </w:r>
            <w:r>
              <w:rPr>
                <w:rFonts w:hint="eastAsia" w:ascii="Times New Roman" w:hAnsi="宋体"/>
                <w:szCs w:val="21"/>
              </w:rPr>
              <w:t>分，三等奖</w:t>
            </w:r>
            <w:r>
              <w:rPr>
                <w:rFonts w:ascii="Times New Roman" w:hAnsi="Times New Roman"/>
                <w:szCs w:val="21"/>
              </w:rPr>
              <w:t>4</w:t>
            </w:r>
            <w:r>
              <w:rPr>
                <w:rFonts w:hint="eastAsia" w:ascii="Times New Roman" w:hAnsi="宋体"/>
                <w:szCs w:val="21"/>
              </w:rPr>
              <w:t>分</w:t>
            </w:r>
          </w:p>
        </w:tc>
        <w:tc>
          <w:tcPr>
            <w:tcW w:w="835"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3</w:t>
            </w:r>
          </w:p>
        </w:tc>
        <w:tc>
          <w:tcPr>
            <w:tcW w:w="1337" w:type="dxa"/>
            <w:tcBorders>
              <w:top w:val="single" w:color="auto" w:sz="6" w:space="0"/>
              <w:left w:val="single" w:color="auto" w:sz="6" w:space="0"/>
              <w:bottom w:val="single" w:color="auto" w:sz="4" w:space="0"/>
              <w:right w:val="single" w:color="auto" w:sz="6" w:space="0"/>
            </w:tcBorders>
          </w:tcPr>
          <w:p>
            <w:pPr>
              <w:rPr>
                <w:rFonts w:ascii="Times New Roman" w:hAnsi="Times New Roman"/>
                <w:szCs w:val="21"/>
              </w:rPr>
            </w:pPr>
          </w:p>
        </w:tc>
      </w:tr>
    </w:tbl>
    <w:p>
      <w:pPr>
        <w:jc w:val="left"/>
        <w:rPr>
          <w:rFonts w:ascii="宋体"/>
          <w:sz w:val="20"/>
        </w:rPr>
      </w:pPr>
    </w:p>
    <w:p>
      <w:pPr>
        <w:spacing w:line="360" w:lineRule="auto"/>
        <w:jc w:val="left"/>
        <w:rPr>
          <w:rFonts w:ascii="Times New Roman" w:hAnsi="Times New Roman"/>
          <w:szCs w:val="21"/>
        </w:rPr>
      </w:pPr>
      <w:r>
        <w:rPr>
          <w:rFonts w:hint="eastAsia" w:ascii="Times New Roman" w:hAnsi="宋体"/>
          <w:szCs w:val="21"/>
        </w:rPr>
        <w:t>说明：</w:t>
      </w:r>
      <w:r>
        <w:rPr>
          <w:rFonts w:ascii="Times New Roman" w:hAnsi="Times New Roman"/>
          <w:szCs w:val="21"/>
        </w:rPr>
        <w:t>1.</w:t>
      </w:r>
      <w:r>
        <w:rPr>
          <w:rFonts w:hint="eastAsia" w:ascii="Times New Roman" w:hAnsi="宋体"/>
          <w:szCs w:val="21"/>
        </w:rPr>
        <w:t>上述优良行为计分周期自认定文书作出之日起计时，计分周期中的年为周期年；</w:t>
      </w:r>
    </w:p>
    <w:p>
      <w:pPr>
        <w:spacing w:line="360" w:lineRule="auto"/>
        <w:jc w:val="left"/>
        <w:rPr>
          <w:rFonts w:ascii="Times New Roman" w:hAnsi="Times New Roman"/>
          <w:szCs w:val="21"/>
        </w:rPr>
      </w:pPr>
      <w:r>
        <w:rPr>
          <w:rFonts w:ascii="Times New Roman" w:hAnsi="Times New Roman"/>
          <w:szCs w:val="21"/>
        </w:rPr>
        <w:t xml:space="preserve">      2.</w:t>
      </w:r>
      <w:r>
        <w:rPr>
          <w:rFonts w:hint="eastAsia" w:ascii="Times New Roman" w:hAnsi="宋体"/>
          <w:szCs w:val="21"/>
        </w:rPr>
        <w:t>奖项参建人员均以认定文书中载明的为准；</w:t>
      </w:r>
    </w:p>
    <w:p>
      <w:pPr>
        <w:spacing w:line="360" w:lineRule="auto"/>
        <w:jc w:val="left"/>
        <w:rPr>
          <w:rFonts w:ascii="Times New Roman" w:hAnsi="Times New Roman"/>
          <w:szCs w:val="21"/>
        </w:rPr>
      </w:pPr>
      <w:r>
        <w:rPr>
          <w:rFonts w:ascii="Times New Roman" w:hAnsi="Times New Roman"/>
          <w:szCs w:val="21"/>
        </w:rPr>
        <w:t xml:space="preserve">      3.</w:t>
      </w:r>
      <w:r>
        <w:rPr>
          <w:rFonts w:hint="eastAsia" w:ascii="Times New Roman" w:hAnsi="宋体"/>
          <w:szCs w:val="21"/>
        </w:rPr>
        <w:t>同一优良行为符合多项计分规则的，按最高值计分</w:t>
      </w:r>
      <w:r>
        <w:rPr>
          <w:rFonts w:ascii="Times New Roman" w:hAnsi="Times New Roman"/>
          <w:szCs w:val="21"/>
        </w:rPr>
        <w:t>1</w:t>
      </w:r>
      <w:r>
        <w:rPr>
          <w:rFonts w:hint="eastAsia" w:ascii="Times New Roman" w:hAnsi="宋体"/>
          <w:szCs w:val="21"/>
        </w:rPr>
        <w:t>次。</w:t>
      </w:r>
    </w:p>
    <w:p>
      <w:pPr>
        <w:spacing w:line="340" w:lineRule="exact"/>
        <w:jc w:val="left"/>
        <w:rPr>
          <w:rFonts w:ascii="Times New Roman" w:hAnsi="Times New Roman" w:eastAsia="黑体"/>
          <w:bCs/>
          <w:kern w:val="0"/>
          <w:sz w:val="32"/>
          <w:szCs w:val="32"/>
        </w:rPr>
      </w:pPr>
      <w:r>
        <w:rPr>
          <w:rFonts w:hint="eastAsia" w:ascii="Times New Roman" w:hAnsi="黑体" w:eastAsia="黑体"/>
          <w:bCs/>
          <w:kern w:val="0"/>
          <w:sz w:val="32"/>
          <w:szCs w:val="32"/>
        </w:rPr>
        <w:t>附件</w:t>
      </w:r>
      <w:r>
        <w:rPr>
          <w:rFonts w:ascii="Times New Roman" w:hAnsi="Times New Roman" w:eastAsia="黑体"/>
          <w:bCs/>
          <w:kern w:val="0"/>
          <w:sz w:val="32"/>
          <w:szCs w:val="32"/>
        </w:rPr>
        <w:t>3</w:t>
      </w:r>
    </w:p>
    <w:p>
      <w:pPr>
        <w:jc w:val="center"/>
        <w:rPr>
          <w:rFonts w:ascii="方正小标宋简体" w:eastAsia="方正小标宋简体"/>
          <w:sz w:val="44"/>
          <w:szCs w:val="44"/>
        </w:rPr>
      </w:pPr>
      <w:r>
        <w:rPr>
          <w:rFonts w:hint="eastAsia" w:ascii="方正小标宋简体" w:hAnsi="宋体" w:eastAsia="方正小标宋简体"/>
          <w:bCs/>
          <w:sz w:val="44"/>
          <w:szCs w:val="44"/>
        </w:rPr>
        <w:t>河南省建筑市场单位信用主体不良行为（</w:t>
      </w:r>
      <w:r>
        <w:rPr>
          <w:rFonts w:ascii="方正小标宋简体" w:hAnsi="宋体" w:eastAsia="方正小标宋简体"/>
          <w:bCs/>
          <w:sz w:val="44"/>
          <w:szCs w:val="44"/>
        </w:rPr>
        <w:t>BLD</w:t>
      </w:r>
      <w:r>
        <w:rPr>
          <w:rFonts w:hint="eastAsia" w:ascii="方正小标宋简体" w:hAnsi="宋体" w:eastAsia="方正小标宋简体"/>
          <w:bCs/>
          <w:sz w:val="44"/>
          <w:szCs w:val="44"/>
        </w:rPr>
        <w:t>）减分目录</w:t>
      </w:r>
    </w:p>
    <w:tbl>
      <w:tblPr>
        <w:tblStyle w:val="8"/>
        <w:tblW w:w="15038" w:type="dxa"/>
        <w:jc w:val="center"/>
        <w:tblLayout w:type="fixed"/>
        <w:tblCellMar>
          <w:top w:w="0" w:type="dxa"/>
          <w:left w:w="108" w:type="dxa"/>
          <w:bottom w:w="0" w:type="dxa"/>
          <w:right w:w="108" w:type="dxa"/>
        </w:tblCellMar>
      </w:tblPr>
      <w:tblGrid>
        <w:gridCol w:w="1454"/>
        <w:gridCol w:w="7749"/>
        <w:gridCol w:w="2899"/>
        <w:gridCol w:w="2936"/>
      </w:tblGrid>
      <w:tr>
        <w:tblPrEx>
          <w:tblCellMar>
            <w:top w:w="0" w:type="dxa"/>
            <w:left w:w="108" w:type="dxa"/>
            <w:bottom w:w="0" w:type="dxa"/>
            <w:right w:w="108" w:type="dxa"/>
          </w:tblCellMar>
        </w:tblPrEx>
        <w:trPr>
          <w:cantSplit/>
          <w:trHeight w:val="499" w:hRule="atLeast"/>
          <w:jc w:val="center"/>
        </w:trPr>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rPr>
            </w:pPr>
            <w:r>
              <w:rPr>
                <w:rFonts w:hint="eastAsia" w:ascii="Times New Roman" w:hAnsi="宋体"/>
                <w:b/>
              </w:rPr>
              <w:t>编号</w:t>
            </w:r>
          </w:p>
        </w:tc>
        <w:tc>
          <w:tcPr>
            <w:tcW w:w="7749" w:type="dxa"/>
            <w:tcBorders>
              <w:top w:val="single" w:color="auto" w:sz="6" w:space="0"/>
              <w:left w:val="single" w:color="auto" w:sz="6" w:space="0"/>
              <w:bottom w:val="single" w:color="auto" w:sz="6" w:space="0"/>
              <w:right w:val="nil"/>
            </w:tcBorders>
            <w:vAlign w:val="center"/>
          </w:tcPr>
          <w:p>
            <w:pPr>
              <w:jc w:val="center"/>
              <w:rPr>
                <w:rFonts w:ascii="Times New Roman" w:hAnsi="Times New Roman"/>
                <w:b/>
              </w:rPr>
            </w:pPr>
            <w:r>
              <w:rPr>
                <w:rFonts w:hint="eastAsia" w:ascii="Times New Roman" w:hAnsi="宋体"/>
                <w:b/>
              </w:rPr>
              <w:t>不</w:t>
            </w:r>
            <w:r>
              <w:rPr>
                <w:rFonts w:ascii="Times New Roman" w:hAnsi="Times New Roman"/>
                <w:b/>
              </w:rPr>
              <w:t xml:space="preserve"> </w:t>
            </w:r>
            <w:r>
              <w:rPr>
                <w:rFonts w:hint="eastAsia" w:ascii="Times New Roman" w:hAnsi="宋体"/>
                <w:b/>
              </w:rPr>
              <w:t>良</w:t>
            </w:r>
            <w:r>
              <w:rPr>
                <w:rFonts w:ascii="Times New Roman" w:hAnsi="Times New Roman"/>
                <w:b/>
              </w:rPr>
              <w:t xml:space="preserve"> </w:t>
            </w:r>
            <w:r>
              <w:rPr>
                <w:rFonts w:hint="eastAsia" w:ascii="Times New Roman" w:hAnsi="宋体"/>
                <w:b/>
              </w:rPr>
              <w:t>行</w:t>
            </w:r>
            <w:r>
              <w:rPr>
                <w:rFonts w:ascii="Times New Roman" w:hAnsi="Times New Roman"/>
                <w:b/>
              </w:rPr>
              <w:t xml:space="preserve"> </w:t>
            </w:r>
            <w:r>
              <w:rPr>
                <w:rFonts w:hint="eastAsia" w:ascii="Times New Roman" w:hAnsi="宋体"/>
                <w:b/>
              </w:rPr>
              <w:t>为</w:t>
            </w:r>
          </w:p>
        </w:tc>
        <w:tc>
          <w:tcPr>
            <w:tcW w:w="289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rPr>
            </w:pPr>
            <w:r>
              <w:rPr>
                <w:rFonts w:hint="eastAsia" w:ascii="Times New Roman" w:hAnsi="宋体"/>
                <w:b/>
              </w:rPr>
              <w:t>扣分分值</w:t>
            </w:r>
          </w:p>
        </w:tc>
        <w:tc>
          <w:tcPr>
            <w:tcW w:w="293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rPr>
            </w:pPr>
            <w:r>
              <w:rPr>
                <w:rFonts w:hint="eastAsia" w:ascii="Times New Roman" w:hAnsi="宋体"/>
                <w:b/>
              </w:rPr>
              <w:t>计分周期</w:t>
            </w:r>
          </w:p>
        </w:tc>
      </w:tr>
      <w:tr>
        <w:tblPrEx>
          <w:tblCellMar>
            <w:top w:w="0" w:type="dxa"/>
            <w:left w:w="108" w:type="dxa"/>
            <w:bottom w:w="0" w:type="dxa"/>
            <w:right w:w="108" w:type="dxa"/>
          </w:tblCellMar>
        </w:tblPrEx>
        <w:trPr>
          <w:cantSplit/>
          <w:trHeight w:val="127" w:hRule="atLeast"/>
          <w:jc w:val="center"/>
        </w:trPr>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BLD-1-1</w:t>
            </w:r>
          </w:p>
        </w:tc>
        <w:tc>
          <w:tcPr>
            <w:tcW w:w="7749" w:type="dxa"/>
            <w:tcBorders>
              <w:top w:val="single" w:color="auto" w:sz="6" w:space="0"/>
              <w:left w:val="single" w:color="auto" w:sz="6" w:space="0"/>
              <w:right w:val="single" w:color="auto" w:sz="6" w:space="0"/>
            </w:tcBorders>
            <w:vAlign w:val="center"/>
          </w:tcPr>
          <w:p>
            <w:pPr>
              <w:rPr>
                <w:rFonts w:ascii="Times New Roman" w:hAnsi="Times New Roman"/>
              </w:rPr>
            </w:pPr>
            <w:r>
              <w:rPr>
                <w:rFonts w:hint="eastAsia" w:ascii="Times New Roman" w:hAnsi="宋体"/>
              </w:rPr>
              <w:t>《河南省建筑市场信用管理实施办法（暂行）》第六条（二）</w:t>
            </w:r>
            <w:r>
              <w:rPr>
                <w:rFonts w:ascii="Times New Roman" w:hAnsi="Times New Roman"/>
              </w:rPr>
              <w:t>1</w:t>
            </w:r>
            <w:r>
              <w:rPr>
                <w:rFonts w:hint="eastAsia" w:ascii="Times New Roman" w:hAnsi="宋体"/>
              </w:rPr>
              <w:t>、</w:t>
            </w:r>
            <w:r>
              <w:rPr>
                <w:rFonts w:ascii="Times New Roman" w:hAnsi="Times New Roman"/>
              </w:rPr>
              <w:t>2</w:t>
            </w:r>
            <w:r>
              <w:rPr>
                <w:rFonts w:hint="eastAsia" w:ascii="Times New Roman" w:hAnsi="宋体"/>
              </w:rPr>
              <w:t>、</w:t>
            </w:r>
            <w:r>
              <w:rPr>
                <w:rFonts w:ascii="Times New Roman" w:hAnsi="Times New Roman"/>
              </w:rPr>
              <w:t>7</w:t>
            </w:r>
            <w:r>
              <w:rPr>
                <w:rFonts w:hint="eastAsia" w:ascii="Times New Roman" w:hAnsi="宋体"/>
              </w:rPr>
              <w:t>、</w:t>
            </w:r>
            <w:r>
              <w:rPr>
                <w:rFonts w:ascii="Times New Roman" w:hAnsi="Times New Roman"/>
              </w:rPr>
              <w:t>8</w:t>
            </w:r>
            <w:r>
              <w:rPr>
                <w:rFonts w:hint="eastAsia" w:ascii="Times New Roman" w:hAnsi="宋体"/>
              </w:rPr>
              <w:t>、</w:t>
            </w:r>
            <w:r>
              <w:rPr>
                <w:rFonts w:ascii="Times New Roman" w:hAnsi="Times New Roman"/>
              </w:rPr>
              <w:t>9</w:t>
            </w:r>
            <w:r>
              <w:rPr>
                <w:rFonts w:hint="eastAsia" w:ascii="Times New Roman" w:hAnsi="宋体"/>
              </w:rPr>
              <w:t>款所列行为的</w:t>
            </w:r>
          </w:p>
        </w:tc>
        <w:tc>
          <w:tcPr>
            <w:tcW w:w="2899" w:type="dxa"/>
            <w:tcBorders>
              <w:top w:val="single" w:color="auto" w:sz="6" w:space="0"/>
              <w:left w:val="single" w:color="auto" w:sz="6" w:space="0"/>
              <w:bottom w:val="nil"/>
              <w:right w:val="single" w:color="auto" w:sz="6" w:space="0"/>
            </w:tcBorders>
            <w:vAlign w:val="center"/>
          </w:tcPr>
          <w:p>
            <w:pPr>
              <w:rPr>
                <w:rFonts w:ascii="Times New Roman" w:hAnsi="Times New Roman"/>
              </w:rPr>
            </w:pPr>
            <w:r>
              <w:rPr>
                <w:rFonts w:hint="eastAsia" w:ascii="Times New Roman" w:hAnsi="宋体"/>
              </w:rPr>
              <w:t>列入</w:t>
            </w:r>
            <w:r>
              <w:rPr>
                <w:rFonts w:ascii="Times New Roman" w:hAnsi="Times New Roman"/>
              </w:rPr>
              <w:t>“</w:t>
            </w:r>
            <w:r>
              <w:rPr>
                <w:rFonts w:hint="eastAsia" w:ascii="Times New Roman" w:hAnsi="宋体"/>
              </w:rPr>
              <w:t>黑名单</w:t>
            </w:r>
            <w:r>
              <w:rPr>
                <w:rFonts w:ascii="Times New Roman" w:hAnsi="Times New Roman"/>
              </w:rPr>
              <w:t>”</w:t>
            </w:r>
            <w:r>
              <w:rPr>
                <w:rFonts w:hint="eastAsia" w:ascii="Times New Roman" w:hAnsi="宋体"/>
              </w:rPr>
              <w:t>。</w:t>
            </w:r>
            <w:r>
              <w:rPr>
                <w:rFonts w:ascii="Times New Roman" w:hAnsi="Times New Roman"/>
              </w:rPr>
              <w:t>“</w:t>
            </w:r>
            <w:r>
              <w:rPr>
                <w:rFonts w:hint="eastAsia" w:ascii="Times New Roman" w:hAnsi="宋体"/>
              </w:rPr>
              <w:t>黑名单</w:t>
            </w:r>
            <w:r>
              <w:rPr>
                <w:rFonts w:ascii="Times New Roman" w:hAnsi="Times New Roman"/>
              </w:rPr>
              <w:t>”</w:t>
            </w:r>
            <w:r>
              <w:rPr>
                <w:rFonts w:hint="eastAsia" w:ascii="Times New Roman" w:hAnsi="宋体"/>
              </w:rPr>
              <w:t>管理期满，计分周期内扣</w:t>
            </w:r>
            <w:r>
              <w:rPr>
                <w:rFonts w:ascii="Times New Roman" w:hAnsi="Times New Roman"/>
              </w:rPr>
              <w:t>30</w:t>
            </w:r>
            <w:r>
              <w:rPr>
                <w:rFonts w:hint="eastAsia" w:ascii="Times New Roman" w:hAnsi="宋体"/>
              </w:rPr>
              <w:t>分至期满。</w:t>
            </w:r>
          </w:p>
        </w:tc>
        <w:tc>
          <w:tcPr>
            <w:tcW w:w="2936" w:type="dxa"/>
            <w:tcBorders>
              <w:top w:val="single" w:color="auto" w:sz="6" w:space="0"/>
              <w:left w:val="single" w:color="auto" w:sz="6" w:space="0"/>
              <w:right w:val="single" w:color="auto" w:sz="6" w:space="0"/>
            </w:tcBorders>
            <w:vAlign w:val="center"/>
          </w:tcPr>
          <w:p>
            <w:pPr>
              <w:rPr>
                <w:rFonts w:ascii="Times New Roman" w:hAnsi="Times New Roman"/>
              </w:rPr>
            </w:pPr>
            <w:r>
              <w:rPr>
                <w:rFonts w:hint="eastAsia" w:ascii="Times New Roman" w:hAnsi="宋体"/>
              </w:rPr>
              <w:t>以相关行政文书的规定时限为准，未规定时限的按</w:t>
            </w:r>
            <w:r>
              <w:rPr>
                <w:rFonts w:ascii="Times New Roman" w:hAnsi="Times New Roman"/>
              </w:rPr>
              <w:t>3</w:t>
            </w:r>
            <w:r>
              <w:rPr>
                <w:rFonts w:hint="eastAsia" w:ascii="Times New Roman" w:hAnsi="宋体"/>
              </w:rPr>
              <w:t>年计。</w:t>
            </w:r>
          </w:p>
        </w:tc>
      </w:tr>
      <w:tr>
        <w:tblPrEx>
          <w:tblCellMar>
            <w:top w:w="0" w:type="dxa"/>
            <w:left w:w="108" w:type="dxa"/>
            <w:bottom w:w="0" w:type="dxa"/>
            <w:right w:w="108" w:type="dxa"/>
          </w:tblCellMar>
        </w:tblPrEx>
        <w:trPr>
          <w:cantSplit/>
          <w:trHeight w:val="127" w:hRule="atLeast"/>
          <w:jc w:val="center"/>
        </w:trPr>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BLD-2-1</w:t>
            </w:r>
          </w:p>
        </w:tc>
        <w:tc>
          <w:tcPr>
            <w:tcW w:w="7749" w:type="dxa"/>
            <w:tcBorders>
              <w:top w:val="single" w:color="auto" w:sz="6" w:space="0"/>
              <w:left w:val="single" w:color="auto" w:sz="6" w:space="0"/>
              <w:right w:val="single" w:color="auto" w:sz="6" w:space="0"/>
            </w:tcBorders>
            <w:vAlign w:val="center"/>
          </w:tcPr>
          <w:p>
            <w:pPr>
              <w:rPr>
                <w:rFonts w:ascii="Times New Roman" w:hAnsi="Times New Roman"/>
              </w:rPr>
            </w:pPr>
            <w:r>
              <w:rPr>
                <w:rFonts w:hint="eastAsia" w:ascii="Times New Roman" w:hAnsi="宋体"/>
              </w:rPr>
              <w:t>《河南省建筑市场信用管理实施办法（暂行）》第六条（二）第</w:t>
            </w:r>
            <w:r>
              <w:rPr>
                <w:rFonts w:ascii="Times New Roman" w:hAnsi="Times New Roman"/>
              </w:rPr>
              <w:t>3</w:t>
            </w:r>
            <w:r>
              <w:rPr>
                <w:rFonts w:hint="eastAsia" w:ascii="Times New Roman" w:hAnsi="宋体"/>
              </w:rPr>
              <w:t>、</w:t>
            </w:r>
            <w:r>
              <w:rPr>
                <w:rFonts w:ascii="Times New Roman" w:hAnsi="Times New Roman"/>
              </w:rPr>
              <w:t>5</w:t>
            </w:r>
            <w:r>
              <w:rPr>
                <w:rFonts w:hint="eastAsia" w:ascii="Times New Roman" w:hAnsi="宋体"/>
              </w:rPr>
              <w:t>、</w:t>
            </w:r>
            <w:r>
              <w:rPr>
                <w:rFonts w:ascii="Times New Roman" w:hAnsi="Times New Roman"/>
              </w:rPr>
              <w:t>6</w:t>
            </w:r>
            <w:r>
              <w:rPr>
                <w:rFonts w:hint="eastAsia" w:ascii="Times New Roman" w:hAnsi="宋体"/>
              </w:rPr>
              <w:t>、</w:t>
            </w:r>
            <w:r>
              <w:rPr>
                <w:rFonts w:ascii="Times New Roman" w:hAnsi="Times New Roman"/>
              </w:rPr>
              <w:t>10</w:t>
            </w:r>
            <w:r>
              <w:rPr>
                <w:rFonts w:hint="eastAsia" w:ascii="Times New Roman" w:hAnsi="宋体"/>
              </w:rPr>
              <w:t>、</w:t>
            </w:r>
            <w:r>
              <w:rPr>
                <w:rFonts w:ascii="Times New Roman" w:hAnsi="Times New Roman"/>
              </w:rPr>
              <w:t>11</w:t>
            </w:r>
            <w:r>
              <w:rPr>
                <w:rFonts w:hint="eastAsia" w:ascii="Times New Roman" w:hAnsi="宋体"/>
              </w:rPr>
              <w:t>、</w:t>
            </w:r>
            <w:r>
              <w:rPr>
                <w:rFonts w:ascii="Times New Roman" w:hAnsi="Times New Roman"/>
              </w:rPr>
              <w:t>12</w:t>
            </w:r>
            <w:r>
              <w:rPr>
                <w:rFonts w:hint="eastAsia" w:ascii="Times New Roman" w:hAnsi="宋体"/>
              </w:rPr>
              <w:t>、</w:t>
            </w:r>
            <w:r>
              <w:rPr>
                <w:rFonts w:ascii="Times New Roman" w:hAnsi="Times New Roman"/>
              </w:rPr>
              <w:t>13</w:t>
            </w:r>
            <w:r>
              <w:rPr>
                <w:rFonts w:hint="eastAsia" w:ascii="Times New Roman" w:hAnsi="宋体"/>
              </w:rPr>
              <w:t>、</w:t>
            </w:r>
            <w:r>
              <w:rPr>
                <w:rFonts w:ascii="Times New Roman" w:hAnsi="Times New Roman"/>
              </w:rPr>
              <w:t>14</w:t>
            </w:r>
            <w:r>
              <w:rPr>
                <w:rFonts w:hint="eastAsia" w:ascii="Times New Roman" w:hAnsi="宋体"/>
              </w:rPr>
              <w:t>、</w:t>
            </w:r>
            <w:r>
              <w:rPr>
                <w:rFonts w:ascii="Times New Roman" w:hAnsi="Times New Roman"/>
              </w:rPr>
              <w:t>15</w:t>
            </w:r>
            <w:r>
              <w:rPr>
                <w:rFonts w:hint="eastAsia" w:ascii="Times New Roman" w:hAnsi="宋体"/>
              </w:rPr>
              <w:t>、</w:t>
            </w:r>
            <w:r>
              <w:rPr>
                <w:rFonts w:ascii="Times New Roman" w:hAnsi="Times New Roman"/>
              </w:rPr>
              <w:t>17</w:t>
            </w:r>
            <w:r>
              <w:rPr>
                <w:rFonts w:hint="eastAsia" w:ascii="Times New Roman" w:hAnsi="宋体"/>
              </w:rPr>
              <w:t>款所列严重不良行为的</w:t>
            </w:r>
          </w:p>
        </w:tc>
        <w:tc>
          <w:tcPr>
            <w:tcW w:w="2899" w:type="dxa"/>
            <w:tcBorders>
              <w:top w:val="single" w:color="auto" w:sz="6" w:space="0"/>
              <w:left w:val="single" w:color="auto" w:sz="6" w:space="0"/>
              <w:bottom w:val="nil"/>
              <w:right w:val="single" w:color="auto" w:sz="6" w:space="0"/>
            </w:tcBorders>
            <w:vAlign w:val="center"/>
          </w:tcPr>
          <w:p>
            <w:pPr>
              <w:jc w:val="center"/>
              <w:rPr>
                <w:rFonts w:ascii="Times New Roman" w:hAnsi="Times New Roman"/>
                <w:szCs w:val="21"/>
              </w:rPr>
            </w:pPr>
            <w:r>
              <w:rPr>
                <w:rFonts w:ascii="Times New Roman" w:hAnsi="Times New Roman"/>
                <w:szCs w:val="21"/>
              </w:rPr>
              <w:t>20</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936" w:type="dxa"/>
            <w:tcBorders>
              <w:top w:val="single" w:color="auto" w:sz="6" w:space="0"/>
              <w:left w:val="single" w:color="auto" w:sz="6" w:space="0"/>
              <w:right w:val="single" w:color="auto" w:sz="6" w:space="0"/>
            </w:tcBorders>
            <w:vAlign w:val="center"/>
          </w:tcPr>
          <w:p>
            <w:pPr>
              <w:rPr>
                <w:rFonts w:ascii="Times New Roman" w:hAnsi="Times New Roman"/>
              </w:rPr>
            </w:pPr>
            <w:r>
              <w:rPr>
                <w:rFonts w:hint="eastAsia" w:ascii="Times New Roman" w:hAnsi="宋体"/>
              </w:rPr>
              <w:t>以相关行政文书的规定时限为准，未规定时限的按</w:t>
            </w:r>
            <w:r>
              <w:rPr>
                <w:rFonts w:ascii="Times New Roman" w:hAnsi="Times New Roman"/>
              </w:rPr>
              <w:t>3</w:t>
            </w:r>
            <w:r>
              <w:rPr>
                <w:rFonts w:hint="eastAsia" w:ascii="Times New Roman" w:hAnsi="宋体"/>
              </w:rPr>
              <w:t>年计。</w:t>
            </w:r>
          </w:p>
        </w:tc>
      </w:tr>
      <w:tr>
        <w:tblPrEx>
          <w:tblCellMar>
            <w:top w:w="0" w:type="dxa"/>
            <w:left w:w="108" w:type="dxa"/>
            <w:bottom w:w="0" w:type="dxa"/>
            <w:right w:w="108" w:type="dxa"/>
          </w:tblCellMar>
        </w:tblPrEx>
        <w:trPr>
          <w:cantSplit/>
          <w:trHeight w:val="127" w:hRule="atLeast"/>
          <w:jc w:val="center"/>
        </w:trPr>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BLD-3-1/2/3/4</w:t>
            </w:r>
          </w:p>
        </w:tc>
        <w:tc>
          <w:tcPr>
            <w:tcW w:w="7749" w:type="dxa"/>
            <w:tcBorders>
              <w:top w:val="single" w:color="auto" w:sz="6" w:space="0"/>
              <w:left w:val="single" w:color="auto" w:sz="6" w:space="0"/>
              <w:right w:val="single" w:color="auto" w:sz="6" w:space="0"/>
            </w:tcBorders>
            <w:vAlign w:val="center"/>
          </w:tcPr>
          <w:p>
            <w:pPr>
              <w:rPr>
                <w:rFonts w:ascii="Times New Roman" w:hAnsi="Times New Roman"/>
              </w:rPr>
            </w:pPr>
            <w:r>
              <w:rPr>
                <w:rFonts w:hint="eastAsia" w:ascii="Times New Roman" w:hAnsi="宋体"/>
              </w:rPr>
              <w:t>《河南省建筑市场信用管理实施办法（暂行）》第六条（三）所列一般不良行为的</w:t>
            </w:r>
          </w:p>
        </w:tc>
        <w:tc>
          <w:tcPr>
            <w:tcW w:w="2899" w:type="dxa"/>
            <w:tcBorders>
              <w:top w:val="single" w:color="auto" w:sz="6" w:space="0"/>
              <w:left w:val="single" w:color="auto" w:sz="6" w:space="0"/>
              <w:bottom w:val="nil"/>
              <w:right w:val="single" w:color="auto" w:sz="6" w:space="0"/>
            </w:tcBorders>
            <w:vAlign w:val="center"/>
          </w:tcPr>
          <w:p>
            <w:pPr>
              <w:jc w:val="center"/>
              <w:rPr>
                <w:rFonts w:ascii="Times New Roman" w:hAnsi="Times New Roman"/>
                <w:szCs w:val="21"/>
              </w:rPr>
            </w:pPr>
            <w:r>
              <w:rPr>
                <w:rFonts w:hint="eastAsia" w:ascii="Times New Roman" w:hAnsi="宋体"/>
                <w:szCs w:val="21"/>
              </w:rPr>
              <w:t>部级</w:t>
            </w:r>
            <w:r>
              <w:rPr>
                <w:rFonts w:ascii="Times New Roman" w:hAnsi="Times New Roman"/>
                <w:szCs w:val="21"/>
              </w:rPr>
              <w:t>8</w:t>
            </w:r>
            <w:r>
              <w:rPr>
                <w:rFonts w:hint="eastAsia" w:ascii="Times New Roman" w:hAnsi="宋体"/>
                <w:szCs w:val="21"/>
              </w:rPr>
              <w:t>分</w:t>
            </w:r>
            <w:r>
              <w:rPr>
                <w:rFonts w:ascii="Times New Roman" w:hAnsi="Times New Roman"/>
                <w:szCs w:val="21"/>
              </w:rPr>
              <w:t>/</w:t>
            </w:r>
            <w:r>
              <w:rPr>
                <w:rFonts w:hint="eastAsia" w:ascii="Times New Roman" w:hAnsi="宋体"/>
                <w:szCs w:val="21"/>
              </w:rPr>
              <w:t>次，省级</w:t>
            </w: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p>
            <w:pPr>
              <w:jc w:val="center"/>
              <w:rPr>
                <w:rFonts w:ascii="Times New Roman" w:hAnsi="Times New Roman"/>
                <w:szCs w:val="21"/>
              </w:rPr>
            </w:pPr>
            <w:r>
              <w:rPr>
                <w:rFonts w:hint="eastAsia" w:ascii="Times New Roman" w:hAnsi="宋体"/>
                <w:szCs w:val="21"/>
              </w:rPr>
              <w:t>市级</w:t>
            </w: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宋体"/>
                <w:szCs w:val="21"/>
              </w:rPr>
              <w:t>次，县级</w:t>
            </w:r>
            <w:r>
              <w:rPr>
                <w:rFonts w:ascii="Times New Roman" w:hAnsi="Times New Roman"/>
                <w:szCs w:val="21"/>
              </w:rPr>
              <w:t>2</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936" w:type="dxa"/>
            <w:tcBorders>
              <w:top w:val="single" w:color="auto" w:sz="6" w:space="0"/>
              <w:left w:val="single" w:color="auto" w:sz="6" w:space="0"/>
              <w:right w:val="single" w:color="auto" w:sz="6" w:space="0"/>
            </w:tcBorders>
            <w:vAlign w:val="center"/>
          </w:tcPr>
          <w:p>
            <w:pPr>
              <w:rPr>
                <w:rFonts w:ascii="Times New Roman" w:hAnsi="Times New Roman"/>
              </w:rPr>
            </w:pPr>
            <w:r>
              <w:rPr>
                <w:rFonts w:hint="eastAsia" w:ascii="Times New Roman" w:hAnsi="宋体"/>
              </w:rPr>
              <w:t>以相关行政文书的规定时限为准，未规定时限的按</w:t>
            </w:r>
            <w:r>
              <w:rPr>
                <w:rFonts w:ascii="Times New Roman" w:hAnsi="Times New Roman"/>
              </w:rPr>
              <w:t>1</w:t>
            </w:r>
            <w:r>
              <w:rPr>
                <w:rFonts w:hint="eastAsia" w:ascii="Times New Roman" w:hAnsi="宋体"/>
              </w:rPr>
              <w:t>年计。</w:t>
            </w:r>
          </w:p>
        </w:tc>
      </w:tr>
      <w:tr>
        <w:tblPrEx>
          <w:tblCellMar>
            <w:top w:w="0" w:type="dxa"/>
            <w:left w:w="108" w:type="dxa"/>
            <w:bottom w:w="0" w:type="dxa"/>
            <w:right w:w="108" w:type="dxa"/>
          </w:tblCellMar>
        </w:tblPrEx>
        <w:trPr>
          <w:cantSplit/>
          <w:trHeight w:val="127" w:hRule="atLeast"/>
          <w:jc w:val="center"/>
        </w:trPr>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BLD-4-1/2/3/4</w:t>
            </w:r>
          </w:p>
        </w:tc>
        <w:tc>
          <w:tcPr>
            <w:tcW w:w="7749" w:type="dxa"/>
            <w:tcBorders>
              <w:top w:val="single" w:color="auto" w:sz="6" w:space="0"/>
              <w:left w:val="single" w:color="auto" w:sz="6" w:space="0"/>
              <w:right w:val="single" w:color="auto" w:sz="6" w:space="0"/>
            </w:tcBorders>
            <w:vAlign w:val="center"/>
          </w:tcPr>
          <w:p>
            <w:pPr>
              <w:rPr>
                <w:rFonts w:ascii="Times New Roman" w:hAnsi="Times New Roman"/>
              </w:rPr>
            </w:pPr>
            <w:r>
              <w:rPr>
                <w:rFonts w:hint="eastAsia" w:ascii="Times New Roman" w:hAnsi="宋体"/>
              </w:rPr>
              <w:t>《河南省建筑市场信用管理实施办法（暂行）》第六条（一）所列轻微不良行为的</w:t>
            </w:r>
          </w:p>
        </w:tc>
        <w:tc>
          <w:tcPr>
            <w:tcW w:w="2899" w:type="dxa"/>
            <w:tcBorders>
              <w:top w:val="single" w:color="auto" w:sz="6" w:space="0"/>
              <w:left w:val="single" w:color="auto" w:sz="6" w:space="0"/>
              <w:bottom w:val="nil"/>
              <w:right w:val="single" w:color="auto" w:sz="6" w:space="0"/>
            </w:tcBorders>
            <w:vAlign w:val="center"/>
          </w:tcPr>
          <w:p>
            <w:pPr>
              <w:jc w:val="center"/>
              <w:rPr>
                <w:rFonts w:ascii="Times New Roman" w:hAnsi="Times New Roman"/>
                <w:szCs w:val="21"/>
              </w:rPr>
            </w:pPr>
            <w:r>
              <w:rPr>
                <w:rFonts w:hint="eastAsia" w:ascii="Times New Roman" w:hAnsi="宋体"/>
                <w:szCs w:val="21"/>
              </w:rPr>
              <w:t>部级</w:t>
            </w: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宋体"/>
                <w:szCs w:val="21"/>
              </w:rPr>
              <w:t>次，省级</w:t>
            </w:r>
            <w:r>
              <w:rPr>
                <w:rFonts w:ascii="Times New Roman" w:hAnsi="Times New Roman"/>
                <w:szCs w:val="21"/>
              </w:rPr>
              <w:t>3</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p>
            <w:pPr>
              <w:jc w:val="center"/>
              <w:rPr>
                <w:rFonts w:ascii="Times New Roman" w:hAnsi="Times New Roman"/>
                <w:szCs w:val="21"/>
              </w:rPr>
            </w:pPr>
            <w:r>
              <w:rPr>
                <w:rFonts w:hint="eastAsia" w:ascii="Times New Roman" w:hAnsi="宋体"/>
                <w:szCs w:val="21"/>
              </w:rPr>
              <w:t>市级</w:t>
            </w:r>
            <w:r>
              <w:rPr>
                <w:rFonts w:ascii="Times New Roman" w:hAnsi="Times New Roman"/>
                <w:szCs w:val="21"/>
              </w:rPr>
              <w:t>2</w:t>
            </w:r>
            <w:r>
              <w:rPr>
                <w:rFonts w:hint="eastAsia" w:ascii="Times New Roman" w:hAnsi="宋体"/>
                <w:szCs w:val="21"/>
              </w:rPr>
              <w:t>分</w:t>
            </w:r>
            <w:r>
              <w:rPr>
                <w:rFonts w:ascii="Times New Roman" w:hAnsi="Times New Roman"/>
                <w:szCs w:val="21"/>
              </w:rPr>
              <w:t>/</w:t>
            </w:r>
            <w:r>
              <w:rPr>
                <w:rFonts w:hint="eastAsia" w:ascii="Times New Roman" w:hAnsi="宋体"/>
                <w:szCs w:val="21"/>
              </w:rPr>
              <w:t>次，县级</w:t>
            </w:r>
            <w:r>
              <w:rPr>
                <w:rFonts w:ascii="Times New Roman" w:hAnsi="Times New Roman"/>
                <w:szCs w:val="21"/>
              </w:rPr>
              <w:t>1</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936" w:type="dxa"/>
            <w:tcBorders>
              <w:top w:val="single" w:color="auto" w:sz="6" w:space="0"/>
              <w:left w:val="single" w:color="auto" w:sz="6" w:space="0"/>
              <w:right w:val="single" w:color="auto" w:sz="6" w:space="0"/>
            </w:tcBorders>
            <w:vAlign w:val="center"/>
          </w:tcPr>
          <w:p>
            <w:pPr>
              <w:rPr>
                <w:rFonts w:ascii="Times New Roman" w:hAnsi="Times New Roman"/>
              </w:rPr>
            </w:pPr>
            <w:r>
              <w:rPr>
                <w:rFonts w:hint="eastAsia" w:ascii="Times New Roman" w:hAnsi="宋体"/>
              </w:rPr>
              <w:t>以相关行政文书的规定时限为准，未规定时限的按</w:t>
            </w:r>
            <w:r>
              <w:rPr>
                <w:rFonts w:ascii="Times New Roman" w:hAnsi="Times New Roman"/>
              </w:rPr>
              <w:t>6</w:t>
            </w:r>
            <w:r>
              <w:rPr>
                <w:rFonts w:hint="eastAsia" w:ascii="Times New Roman" w:hAnsi="宋体"/>
              </w:rPr>
              <w:t>个月计。</w:t>
            </w:r>
          </w:p>
        </w:tc>
      </w:tr>
      <w:tr>
        <w:tblPrEx>
          <w:tblCellMar>
            <w:top w:w="0" w:type="dxa"/>
            <w:left w:w="108" w:type="dxa"/>
            <w:bottom w:w="0" w:type="dxa"/>
            <w:right w:w="108" w:type="dxa"/>
          </w:tblCellMar>
        </w:tblPrEx>
        <w:trPr>
          <w:cantSplit/>
          <w:trHeight w:val="385" w:hRule="atLeast"/>
          <w:jc w:val="center"/>
        </w:trPr>
        <w:tc>
          <w:tcPr>
            <w:tcW w:w="1454"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BLD-5-1</w:t>
            </w:r>
          </w:p>
        </w:tc>
        <w:tc>
          <w:tcPr>
            <w:tcW w:w="7749" w:type="dxa"/>
            <w:tcBorders>
              <w:top w:val="single" w:color="auto" w:sz="4" w:space="0"/>
              <w:left w:val="single" w:color="auto" w:sz="6" w:space="0"/>
              <w:right w:val="single" w:color="auto" w:sz="6" w:space="0"/>
            </w:tcBorders>
            <w:vAlign w:val="center"/>
          </w:tcPr>
          <w:p>
            <w:pPr>
              <w:rPr>
                <w:rFonts w:ascii="Times New Roman" w:hAnsi="Times New Roman"/>
              </w:rPr>
            </w:pPr>
            <w:r>
              <w:rPr>
                <w:rFonts w:hint="eastAsia" w:ascii="Times New Roman" w:hAnsi="宋体"/>
              </w:rPr>
              <w:t>承建项目发生较大及以上工程质量安全事故的</w:t>
            </w:r>
          </w:p>
        </w:tc>
        <w:tc>
          <w:tcPr>
            <w:tcW w:w="2899" w:type="dxa"/>
            <w:tcBorders>
              <w:top w:val="single" w:color="auto" w:sz="4" w:space="0"/>
              <w:left w:val="single" w:color="auto" w:sz="6" w:space="0"/>
              <w:bottom w:val="nil"/>
              <w:right w:val="single" w:color="auto" w:sz="6" w:space="0"/>
            </w:tcBorders>
            <w:vAlign w:val="center"/>
          </w:tcPr>
          <w:p>
            <w:pPr>
              <w:jc w:val="center"/>
              <w:rPr>
                <w:rFonts w:ascii="Times New Roman" w:hAnsi="Times New Roman"/>
              </w:rPr>
            </w:pPr>
            <w:r>
              <w:rPr>
                <w:rFonts w:ascii="Times New Roman" w:hAnsi="Times New Roman"/>
              </w:rPr>
              <w:t>20</w:t>
            </w:r>
            <w:r>
              <w:rPr>
                <w:rFonts w:hint="eastAsia" w:ascii="Times New Roman" w:hAnsi="宋体"/>
              </w:rPr>
              <w:t>分</w:t>
            </w:r>
            <w:r>
              <w:rPr>
                <w:rFonts w:ascii="Times New Roman" w:hAnsi="Times New Roman"/>
              </w:rPr>
              <w:t>/</w:t>
            </w:r>
            <w:r>
              <w:rPr>
                <w:rFonts w:hint="eastAsia" w:ascii="Times New Roman" w:hAnsi="宋体"/>
              </w:rPr>
              <w:t>起</w:t>
            </w:r>
          </w:p>
        </w:tc>
        <w:tc>
          <w:tcPr>
            <w:tcW w:w="2936" w:type="dxa"/>
            <w:tcBorders>
              <w:top w:val="single" w:color="auto" w:sz="4" w:space="0"/>
              <w:left w:val="single" w:color="auto" w:sz="6" w:space="0"/>
              <w:right w:val="single" w:color="auto" w:sz="6" w:space="0"/>
            </w:tcBorders>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CellMar>
            <w:top w:w="0" w:type="dxa"/>
            <w:left w:w="108" w:type="dxa"/>
            <w:bottom w:w="0" w:type="dxa"/>
            <w:right w:w="108" w:type="dxa"/>
          </w:tblCellMar>
        </w:tblPrEx>
        <w:trPr>
          <w:cantSplit/>
          <w:trHeight w:val="396" w:hRule="atLeast"/>
          <w:jc w:val="center"/>
        </w:trPr>
        <w:tc>
          <w:tcPr>
            <w:tcW w:w="1454"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BLD-6-1</w:t>
            </w:r>
          </w:p>
        </w:tc>
        <w:tc>
          <w:tcPr>
            <w:tcW w:w="7749" w:type="dxa"/>
            <w:tcBorders>
              <w:top w:val="single" w:color="auto" w:sz="4" w:space="0"/>
              <w:left w:val="single" w:color="auto" w:sz="6" w:space="0"/>
              <w:right w:val="single" w:color="auto" w:sz="6" w:space="0"/>
            </w:tcBorders>
            <w:vAlign w:val="center"/>
          </w:tcPr>
          <w:p>
            <w:pPr>
              <w:rPr>
                <w:rFonts w:ascii="Times New Roman" w:hAnsi="Times New Roman"/>
              </w:rPr>
            </w:pPr>
            <w:r>
              <w:rPr>
                <w:rFonts w:hint="eastAsia" w:ascii="Times New Roman" w:hAnsi="宋体"/>
              </w:rPr>
              <w:t>承建项目发生</w:t>
            </w:r>
            <w:r>
              <w:rPr>
                <w:rFonts w:ascii="Times New Roman" w:hAnsi="Times New Roman"/>
              </w:rPr>
              <w:t>1</w:t>
            </w:r>
            <w:r>
              <w:rPr>
                <w:rFonts w:hint="eastAsia" w:ascii="Times New Roman" w:hAnsi="宋体"/>
              </w:rPr>
              <w:t>次一般工程质量安全事故，且性质恶劣、危害性严重、社会影响大的</w:t>
            </w:r>
          </w:p>
        </w:tc>
        <w:tc>
          <w:tcPr>
            <w:tcW w:w="2899" w:type="dxa"/>
            <w:tcBorders>
              <w:top w:val="single" w:color="auto" w:sz="4" w:space="0"/>
              <w:left w:val="single" w:color="auto" w:sz="6" w:space="0"/>
              <w:bottom w:val="nil"/>
              <w:right w:val="single" w:color="auto" w:sz="6" w:space="0"/>
            </w:tcBorders>
            <w:vAlign w:val="center"/>
          </w:tcPr>
          <w:p>
            <w:pPr>
              <w:jc w:val="center"/>
              <w:rPr>
                <w:rFonts w:ascii="Times New Roman" w:hAnsi="Times New Roman"/>
              </w:rPr>
            </w:pPr>
            <w:r>
              <w:rPr>
                <w:rFonts w:ascii="Times New Roman" w:hAnsi="Times New Roman"/>
              </w:rPr>
              <w:t>20</w:t>
            </w:r>
            <w:r>
              <w:rPr>
                <w:rFonts w:hint="eastAsia" w:ascii="Times New Roman" w:hAnsi="宋体"/>
              </w:rPr>
              <w:t>分</w:t>
            </w:r>
            <w:r>
              <w:rPr>
                <w:rFonts w:ascii="Times New Roman" w:hAnsi="Times New Roman"/>
              </w:rPr>
              <w:t>/</w:t>
            </w:r>
            <w:r>
              <w:rPr>
                <w:rFonts w:hint="eastAsia" w:ascii="Times New Roman" w:hAnsi="宋体"/>
              </w:rPr>
              <w:t>起</w:t>
            </w:r>
          </w:p>
        </w:tc>
        <w:tc>
          <w:tcPr>
            <w:tcW w:w="2936" w:type="dxa"/>
            <w:tcBorders>
              <w:top w:val="single" w:color="auto" w:sz="4" w:space="0"/>
              <w:left w:val="single" w:color="auto" w:sz="6" w:space="0"/>
              <w:right w:val="single" w:color="auto" w:sz="6" w:space="0"/>
            </w:tcBorders>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CellMar>
            <w:top w:w="0" w:type="dxa"/>
            <w:left w:w="108" w:type="dxa"/>
            <w:bottom w:w="0" w:type="dxa"/>
            <w:right w:w="108" w:type="dxa"/>
          </w:tblCellMar>
        </w:tblPrEx>
        <w:trPr>
          <w:cantSplit/>
          <w:trHeight w:val="369" w:hRule="atLeast"/>
          <w:jc w:val="center"/>
        </w:trPr>
        <w:tc>
          <w:tcPr>
            <w:tcW w:w="1454"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BLD-7-1</w:t>
            </w:r>
          </w:p>
        </w:tc>
        <w:tc>
          <w:tcPr>
            <w:tcW w:w="7749" w:type="dxa"/>
            <w:tcBorders>
              <w:top w:val="single" w:color="auto" w:sz="4" w:space="0"/>
              <w:left w:val="single" w:color="auto" w:sz="6" w:space="0"/>
              <w:bottom w:val="single" w:color="auto" w:sz="4" w:space="0"/>
              <w:right w:val="single" w:color="auto" w:sz="6" w:space="0"/>
            </w:tcBorders>
            <w:vAlign w:val="center"/>
          </w:tcPr>
          <w:p>
            <w:pPr>
              <w:rPr>
                <w:rFonts w:ascii="Times New Roman" w:hAnsi="Times New Roman"/>
              </w:rPr>
            </w:pPr>
            <w:r>
              <w:rPr>
                <w:rFonts w:hint="eastAsia" w:ascii="Times New Roman" w:hAnsi="宋体"/>
              </w:rPr>
              <w:t>承建项目发生</w:t>
            </w:r>
            <w:r>
              <w:rPr>
                <w:rFonts w:ascii="Times New Roman" w:hAnsi="Times New Roman"/>
              </w:rPr>
              <w:t>1</w:t>
            </w:r>
            <w:r>
              <w:rPr>
                <w:rFonts w:hint="eastAsia" w:ascii="Times New Roman" w:hAnsi="宋体"/>
              </w:rPr>
              <w:t>次一般工程质量安全事故</w:t>
            </w:r>
            <w:r>
              <w:rPr>
                <w:rFonts w:ascii="Times New Roman" w:hAnsi="Times New Roman"/>
              </w:rPr>
              <w:t>(</w:t>
            </w:r>
            <w:r>
              <w:rPr>
                <w:rFonts w:hint="eastAsia" w:ascii="Times New Roman" w:hAnsi="宋体"/>
              </w:rPr>
              <w:t>性质恶劣、危害性严重、社会影响大的除外）</w:t>
            </w:r>
          </w:p>
        </w:tc>
        <w:tc>
          <w:tcPr>
            <w:tcW w:w="2899"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rPr>
            </w:pPr>
            <w:r>
              <w:rPr>
                <w:rFonts w:ascii="Times New Roman" w:hAnsi="Times New Roman"/>
              </w:rPr>
              <w:t>10</w:t>
            </w:r>
            <w:r>
              <w:rPr>
                <w:rFonts w:hint="eastAsia" w:ascii="Times New Roman" w:hAnsi="宋体"/>
              </w:rPr>
              <w:t>分</w:t>
            </w:r>
            <w:r>
              <w:rPr>
                <w:rFonts w:ascii="Times New Roman" w:hAnsi="Times New Roman"/>
              </w:rPr>
              <w:t>/</w:t>
            </w:r>
            <w:r>
              <w:rPr>
                <w:rFonts w:hint="eastAsia" w:ascii="Times New Roman" w:hAnsi="宋体"/>
              </w:rPr>
              <w:t>起</w:t>
            </w:r>
          </w:p>
        </w:tc>
        <w:tc>
          <w:tcPr>
            <w:tcW w:w="2936"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CellMar>
            <w:top w:w="0" w:type="dxa"/>
            <w:left w:w="108" w:type="dxa"/>
            <w:bottom w:w="0" w:type="dxa"/>
            <w:right w:w="108" w:type="dxa"/>
          </w:tblCellMar>
        </w:tblPrEx>
        <w:trPr>
          <w:cantSplit/>
          <w:trHeight w:val="338" w:hRule="atLeast"/>
          <w:jc w:val="center"/>
        </w:trPr>
        <w:tc>
          <w:tcPr>
            <w:tcW w:w="1454"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BLD-8-1</w:t>
            </w:r>
          </w:p>
        </w:tc>
        <w:tc>
          <w:tcPr>
            <w:tcW w:w="7749" w:type="dxa"/>
            <w:tcBorders>
              <w:top w:val="single" w:color="auto" w:sz="4" w:space="0"/>
              <w:left w:val="single" w:color="auto" w:sz="6" w:space="0"/>
              <w:bottom w:val="single" w:color="auto" w:sz="4" w:space="0"/>
              <w:right w:val="single" w:color="auto" w:sz="6" w:space="0"/>
            </w:tcBorders>
            <w:vAlign w:val="center"/>
          </w:tcPr>
          <w:p>
            <w:pPr>
              <w:rPr>
                <w:rFonts w:ascii="Times New Roman" w:hAnsi="Times New Roman"/>
              </w:rPr>
            </w:pPr>
            <w:r>
              <w:rPr>
                <w:rFonts w:hint="eastAsia" w:ascii="Times New Roman" w:hAnsi="宋体"/>
              </w:rPr>
              <w:t>注册人员社保与单位不一致且不属于不认定挂证情形的</w:t>
            </w:r>
          </w:p>
        </w:tc>
        <w:tc>
          <w:tcPr>
            <w:tcW w:w="2899"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rPr>
            </w:pPr>
            <w:r>
              <w:rPr>
                <w:rFonts w:ascii="Times New Roman" w:hAnsi="Times New Roman"/>
              </w:rPr>
              <w:t>2</w:t>
            </w:r>
            <w:r>
              <w:rPr>
                <w:rFonts w:hint="eastAsia" w:ascii="Times New Roman" w:hAnsi="宋体"/>
              </w:rPr>
              <w:t>分</w:t>
            </w:r>
            <w:r>
              <w:rPr>
                <w:rFonts w:ascii="Times New Roman" w:hAnsi="Times New Roman"/>
                <w:sz w:val="20"/>
              </w:rPr>
              <w:t>/</w:t>
            </w:r>
            <w:r>
              <w:rPr>
                <w:rFonts w:hint="eastAsia" w:ascii="Times New Roman" w:hAnsi="宋体"/>
                <w:sz w:val="20"/>
              </w:rPr>
              <w:t>人次</w:t>
            </w:r>
          </w:p>
        </w:tc>
        <w:tc>
          <w:tcPr>
            <w:tcW w:w="2936"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CellMar>
            <w:top w:w="0" w:type="dxa"/>
            <w:left w:w="108" w:type="dxa"/>
            <w:bottom w:w="0" w:type="dxa"/>
            <w:right w:w="108" w:type="dxa"/>
          </w:tblCellMar>
        </w:tblPrEx>
        <w:trPr>
          <w:cantSplit/>
          <w:trHeight w:val="127" w:hRule="atLeast"/>
          <w:jc w:val="center"/>
        </w:trPr>
        <w:tc>
          <w:tcPr>
            <w:tcW w:w="1454"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BLD-9-1</w:t>
            </w:r>
          </w:p>
        </w:tc>
        <w:tc>
          <w:tcPr>
            <w:tcW w:w="7749"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rPr>
            </w:pPr>
            <w:r>
              <w:rPr>
                <w:rFonts w:hint="eastAsia" w:ascii="Times New Roman" w:hAnsi="宋体"/>
              </w:rPr>
              <w:t>施工企业年度产值为</w:t>
            </w:r>
            <w:r>
              <w:rPr>
                <w:rFonts w:ascii="Times New Roman" w:hAnsi="Times New Roman"/>
              </w:rPr>
              <w:t>0</w:t>
            </w:r>
            <w:r>
              <w:rPr>
                <w:rFonts w:hint="eastAsia" w:ascii="Times New Roman" w:hAnsi="宋体"/>
              </w:rPr>
              <w:t>的，招标代理、监理、勘察、设计、造价咨询、工程质量检测企业年度营业收入为</w:t>
            </w:r>
            <w:r>
              <w:rPr>
                <w:rFonts w:ascii="Times New Roman" w:hAnsi="Times New Roman"/>
              </w:rPr>
              <w:t>0</w:t>
            </w:r>
            <w:r>
              <w:rPr>
                <w:rFonts w:hint="eastAsia" w:ascii="Times New Roman" w:hAnsi="宋体"/>
              </w:rPr>
              <w:t>的</w:t>
            </w:r>
            <w:r>
              <w:rPr>
                <w:rFonts w:ascii="Times New Roman" w:hAnsi="宋体"/>
              </w:rPr>
              <w:t>(</w:t>
            </w:r>
            <w:r>
              <w:rPr>
                <w:rFonts w:hint="eastAsia" w:ascii="Times New Roman" w:hAnsi="宋体"/>
              </w:rPr>
              <w:t>新取得资质当年除外</w:t>
            </w:r>
            <w:r>
              <w:rPr>
                <w:rFonts w:ascii="Times New Roman" w:hAnsi="宋体"/>
              </w:rPr>
              <w:t>)</w:t>
            </w:r>
          </w:p>
        </w:tc>
        <w:tc>
          <w:tcPr>
            <w:tcW w:w="2899"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rPr>
            </w:pPr>
            <w:r>
              <w:rPr>
                <w:rFonts w:ascii="Times New Roman" w:hAnsi="Times New Roman"/>
              </w:rPr>
              <w:t>10</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936"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CellMar>
            <w:top w:w="0" w:type="dxa"/>
            <w:left w:w="108" w:type="dxa"/>
            <w:bottom w:w="0" w:type="dxa"/>
            <w:right w:w="108" w:type="dxa"/>
          </w:tblCellMar>
        </w:tblPrEx>
        <w:trPr>
          <w:cantSplit/>
          <w:trHeight w:val="127" w:hRule="atLeast"/>
          <w:jc w:val="center"/>
        </w:trPr>
        <w:tc>
          <w:tcPr>
            <w:tcW w:w="1454"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szCs w:val="21"/>
              </w:rPr>
            </w:pPr>
            <w:r>
              <w:rPr>
                <w:rFonts w:ascii="Times New Roman" w:hAnsi="Times New Roman"/>
                <w:szCs w:val="21"/>
              </w:rPr>
              <w:t>BLD-10-1</w:t>
            </w:r>
          </w:p>
        </w:tc>
        <w:tc>
          <w:tcPr>
            <w:tcW w:w="7749" w:type="dxa"/>
            <w:tcBorders>
              <w:top w:val="single" w:color="auto" w:sz="6" w:space="0"/>
              <w:left w:val="single" w:color="auto" w:sz="6" w:space="0"/>
              <w:bottom w:val="single" w:color="auto" w:sz="4" w:space="0"/>
              <w:right w:val="single" w:color="auto" w:sz="6" w:space="0"/>
            </w:tcBorders>
            <w:vAlign w:val="center"/>
          </w:tcPr>
          <w:p>
            <w:pPr>
              <w:rPr>
                <w:rFonts w:ascii="Times New Roman" w:hAnsi="Times New Roman"/>
              </w:rPr>
            </w:pPr>
            <w:r>
              <w:rPr>
                <w:rFonts w:hint="eastAsia" w:ascii="Times New Roman" w:hAnsi="宋体"/>
              </w:rPr>
              <w:t>施工企业年度增值税为</w:t>
            </w:r>
            <w:r>
              <w:rPr>
                <w:rFonts w:ascii="Times New Roman" w:hAnsi="宋体"/>
              </w:rPr>
              <w:t>0</w:t>
            </w:r>
            <w:r>
              <w:rPr>
                <w:rFonts w:hint="eastAsia" w:ascii="Times New Roman" w:hAnsi="宋体"/>
              </w:rPr>
              <w:t>的，招标代理、监理、勘察、设计、造价咨询、工程质量检测企业年度税收为</w:t>
            </w:r>
            <w:r>
              <w:rPr>
                <w:rFonts w:ascii="Times New Roman" w:hAnsi="宋体"/>
              </w:rPr>
              <w:t>0</w:t>
            </w:r>
            <w:r>
              <w:rPr>
                <w:rFonts w:hint="eastAsia" w:ascii="Times New Roman" w:hAnsi="宋体"/>
              </w:rPr>
              <w:t>的</w:t>
            </w:r>
            <w:r>
              <w:rPr>
                <w:rFonts w:ascii="Times New Roman" w:hAnsi="宋体"/>
              </w:rPr>
              <w:t>(</w:t>
            </w:r>
            <w:r>
              <w:rPr>
                <w:rFonts w:hint="eastAsia" w:ascii="Times New Roman" w:hAnsi="宋体"/>
              </w:rPr>
              <w:t>新取得资质当年、依法抵扣税或免税的除外</w:t>
            </w:r>
            <w:r>
              <w:rPr>
                <w:rFonts w:ascii="Times New Roman" w:hAnsi="宋体"/>
              </w:rPr>
              <w:t>)</w:t>
            </w:r>
          </w:p>
        </w:tc>
        <w:tc>
          <w:tcPr>
            <w:tcW w:w="2899"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rPr>
            </w:pPr>
            <w:r>
              <w:rPr>
                <w:rFonts w:ascii="Times New Roman" w:hAnsi="Times New Roman"/>
              </w:rPr>
              <w:t>10</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936"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CellMar>
            <w:top w:w="0" w:type="dxa"/>
            <w:left w:w="108" w:type="dxa"/>
            <w:bottom w:w="0" w:type="dxa"/>
            <w:right w:w="108" w:type="dxa"/>
          </w:tblCellMar>
        </w:tblPrEx>
        <w:trPr>
          <w:cantSplit/>
          <w:trHeight w:val="364" w:hRule="atLeast"/>
          <w:jc w:val="center"/>
        </w:trPr>
        <w:tc>
          <w:tcPr>
            <w:tcW w:w="15038" w:type="dxa"/>
            <w:gridSpan w:val="4"/>
            <w:tcBorders>
              <w:top w:val="single" w:color="auto" w:sz="4" w:space="0"/>
              <w:left w:val="nil"/>
              <w:bottom w:val="nil"/>
              <w:right w:val="nil"/>
            </w:tcBorders>
            <w:vAlign w:val="center"/>
          </w:tcPr>
          <w:p>
            <w:pPr>
              <w:spacing w:line="288" w:lineRule="auto"/>
              <w:rPr>
                <w:rFonts w:ascii="Times New Roman" w:hAnsi="Times New Roman"/>
              </w:rPr>
            </w:pPr>
            <w:r>
              <w:rPr>
                <w:rFonts w:hint="eastAsia" w:ascii="Times New Roman" w:hAnsi="宋体"/>
              </w:rPr>
              <w:t>说明：</w:t>
            </w:r>
            <w:r>
              <w:rPr>
                <w:rFonts w:ascii="Times New Roman" w:hAnsi="Times New Roman"/>
              </w:rPr>
              <w:t>1.</w:t>
            </w:r>
            <w:r>
              <w:rPr>
                <w:rFonts w:hint="eastAsia" w:ascii="Times New Roman" w:hAnsi="宋体"/>
              </w:rPr>
              <w:t>上述不良行为计分周期自认定文书作出之日起计时，计分周期中的年为周期年；</w:t>
            </w:r>
          </w:p>
          <w:p>
            <w:pPr>
              <w:spacing w:line="288" w:lineRule="auto"/>
              <w:ind w:firstLine="603" w:firstLineChars="300"/>
              <w:rPr>
                <w:rFonts w:ascii="Times New Roman" w:hAnsi="Times New Roman"/>
              </w:rPr>
            </w:pPr>
            <w:r>
              <w:rPr>
                <w:rFonts w:ascii="Times New Roman" w:hAnsi="Times New Roman"/>
              </w:rPr>
              <w:t>2.</w:t>
            </w:r>
            <w:r>
              <w:rPr>
                <w:rFonts w:hint="eastAsia" w:ascii="Times New Roman" w:hAnsi="宋体"/>
              </w:rPr>
              <w:t>同一次检查中发现单位信用主体存在两个及以上不良行为的，应当分别记分，累加分值；</w:t>
            </w:r>
          </w:p>
          <w:p>
            <w:pPr>
              <w:spacing w:line="288" w:lineRule="auto"/>
              <w:ind w:firstLine="603" w:firstLineChars="300"/>
              <w:rPr>
                <w:rFonts w:ascii="Times New Roman" w:hAnsi="宋体"/>
              </w:rPr>
            </w:pPr>
            <w:r>
              <w:rPr>
                <w:rFonts w:ascii="Times New Roman" w:hAnsi="Times New Roman"/>
              </w:rPr>
              <w:t>3.</w:t>
            </w:r>
            <w:r>
              <w:rPr>
                <w:rFonts w:hint="eastAsia" w:ascii="Times New Roman" w:hAnsi="宋体"/>
              </w:rPr>
              <w:t>同一不良行为符合多项扣分标准的，按最高值扣分</w:t>
            </w:r>
            <w:r>
              <w:rPr>
                <w:rFonts w:ascii="Times New Roman" w:hAnsi="Times New Roman"/>
              </w:rPr>
              <w:t>1</w:t>
            </w:r>
            <w:r>
              <w:rPr>
                <w:rFonts w:hint="eastAsia" w:ascii="Times New Roman" w:hAnsi="宋体"/>
              </w:rPr>
              <w:t>次。</w:t>
            </w:r>
          </w:p>
          <w:p>
            <w:pPr>
              <w:spacing w:line="360" w:lineRule="auto"/>
              <w:ind w:firstLine="603" w:firstLineChars="300"/>
              <w:rPr>
                <w:rFonts w:ascii="Times New Roman" w:hAnsi="Times New Roman"/>
              </w:rPr>
            </w:pPr>
          </w:p>
        </w:tc>
      </w:tr>
    </w:tbl>
    <w:p>
      <w:pPr>
        <w:spacing w:before="100" w:beforeAutospacing="1" w:after="100" w:afterAutospacing="1" w:line="340" w:lineRule="exact"/>
        <w:jc w:val="left"/>
        <w:rPr>
          <w:rFonts w:ascii="Times New Roman" w:hAnsi="Times New Roman" w:eastAsia="黑体"/>
          <w:bCs/>
          <w:kern w:val="0"/>
          <w:sz w:val="32"/>
          <w:szCs w:val="32"/>
        </w:rPr>
      </w:pPr>
      <w:r>
        <w:rPr>
          <w:rFonts w:hint="eastAsia" w:ascii="Times New Roman" w:hAnsi="黑体" w:eastAsia="黑体"/>
          <w:bCs/>
          <w:kern w:val="0"/>
          <w:sz w:val="32"/>
          <w:szCs w:val="32"/>
        </w:rPr>
        <w:t>附件</w:t>
      </w:r>
      <w:r>
        <w:rPr>
          <w:rFonts w:ascii="Times New Roman" w:hAnsi="Times New Roman" w:eastAsia="黑体"/>
          <w:bCs/>
          <w:kern w:val="0"/>
          <w:sz w:val="32"/>
          <w:szCs w:val="32"/>
        </w:rPr>
        <w:t>4</w:t>
      </w:r>
    </w:p>
    <w:p>
      <w:pPr>
        <w:jc w:val="center"/>
        <w:rPr>
          <w:rFonts w:ascii="方正小标宋简体" w:hAnsi="黑体" w:eastAsia="方正小标宋简体"/>
          <w:sz w:val="44"/>
          <w:szCs w:val="44"/>
        </w:rPr>
      </w:pPr>
      <w:r>
        <w:rPr>
          <w:rFonts w:hint="eastAsia" w:ascii="方正小标宋简体" w:hAnsi="黑体" w:eastAsia="方正小标宋简体"/>
          <w:bCs/>
          <w:sz w:val="44"/>
          <w:szCs w:val="44"/>
        </w:rPr>
        <w:t>河南省建筑市场个人信用主体不良行为（</w:t>
      </w:r>
      <w:r>
        <w:rPr>
          <w:rFonts w:ascii="方正小标宋简体" w:hAnsi="黑体" w:eastAsia="方正小标宋简体"/>
          <w:bCs/>
          <w:sz w:val="44"/>
          <w:szCs w:val="44"/>
        </w:rPr>
        <w:t>BLG</w:t>
      </w:r>
      <w:r>
        <w:rPr>
          <w:rFonts w:hint="eastAsia" w:ascii="方正小标宋简体" w:hAnsi="黑体" w:eastAsia="方正小标宋简体"/>
          <w:bCs/>
          <w:sz w:val="44"/>
          <w:szCs w:val="44"/>
        </w:rPr>
        <w:t>）减分目录</w:t>
      </w:r>
    </w:p>
    <w:tbl>
      <w:tblPr>
        <w:tblStyle w:val="8"/>
        <w:tblW w:w="14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925"/>
        <w:gridCol w:w="2717"/>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1135" w:type="dxa"/>
            <w:vAlign w:val="center"/>
          </w:tcPr>
          <w:p>
            <w:pPr>
              <w:jc w:val="center"/>
              <w:rPr>
                <w:rFonts w:ascii="Times New Roman" w:hAnsi="Times New Roman"/>
                <w:b/>
              </w:rPr>
            </w:pPr>
            <w:r>
              <w:rPr>
                <w:rFonts w:hint="eastAsia" w:ascii="Times New Roman" w:hAnsi="宋体"/>
                <w:b/>
              </w:rPr>
              <w:t>编号</w:t>
            </w:r>
          </w:p>
        </w:tc>
        <w:tc>
          <w:tcPr>
            <w:tcW w:w="7925" w:type="dxa"/>
            <w:vAlign w:val="center"/>
          </w:tcPr>
          <w:p>
            <w:pPr>
              <w:jc w:val="center"/>
              <w:rPr>
                <w:rFonts w:ascii="Times New Roman" w:hAnsi="Times New Roman"/>
                <w:b/>
              </w:rPr>
            </w:pPr>
            <w:r>
              <w:rPr>
                <w:rFonts w:hint="eastAsia" w:ascii="Times New Roman" w:hAnsi="宋体"/>
                <w:b/>
              </w:rPr>
              <w:t>不</w:t>
            </w:r>
            <w:r>
              <w:rPr>
                <w:rFonts w:ascii="Times New Roman" w:hAnsi="Times New Roman"/>
                <w:b/>
              </w:rPr>
              <w:t xml:space="preserve"> </w:t>
            </w:r>
            <w:r>
              <w:rPr>
                <w:rFonts w:hint="eastAsia" w:ascii="Times New Roman" w:hAnsi="宋体"/>
                <w:b/>
              </w:rPr>
              <w:t>良</w:t>
            </w:r>
            <w:r>
              <w:rPr>
                <w:rFonts w:ascii="Times New Roman" w:hAnsi="Times New Roman"/>
                <w:b/>
              </w:rPr>
              <w:t xml:space="preserve"> </w:t>
            </w:r>
            <w:r>
              <w:rPr>
                <w:rFonts w:hint="eastAsia" w:ascii="Times New Roman" w:hAnsi="宋体"/>
                <w:b/>
              </w:rPr>
              <w:t>行</w:t>
            </w:r>
            <w:r>
              <w:rPr>
                <w:rFonts w:ascii="Times New Roman" w:hAnsi="Times New Roman"/>
                <w:b/>
              </w:rPr>
              <w:t xml:space="preserve"> </w:t>
            </w:r>
            <w:r>
              <w:rPr>
                <w:rFonts w:hint="eastAsia" w:ascii="Times New Roman" w:hAnsi="宋体"/>
                <w:b/>
              </w:rPr>
              <w:t>为</w:t>
            </w:r>
          </w:p>
        </w:tc>
        <w:tc>
          <w:tcPr>
            <w:tcW w:w="2717" w:type="dxa"/>
            <w:vAlign w:val="center"/>
          </w:tcPr>
          <w:p>
            <w:pPr>
              <w:jc w:val="center"/>
              <w:rPr>
                <w:rFonts w:ascii="Times New Roman" w:hAnsi="Times New Roman"/>
                <w:b/>
              </w:rPr>
            </w:pPr>
            <w:r>
              <w:rPr>
                <w:rFonts w:hint="eastAsia" w:ascii="Times New Roman" w:hAnsi="宋体"/>
                <w:b/>
              </w:rPr>
              <w:t>扣分分值</w:t>
            </w:r>
          </w:p>
        </w:tc>
        <w:tc>
          <w:tcPr>
            <w:tcW w:w="2483" w:type="dxa"/>
            <w:vAlign w:val="center"/>
          </w:tcPr>
          <w:p>
            <w:pPr>
              <w:jc w:val="center"/>
              <w:rPr>
                <w:rFonts w:ascii="Times New Roman" w:hAnsi="Times New Roman"/>
                <w:b/>
              </w:rPr>
            </w:pPr>
            <w:r>
              <w:rPr>
                <w:rFonts w:hint="eastAsia" w:ascii="Times New Roman" w:hAnsi="宋体"/>
                <w:b/>
              </w:rPr>
              <w:t>计分周期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35" w:type="dxa"/>
            <w:vAlign w:val="center"/>
          </w:tcPr>
          <w:p>
            <w:pPr>
              <w:jc w:val="center"/>
              <w:rPr>
                <w:rFonts w:ascii="Times New Roman" w:hAnsi="Times New Roman"/>
                <w:szCs w:val="21"/>
              </w:rPr>
            </w:pPr>
            <w:r>
              <w:rPr>
                <w:rFonts w:ascii="Times New Roman" w:hAnsi="Times New Roman"/>
                <w:szCs w:val="21"/>
              </w:rPr>
              <w:t>BLG-1-1</w:t>
            </w:r>
          </w:p>
        </w:tc>
        <w:tc>
          <w:tcPr>
            <w:tcW w:w="7925" w:type="dxa"/>
            <w:vAlign w:val="center"/>
          </w:tcPr>
          <w:p>
            <w:pPr>
              <w:rPr>
                <w:rFonts w:ascii="Times New Roman" w:hAnsi="Times New Roman"/>
              </w:rPr>
            </w:pPr>
            <w:r>
              <w:rPr>
                <w:rFonts w:hint="eastAsia" w:ascii="Times New Roman" w:hAnsi="宋体"/>
              </w:rPr>
              <w:t>《河南省建筑市场信用管理实施办法（暂行）》第六条（二）第</w:t>
            </w:r>
            <w:r>
              <w:rPr>
                <w:rFonts w:ascii="Times New Roman" w:hAnsi="Times New Roman"/>
              </w:rPr>
              <w:t>1</w:t>
            </w:r>
            <w:r>
              <w:rPr>
                <w:rFonts w:hint="eastAsia" w:ascii="Times New Roman" w:hAnsi="宋体"/>
              </w:rPr>
              <w:t>、</w:t>
            </w:r>
            <w:r>
              <w:rPr>
                <w:rFonts w:ascii="Times New Roman" w:hAnsi="Times New Roman"/>
              </w:rPr>
              <w:t>2</w:t>
            </w:r>
            <w:r>
              <w:rPr>
                <w:rFonts w:hint="eastAsia" w:ascii="Times New Roman" w:hAnsi="宋体"/>
              </w:rPr>
              <w:t>、</w:t>
            </w:r>
            <w:r>
              <w:rPr>
                <w:rFonts w:ascii="Times New Roman" w:hAnsi="Times New Roman"/>
              </w:rPr>
              <w:t>7</w:t>
            </w:r>
            <w:r>
              <w:rPr>
                <w:rFonts w:hint="eastAsia" w:ascii="Times New Roman" w:hAnsi="宋体"/>
              </w:rPr>
              <w:t>、</w:t>
            </w:r>
            <w:r>
              <w:rPr>
                <w:rFonts w:ascii="Times New Roman" w:hAnsi="Times New Roman"/>
              </w:rPr>
              <w:t>8</w:t>
            </w:r>
            <w:r>
              <w:rPr>
                <w:rFonts w:hint="eastAsia" w:ascii="Times New Roman" w:hAnsi="宋体"/>
              </w:rPr>
              <w:t>、</w:t>
            </w:r>
            <w:r>
              <w:rPr>
                <w:rFonts w:ascii="Times New Roman" w:hAnsi="Times New Roman"/>
              </w:rPr>
              <w:t>9</w:t>
            </w:r>
            <w:r>
              <w:rPr>
                <w:rFonts w:hint="eastAsia" w:ascii="Times New Roman" w:hAnsi="宋体"/>
              </w:rPr>
              <w:t>款所列行为的</w:t>
            </w:r>
          </w:p>
        </w:tc>
        <w:tc>
          <w:tcPr>
            <w:tcW w:w="2717" w:type="dxa"/>
            <w:vAlign w:val="center"/>
          </w:tcPr>
          <w:p>
            <w:pPr>
              <w:rPr>
                <w:rFonts w:ascii="Times New Roman" w:hAnsi="Times New Roman"/>
              </w:rPr>
            </w:pPr>
            <w:r>
              <w:rPr>
                <w:rFonts w:hint="eastAsia" w:ascii="Times New Roman" w:hAnsi="宋体"/>
              </w:rPr>
              <w:t>列入</w:t>
            </w:r>
            <w:r>
              <w:rPr>
                <w:rFonts w:ascii="Times New Roman" w:hAnsi="Times New Roman"/>
              </w:rPr>
              <w:t>“</w:t>
            </w:r>
            <w:r>
              <w:rPr>
                <w:rFonts w:hint="eastAsia" w:ascii="Times New Roman" w:hAnsi="宋体"/>
              </w:rPr>
              <w:t>黑名单</w:t>
            </w:r>
            <w:r>
              <w:rPr>
                <w:rFonts w:ascii="Times New Roman" w:hAnsi="Times New Roman"/>
              </w:rPr>
              <w:t>”</w:t>
            </w:r>
            <w:r>
              <w:rPr>
                <w:rFonts w:hint="eastAsia" w:ascii="Times New Roman" w:hAnsi="宋体"/>
              </w:rPr>
              <w:t>。</w:t>
            </w:r>
            <w:r>
              <w:rPr>
                <w:rFonts w:ascii="Times New Roman" w:hAnsi="Times New Roman"/>
              </w:rPr>
              <w:t>“</w:t>
            </w:r>
            <w:r>
              <w:rPr>
                <w:rFonts w:hint="eastAsia" w:ascii="Times New Roman" w:hAnsi="宋体"/>
              </w:rPr>
              <w:t>黑名单</w:t>
            </w:r>
            <w:r>
              <w:rPr>
                <w:rFonts w:ascii="Times New Roman" w:hAnsi="Times New Roman"/>
              </w:rPr>
              <w:t>”</w:t>
            </w:r>
            <w:r>
              <w:rPr>
                <w:rFonts w:hint="eastAsia" w:ascii="Times New Roman" w:hAnsi="宋体"/>
              </w:rPr>
              <w:t>管理期满，恢复至基础分</w:t>
            </w:r>
            <w:r>
              <w:rPr>
                <w:rFonts w:ascii="Times New Roman" w:hAnsi="Times New Roman"/>
              </w:rPr>
              <w:t>80</w:t>
            </w:r>
            <w:r>
              <w:rPr>
                <w:rFonts w:hint="eastAsia" w:ascii="Times New Roman" w:hAnsi="宋体"/>
              </w:rPr>
              <w:t>分，计分周期内扣</w:t>
            </w:r>
            <w:r>
              <w:rPr>
                <w:rFonts w:ascii="Times New Roman" w:hAnsi="Times New Roman"/>
              </w:rPr>
              <w:t>30</w:t>
            </w:r>
            <w:r>
              <w:rPr>
                <w:rFonts w:hint="eastAsia" w:ascii="Times New Roman" w:hAnsi="宋体"/>
              </w:rPr>
              <w:t>分至期满。</w:t>
            </w:r>
          </w:p>
        </w:tc>
        <w:tc>
          <w:tcPr>
            <w:tcW w:w="2483" w:type="dxa"/>
            <w:vAlign w:val="center"/>
          </w:tcPr>
          <w:p>
            <w:pPr>
              <w:rPr>
                <w:rFonts w:ascii="Times New Roman" w:hAnsi="Times New Roman"/>
              </w:rPr>
            </w:pPr>
            <w:r>
              <w:rPr>
                <w:rFonts w:hint="eastAsia" w:ascii="Times New Roman" w:hAnsi="宋体"/>
              </w:rPr>
              <w:t>以相关行政文书的规定时限为准，未规定时限的按</w:t>
            </w:r>
            <w:r>
              <w:rPr>
                <w:rFonts w:ascii="Times New Roman" w:hAnsi="Times New Roman"/>
              </w:rPr>
              <w:t>3</w:t>
            </w:r>
            <w:r>
              <w:rPr>
                <w:rFonts w:hint="eastAsia" w:ascii="Times New Roman" w:hAnsi="宋体"/>
              </w:rPr>
              <w:t>年计时。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35" w:type="dxa"/>
            <w:vAlign w:val="center"/>
          </w:tcPr>
          <w:p>
            <w:pPr>
              <w:jc w:val="center"/>
              <w:rPr>
                <w:rFonts w:ascii="Times New Roman" w:hAnsi="Times New Roman"/>
                <w:szCs w:val="21"/>
              </w:rPr>
            </w:pPr>
            <w:r>
              <w:rPr>
                <w:rFonts w:ascii="Times New Roman" w:hAnsi="Times New Roman"/>
                <w:szCs w:val="21"/>
              </w:rPr>
              <w:t>BLG-2-1</w:t>
            </w:r>
          </w:p>
        </w:tc>
        <w:tc>
          <w:tcPr>
            <w:tcW w:w="7925" w:type="dxa"/>
            <w:vAlign w:val="center"/>
          </w:tcPr>
          <w:p>
            <w:pPr>
              <w:rPr>
                <w:rFonts w:ascii="Times New Roman" w:hAnsi="Times New Roman"/>
              </w:rPr>
            </w:pPr>
            <w:r>
              <w:rPr>
                <w:rFonts w:hint="eastAsia" w:ascii="Times New Roman" w:hAnsi="宋体"/>
              </w:rPr>
              <w:t>《河南省建筑市场信用管理实施办法（暂行）》第六条（二）第</w:t>
            </w:r>
            <w:r>
              <w:rPr>
                <w:rFonts w:ascii="Times New Roman" w:hAnsi="Times New Roman"/>
              </w:rPr>
              <w:t>4</w:t>
            </w:r>
            <w:r>
              <w:rPr>
                <w:rFonts w:hint="eastAsia" w:ascii="Times New Roman" w:hAnsi="宋体"/>
              </w:rPr>
              <w:t>、</w:t>
            </w:r>
            <w:r>
              <w:rPr>
                <w:rFonts w:ascii="Times New Roman" w:hAnsi="Times New Roman"/>
              </w:rPr>
              <w:t>5</w:t>
            </w:r>
            <w:r>
              <w:rPr>
                <w:rFonts w:hint="eastAsia" w:ascii="Times New Roman" w:hAnsi="宋体"/>
              </w:rPr>
              <w:t>、</w:t>
            </w:r>
            <w:r>
              <w:rPr>
                <w:rFonts w:ascii="Times New Roman" w:hAnsi="Times New Roman"/>
              </w:rPr>
              <w:t>10</w:t>
            </w:r>
            <w:r>
              <w:rPr>
                <w:rFonts w:hint="eastAsia" w:ascii="Times New Roman" w:hAnsi="宋体"/>
              </w:rPr>
              <w:t>、</w:t>
            </w:r>
            <w:r>
              <w:rPr>
                <w:rFonts w:ascii="Times New Roman" w:hAnsi="Times New Roman"/>
              </w:rPr>
              <w:t>11</w:t>
            </w:r>
            <w:r>
              <w:rPr>
                <w:rFonts w:hint="eastAsia" w:ascii="Times New Roman" w:hAnsi="宋体"/>
              </w:rPr>
              <w:t>、</w:t>
            </w:r>
            <w:r>
              <w:rPr>
                <w:rFonts w:ascii="Times New Roman" w:hAnsi="Times New Roman"/>
              </w:rPr>
              <w:t>13</w:t>
            </w:r>
            <w:r>
              <w:rPr>
                <w:rFonts w:hint="eastAsia" w:ascii="Times New Roman" w:hAnsi="宋体"/>
              </w:rPr>
              <w:t>、</w:t>
            </w:r>
            <w:r>
              <w:rPr>
                <w:rFonts w:ascii="Times New Roman" w:hAnsi="Times New Roman"/>
              </w:rPr>
              <w:t>14</w:t>
            </w:r>
            <w:r>
              <w:rPr>
                <w:rFonts w:hint="eastAsia" w:ascii="Times New Roman" w:hAnsi="宋体"/>
              </w:rPr>
              <w:t>、</w:t>
            </w:r>
            <w:r>
              <w:rPr>
                <w:rFonts w:ascii="Times New Roman" w:hAnsi="Times New Roman"/>
              </w:rPr>
              <w:t>15</w:t>
            </w:r>
            <w:r>
              <w:rPr>
                <w:rFonts w:hint="eastAsia" w:ascii="Times New Roman" w:hAnsi="宋体"/>
              </w:rPr>
              <w:t>、</w:t>
            </w:r>
            <w:r>
              <w:rPr>
                <w:rFonts w:ascii="Times New Roman" w:hAnsi="Times New Roman"/>
              </w:rPr>
              <w:t>17</w:t>
            </w:r>
            <w:r>
              <w:rPr>
                <w:rFonts w:hint="eastAsia" w:ascii="Times New Roman" w:hAnsi="宋体"/>
              </w:rPr>
              <w:t>款所列严重不良行为的</w:t>
            </w:r>
          </w:p>
        </w:tc>
        <w:tc>
          <w:tcPr>
            <w:tcW w:w="2717" w:type="dxa"/>
            <w:vAlign w:val="center"/>
          </w:tcPr>
          <w:p>
            <w:pPr>
              <w:jc w:val="center"/>
              <w:rPr>
                <w:rFonts w:ascii="Times New Roman" w:hAnsi="Times New Roman"/>
                <w:szCs w:val="21"/>
              </w:rPr>
            </w:pPr>
            <w:r>
              <w:rPr>
                <w:rFonts w:ascii="Times New Roman" w:hAnsi="Times New Roman"/>
                <w:szCs w:val="21"/>
              </w:rPr>
              <w:t>20</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rPr>
                <w:rFonts w:ascii="Times New Roman" w:hAnsi="Times New Roman"/>
              </w:rPr>
            </w:pPr>
            <w:r>
              <w:rPr>
                <w:rFonts w:hint="eastAsia" w:ascii="Times New Roman" w:hAnsi="宋体"/>
              </w:rPr>
              <w:t>以相关行政文书的规定时限为准，未规定时限的按</w:t>
            </w:r>
            <w:r>
              <w:rPr>
                <w:rFonts w:ascii="Times New Roman" w:hAnsi="Times New Roman"/>
              </w:rPr>
              <w:t>3</w:t>
            </w:r>
            <w:r>
              <w:rPr>
                <w:rFonts w:hint="eastAsia" w:ascii="Times New Roman" w:hAnsi="宋体"/>
              </w:rPr>
              <w:t>年计时。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35" w:type="dxa"/>
            <w:vAlign w:val="center"/>
          </w:tcPr>
          <w:p>
            <w:pPr>
              <w:jc w:val="center"/>
              <w:rPr>
                <w:rFonts w:ascii="Times New Roman" w:hAnsi="Times New Roman"/>
                <w:szCs w:val="21"/>
              </w:rPr>
            </w:pPr>
            <w:r>
              <w:rPr>
                <w:rFonts w:ascii="Times New Roman" w:hAnsi="Times New Roman"/>
                <w:szCs w:val="21"/>
              </w:rPr>
              <w:t>BLG-3-1</w:t>
            </w:r>
          </w:p>
        </w:tc>
        <w:tc>
          <w:tcPr>
            <w:tcW w:w="7925" w:type="dxa"/>
            <w:vAlign w:val="center"/>
          </w:tcPr>
          <w:p>
            <w:pPr>
              <w:rPr>
                <w:rFonts w:ascii="Times New Roman" w:hAnsi="Times New Roman"/>
              </w:rPr>
            </w:pPr>
            <w:r>
              <w:rPr>
                <w:rFonts w:hint="eastAsia" w:ascii="Times New Roman" w:hAnsi="宋体"/>
              </w:rPr>
              <w:t>《河南省建筑市场信用管理实施办法（暂行）》第六条（三）所列一般不良行为的</w:t>
            </w:r>
          </w:p>
        </w:tc>
        <w:tc>
          <w:tcPr>
            <w:tcW w:w="2717" w:type="dxa"/>
            <w:vAlign w:val="center"/>
          </w:tcPr>
          <w:p>
            <w:pPr>
              <w:jc w:val="center"/>
              <w:rPr>
                <w:rFonts w:ascii="Times New Roman" w:hAnsi="Times New Roman"/>
                <w:szCs w:val="21"/>
              </w:rPr>
            </w:pPr>
            <w:r>
              <w:rPr>
                <w:rFonts w:hint="eastAsia" w:ascii="Times New Roman" w:hAnsi="宋体"/>
                <w:szCs w:val="21"/>
              </w:rPr>
              <w:t>部级</w:t>
            </w:r>
            <w:r>
              <w:rPr>
                <w:rFonts w:ascii="Times New Roman" w:hAnsi="Times New Roman"/>
                <w:szCs w:val="21"/>
              </w:rPr>
              <w:t>8</w:t>
            </w:r>
            <w:r>
              <w:rPr>
                <w:rFonts w:hint="eastAsia" w:ascii="Times New Roman" w:hAnsi="宋体"/>
                <w:szCs w:val="21"/>
              </w:rPr>
              <w:t>分</w:t>
            </w:r>
            <w:r>
              <w:rPr>
                <w:rFonts w:ascii="Times New Roman" w:hAnsi="Times New Roman"/>
                <w:szCs w:val="21"/>
              </w:rPr>
              <w:t>/</w:t>
            </w:r>
            <w:r>
              <w:rPr>
                <w:rFonts w:hint="eastAsia" w:ascii="Times New Roman" w:hAnsi="宋体"/>
                <w:szCs w:val="21"/>
              </w:rPr>
              <w:t>次，省级</w:t>
            </w: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p>
            <w:pPr>
              <w:jc w:val="center"/>
              <w:rPr>
                <w:rFonts w:ascii="Times New Roman" w:hAnsi="Times New Roman"/>
              </w:rPr>
            </w:pPr>
            <w:r>
              <w:rPr>
                <w:rFonts w:hint="eastAsia" w:ascii="Times New Roman" w:hAnsi="宋体"/>
                <w:szCs w:val="21"/>
              </w:rPr>
              <w:t>市级</w:t>
            </w: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宋体"/>
                <w:szCs w:val="21"/>
              </w:rPr>
              <w:t>次，县级</w:t>
            </w:r>
            <w:r>
              <w:rPr>
                <w:rFonts w:ascii="Times New Roman" w:hAnsi="Times New Roman"/>
                <w:szCs w:val="21"/>
              </w:rPr>
              <w:t>2</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rPr>
                <w:rFonts w:ascii="Times New Roman" w:hAnsi="Times New Roman"/>
              </w:rPr>
            </w:pPr>
            <w:r>
              <w:rPr>
                <w:rFonts w:hint="eastAsia" w:ascii="Times New Roman" w:hAnsi="宋体"/>
              </w:rPr>
              <w:t>以相关行政文书的规定时限为准，未规定时限的按</w:t>
            </w:r>
            <w:r>
              <w:rPr>
                <w:rFonts w:ascii="Times New Roman" w:hAnsi="Times New Roman"/>
              </w:rPr>
              <w:t>1</w:t>
            </w:r>
            <w:r>
              <w:rPr>
                <w:rFonts w:hint="eastAsia" w:ascii="Times New Roman" w:hAnsi="宋体"/>
              </w:rPr>
              <w:t>年计时。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35" w:type="dxa"/>
            <w:vAlign w:val="center"/>
          </w:tcPr>
          <w:p>
            <w:pPr>
              <w:jc w:val="center"/>
              <w:rPr>
                <w:rFonts w:ascii="Times New Roman" w:hAnsi="Times New Roman"/>
                <w:szCs w:val="21"/>
              </w:rPr>
            </w:pPr>
            <w:r>
              <w:rPr>
                <w:rFonts w:ascii="Times New Roman" w:hAnsi="Times New Roman"/>
                <w:szCs w:val="21"/>
              </w:rPr>
              <w:t>BLG-4-1</w:t>
            </w:r>
          </w:p>
        </w:tc>
        <w:tc>
          <w:tcPr>
            <w:tcW w:w="7925" w:type="dxa"/>
            <w:vAlign w:val="center"/>
          </w:tcPr>
          <w:p>
            <w:pPr>
              <w:rPr>
                <w:rFonts w:ascii="Times New Roman" w:hAnsi="Times New Roman"/>
              </w:rPr>
            </w:pPr>
            <w:r>
              <w:rPr>
                <w:rFonts w:hint="eastAsia" w:ascii="Times New Roman" w:hAnsi="宋体"/>
              </w:rPr>
              <w:t>《河南省建筑市场信用管理实施办法（暂行）》第六条（一）所列轻微不良行为的</w:t>
            </w:r>
          </w:p>
        </w:tc>
        <w:tc>
          <w:tcPr>
            <w:tcW w:w="2717" w:type="dxa"/>
            <w:vAlign w:val="center"/>
          </w:tcPr>
          <w:p>
            <w:pPr>
              <w:jc w:val="center"/>
              <w:rPr>
                <w:rFonts w:ascii="Times New Roman" w:hAnsi="Times New Roman"/>
                <w:szCs w:val="21"/>
              </w:rPr>
            </w:pPr>
            <w:r>
              <w:rPr>
                <w:rFonts w:hint="eastAsia" w:ascii="Times New Roman" w:hAnsi="宋体"/>
                <w:szCs w:val="21"/>
              </w:rPr>
              <w:t>部级</w:t>
            </w:r>
            <w:r>
              <w:rPr>
                <w:rFonts w:ascii="Times New Roman" w:hAnsi="Times New Roman"/>
                <w:szCs w:val="21"/>
              </w:rPr>
              <w:t>4</w:t>
            </w:r>
            <w:r>
              <w:rPr>
                <w:rFonts w:hint="eastAsia" w:ascii="Times New Roman" w:hAnsi="宋体"/>
                <w:szCs w:val="21"/>
              </w:rPr>
              <w:t>分</w:t>
            </w:r>
            <w:r>
              <w:rPr>
                <w:rFonts w:ascii="Times New Roman" w:hAnsi="Times New Roman"/>
                <w:szCs w:val="21"/>
              </w:rPr>
              <w:t>/</w:t>
            </w:r>
            <w:r>
              <w:rPr>
                <w:rFonts w:hint="eastAsia" w:ascii="Times New Roman" w:hAnsi="宋体"/>
                <w:szCs w:val="21"/>
              </w:rPr>
              <w:t>次，省级</w:t>
            </w:r>
            <w:r>
              <w:rPr>
                <w:rFonts w:ascii="Times New Roman" w:hAnsi="Times New Roman"/>
                <w:szCs w:val="21"/>
              </w:rPr>
              <w:t>3</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p>
            <w:pPr>
              <w:jc w:val="center"/>
              <w:rPr>
                <w:rFonts w:ascii="Times New Roman" w:hAnsi="Times New Roman"/>
                <w:szCs w:val="21"/>
              </w:rPr>
            </w:pPr>
            <w:r>
              <w:rPr>
                <w:rFonts w:hint="eastAsia" w:ascii="Times New Roman" w:hAnsi="宋体"/>
                <w:szCs w:val="21"/>
              </w:rPr>
              <w:t>市级</w:t>
            </w:r>
            <w:r>
              <w:rPr>
                <w:rFonts w:ascii="Times New Roman" w:hAnsi="Times New Roman"/>
                <w:szCs w:val="21"/>
              </w:rPr>
              <w:t>2</w:t>
            </w:r>
            <w:r>
              <w:rPr>
                <w:rFonts w:hint="eastAsia" w:ascii="Times New Roman" w:hAnsi="宋体"/>
                <w:szCs w:val="21"/>
              </w:rPr>
              <w:t>分</w:t>
            </w:r>
            <w:r>
              <w:rPr>
                <w:rFonts w:ascii="Times New Roman" w:hAnsi="Times New Roman"/>
                <w:szCs w:val="21"/>
              </w:rPr>
              <w:t>/</w:t>
            </w:r>
            <w:r>
              <w:rPr>
                <w:rFonts w:hint="eastAsia" w:ascii="Times New Roman" w:hAnsi="宋体"/>
                <w:szCs w:val="21"/>
              </w:rPr>
              <w:t>次，县级</w:t>
            </w:r>
            <w:r>
              <w:rPr>
                <w:rFonts w:ascii="Times New Roman" w:hAnsi="Times New Roman"/>
                <w:szCs w:val="21"/>
              </w:rPr>
              <w:t>1</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rPr>
                <w:rFonts w:ascii="Times New Roman" w:hAnsi="Times New Roman"/>
              </w:rPr>
            </w:pPr>
            <w:r>
              <w:rPr>
                <w:rFonts w:hint="eastAsia" w:ascii="Times New Roman" w:hAnsi="宋体"/>
              </w:rPr>
              <w:t>以相关行政文书的规定时限为准，未规定时限的按</w:t>
            </w:r>
            <w:r>
              <w:rPr>
                <w:rFonts w:ascii="Times New Roman" w:hAnsi="Times New Roman"/>
              </w:rPr>
              <w:t>6</w:t>
            </w:r>
            <w:r>
              <w:rPr>
                <w:rFonts w:hint="eastAsia" w:ascii="Times New Roman" w:hAnsi="宋体"/>
              </w:rPr>
              <w:t>个月计时。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35" w:type="dxa"/>
            <w:vAlign w:val="center"/>
          </w:tcPr>
          <w:p>
            <w:pPr>
              <w:jc w:val="center"/>
              <w:rPr>
                <w:rFonts w:ascii="Times New Roman" w:hAnsi="Times New Roman"/>
                <w:szCs w:val="21"/>
              </w:rPr>
            </w:pPr>
            <w:r>
              <w:rPr>
                <w:rFonts w:ascii="Times New Roman" w:hAnsi="Times New Roman"/>
                <w:szCs w:val="21"/>
              </w:rPr>
              <w:t>BLG-5-1</w:t>
            </w:r>
          </w:p>
        </w:tc>
        <w:tc>
          <w:tcPr>
            <w:tcW w:w="7925" w:type="dxa"/>
            <w:vAlign w:val="center"/>
          </w:tcPr>
          <w:p>
            <w:pPr>
              <w:rPr>
                <w:rFonts w:ascii="Times New Roman" w:hAnsi="Times New Roman"/>
              </w:rPr>
            </w:pPr>
            <w:r>
              <w:rPr>
                <w:rFonts w:hint="eastAsia" w:ascii="Times New Roman" w:hAnsi="宋体"/>
              </w:rPr>
              <w:t>建造师担任项目经理发生较大等级以上工程质量安全事故的</w:t>
            </w:r>
          </w:p>
        </w:tc>
        <w:tc>
          <w:tcPr>
            <w:tcW w:w="2717" w:type="dxa"/>
            <w:vAlign w:val="center"/>
          </w:tcPr>
          <w:p>
            <w:pPr>
              <w:jc w:val="center"/>
              <w:rPr>
                <w:rFonts w:ascii="Times New Roman" w:hAnsi="Times New Roman"/>
              </w:rPr>
            </w:pPr>
            <w:r>
              <w:rPr>
                <w:rFonts w:ascii="Times New Roman" w:hAnsi="Times New Roman"/>
              </w:rPr>
              <w:t>20</w:t>
            </w:r>
            <w:r>
              <w:rPr>
                <w:rFonts w:hint="eastAsia" w:ascii="Times New Roman" w:hAnsi="宋体"/>
              </w:rPr>
              <w:t>分</w:t>
            </w:r>
            <w:r>
              <w:rPr>
                <w:rFonts w:ascii="Times New Roman" w:hAnsi="Times New Roman"/>
              </w:rPr>
              <w:t>/</w:t>
            </w:r>
            <w:r>
              <w:rPr>
                <w:rFonts w:hint="eastAsia" w:ascii="Times New Roman" w:hAnsi="宋体"/>
              </w:rPr>
              <w:t>起</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35" w:type="dxa"/>
            <w:vAlign w:val="center"/>
          </w:tcPr>
          <w:p>
            <w:pPr>
              <w:jc w:val="center"/>
              <w:rPr>
                <w:rFonts w:ascii="Times New Roman" w:hAnsi="Times New Roman"/>
                <w:szCs w:val="21"/>
              </w:rPr>
            </w:pPr>
            <w:r>
              <w:rPr>
                <w:rFonts w:ascii="Times New Roman" w:hAnsi="Times New Roman"/>
                <w:szCs w:val="21"/>
              </w:rPr>
              <w:t>BLG-6-1</w:t>
            </w:r>
          </w:p>
        </w:tc>
        <w:tc>
          <w:tcPr>
            <w:tcW w:w="7925" w:type="dxa"/>
            <w:vAlign w:val="center"/>
          </w:tcPr>
          <w:p>
            <w:pPr>
              <w:rPr>
                <w:rFonts w:ascii="Times New Roman" w:hAnsi="Times New Roman"/>
              </w:rPr>
            </w:pPr>
            <w:r>
              <w:rPr>
                <w:rFonts w:hint="eastAsia" w:ascii="Times New Roman" w:hAnsi="宋体"/>
              </w:rPr>
              <w:t>建造师担任项目经理发生</w:t>
            </w:r>
            <w:r>
              <w:rPr>
                <w:rFonts w:ascii="Times New Roman" w:hAnsi="Times New Roman"/>
              </w:rPr>
              <w:t>1</w:t>
            </w:r>
            <w:r>
              <w:rPr>
                <w:rFonts w:hint="eastAsia" w:ascii="Times New Roman" w:hAnsi="宋体"/>
              </w:rPr>
              <w:t>次一般工程质量安全事故，且性质恶劣、危害性严重、社会影响大的</w:t>
            </w:r>
          </w:p>
        </w:tc>
        <w:tc>
          <w:tcPr>
            <w:tcW w:w="2717" w:type="dxa"/>
            <w:vAlign w:val="center"/>
          </w:tcPr>
          <w:p>
            <w:pPr>
              <w:jc w:val="center"/>
              <w:rPr>
                <w:rFonts w:ascii="Times New Roman" w:hAnsi="Times New Roman"/>
              </w:rPr>
            </w:pPr>
            <w:r>
              <w:rPr>
                <w:rFonts w:ascii="Times New Roman" w:hAnsi="Times New Roman"/>
              </w:rPr>
              <w:t>20</w:t>
            </w:r>
            <w:r>
              <w:rPr>
                <w:rFonts w:hint="eastAsia" w:ascii="Times New Roman" w:hAnsi="宋体"/>
              </w:rPr>
              <w:t>分</w:t>
            </w:r>
            <w:r>
              <w:rPr>
                <w:rFonts w:ascii="Times New Roman" w:hAnsi="Times New Roman"/>
              </w:rPr>
              <w:t>/</w:t>
            </w:r>
            <w:r>
              <w:rPr>
                <w:rFonts w:hint="eastAsia" w:ascii="Times New Roman" w:hAnsi="宋体"/>
              </w:rPr>
              <w:t>起</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35" w:type="dxa"/>
            <w:vAlign w:val="center"/>
          </w:tcPr>
          <w:p>
            <w:pPr>
              <w:jc w:val="center"/>
              <w:rPr>
                <w:rFonts w:ascii="Times New Roman" w:hAnsi="Times New Roman"/>
                <w:szCs w:val="21"/>
              </w:rPr>
            </w:pPr>
            <w:r>
              <w:rPr>
                <w:rFonts w:ascii="Times New Roman" w:hAnsi="Times New Roman"/>
                <w:szCs w:val="21"/>
              </w:rPr>
              <w:t>BLG-7-1</w:t>
            </w:r>
          </w:p>
        </w:tc>
        <w:tc>
          <w:tcPr>
            <w:tcW w:w="7925" w:type="dxa"/>
            <w:vAlign w:val="center"/>
          </w:tcPr>
          <w:p>
            <w:pPr>
              <w:rPr>
                <w:rFonts w:ascii="Times New Roman" w:hAnsi="Times New Roman"/>
              </w:rPr>
            </w:pPr>
            <w:r>
              <w:rPr>
                <w:rFonts w:hint="eastAsia" w:ascii="Times New Roman" w:hAnsi="宋体"/>
              </w:rPr>
              <w:t>建造师担任项目经理发生</w:t>
            </w:r>
            <w:r>
              <w:rPr>
                <w:rFonts w:ascii="Times New Roman" w:hAnsi="Times New Roman"/>
              </w:rPr>
              <w:t>1</w:t>
            </w:r>
            <w:r>
              <w:rPr>
                <w:rFonts w:hint="eastAsia" w:ascii="Times New Roman" w:hAnsi="宋体"/>
              </w:rPr>
              <w:t>次一般工程质量安全事故的</w:t>
            </w:r>
            <w:r>
              <w:rPr>
                <w:rFonts w:ascii="Times New Roman" w:hAnsi="Times New Roman"/>
              </w:rPr>
              <w:t>(</w:t>
            </w:r>
            <w:r>
              <w:rPr>
                <w:rFonts w:hint="eastAsia" w:ascii="Times New Roman" w:hAnsi="宋体"/>
              </w:rPr>
              <w:t>性质恶劣、危害性严重、社会影响大的除外）</w:t>
            </w:r>
          </w:p>
        </w:tc>
        <w:tc>
          <w:tcPr>
            <w:tcW w:w="2717" w:type="dxa"/>
            <w:vAlign w:val="center"/>
          </w:tcPr>
          <w:p>
            <w:pPr>
              <w:jc w:val="center"/>
              <w:rPr>
                <w:rFonts w:ascii="Times New Roman" w:hAnsi="Times New Roman"/>
              </w:rPr>
            </w:pPr>
            <w:r>
              <w:rPr>
                <w:rFonts w:ascii="Times New Roman" w:hAnsi="Times New Roman"/>
              </w:rPr>
              <w:t>10</w:t>
            </w:r>
            <w:r>
              <w:rPr>
                <w:rFonts w:hint="eastAsia" w:ascii="Times New Roman" w:hAnsi="宋体"/>
              </w:rPr>
              <w:t>分</w:t>
            </w:r>
            <w:r>
              <w:rPr>
                <w:rFonts w:ascii="Times New Roman" w:hAnsi="Times New Roman"/>
              </w:rPr>
              <w:t>/</w:t>
            </w:r>
            <w:r>
              <w:rPr>
                <w:rFonts w:hint="eastAsia" w:ascii="Times New Roman" w:hAnsi="宋体"/>
              </w:rPr>
              <w:t>起</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BLG-8-1</w:t>
            </w:r>
          </w:p>
        </w:tc>
        <w:tc>
          <w:tcPr>
            <w:tcW w:w="7925" w:type="dxa"/>
            <w:vAlign w:val="center"/>
          </w:tcPr>
          <w:p>
            <w:pPr>
              <w:rPr>
                <w:rFonts w:ascii="Times New Roman" w:hAnsi="Times New Roman"/>
              </w:rPr>
            </w:pPr>
            <w:r>
              <w:rPr>
                <w:rFonts w:hint="eastAsia" w:ascii="Times New Roman" w:hAnsi="宋体"/>
              </w:rPr>
              <w:t>注册人员社保与注册单位不一致且不属于不认定挂证情形的</w:t>
            </w:r>
          </w:p>
        </w:tc>
        <w:tc>
          <w:tcPr>
            <w:tcW w:w="2717" w:type="dxa"/>
            <w:vAlign w:val="center"/>
          </w:tcPr>
          <w:p>
            <w:pPr>
              <w:jc w:val="center"/>
              <w:rPr>
                <w:rFonts w:ascii="Times New Roman" w:hAnsi="Times New Roman"/>
              </w:rPr>
            </w:pPr>
            <w:r>
              <w:rPr>
                <w:rFonts w:ascii="Times New Roman" w:hAnsi="Times New Roman"/>
              </w:rPr>
              <w:t>20</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BLG-9-1</w:t>
            </w:r>
          </w:p>
        </w:tc>
        <w:tc>
          <w:tcPr>
            <w:tcW w:w="7925" w:type="dxa"/>
            <w:vAlign w:val="center"/>
          </w:tcPr>
          <w:p>
            <w:pPr>
              <w:jc w:val="left"/>
              <w:rPr>
                <w:rFonts w:ascii="Times New Roman" w:hAnsi="Times New Roman"/>
              </w:rPr>
            </w:pPr>
            <w:r>
              <w:rPr>
                <w:rFonts w:hint="eastAsia" w:ascii="Times New Roman" w:hAnsi="宋体"/>
              </w:rPr>
              <w:t>在违法违规行为查处中隐瞒事实真相、提供虚假材料等作伪证的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rPr>
              <w:t>/</w:t>
            </w:r>
            <w:r>
              <w:rPr>
                <w:rFonts w:hint="eastAsia" w:ascii="Times New Roman" w:hAnsi="宋体"/>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BLG-10-1</w:t>
            </w:r>
          </w:p>
        </w:tc>
        <w:tc>
          <w:tcPr>
            <w:tcW w:w="7925" w:type="dxa"/>
            <w:vAlign w:val="center"/>
          </w:tcPr>
          <w:p>
            <w:pPr>
              <w:jc w:val="left"/>
              <w:rPr>
                <w:rFonts w:ascii="Times New Roman" w:hAnsi="Times New Roman"/>
              </w:rPr>
            </w:pPr>
            <w:r>
              <w:rPr>
                <w:rFonts w:hint="eastAsia" w:ascii="Times New Roman" w:hAnsi="宋体"/>
              </w:rPr>
              <w:t>拒不依法履行住房城乡建设主管部门做出的行政处罚或未及时停止、纠正违法行为的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rPr>
              <w:t>/</w:t>
            </w:r>
            <w:r>
              <w:rPr>
                <w:rFonts w:hint="eastAsia" w:ascii="Times New Roman" w:hAnsi="宋体"/>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BLG-11-1</w:t>
            </w:r>
          </w:p>
        </w:tc>
        <w:tc>
          <w:tcPr>
            <w:tcW w:w="7925" w:type="dxa"/>
            <w:vAlign w:val="center"/>
          </w:tcPr>
          <w:p>
            <w:pPr>
              <w:jc w:val="left"/>
              <w:rPr>
                <w:rFonts w:ascii="Times New Roman" w:hAnsi="Times New Roman"/>
              </w:rPr>
            </w:pPr>
            <w:r>
              <w:rPr>
                <w:rFonts w:hint="eastAsia" w:ascii="Times New Roman" w:hAnsi="宋体"/>
              </w:rPr>
              <w:t>涂改、倒卖、出租、出借或以其他形式非法转让资格证书、注册证书和执业印章的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rPr>
              <w:t>/</w:t>
            </w:r>
            <w:r>
              <w:rPr>
                <w:rFonts w:hint="eastAsia" w:ascii="Times New Roman" w:hAnsi="宋体"/>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BLG-12-1</w:t>
            </w:r>
          </w:p>
        </w:tc>
        <w:tc>
          <w:tcPr>
            <w:tcW w:w="7925" w:type="dxa"/>
            <w:vAlign w:val="center"/>
          </w:tcPr>
          <w:p>
            <w:pPr>
              <w:jc w:val="left"/>
              <w:rPr>
                <w:rFonts w:ascii="Times New Roman" w:hAnsi="Times New Roman"/>
              </w:rPr>
            </w:pPr>
            <w:r>
              <w:rPr>
                <w:rFonts w:hint="eastAsia" w:ascii="Times New Roman" w:hAnsi="宋体"/>
              </w:rPr>
              <w:t>变更执业单位，未办理变更注册手续而继续执业的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rPr>
              <w:t>/</w:t>
            </w:r>
            <w:r>
              <w:rPr>
                <w:rFonts w:hint="eastAsia" w:ascii="Times New Roman" w:hAnsi="宋体"/>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BLG-13-1</w:t>
            </w:r>
          </w:p>
        </w:tc>
        <w:tc>
          <w:tcPr>
            <w:tcW w:w="7925" w:type="dxa"/>
            <w:vAlign w:val="center"/>
          </w:tcPr>
          <w:p>
            <w:pPr>
              <w:jc w:val="left"/>
              <w:rPr>
                <w:rFonts w:ascii="Times New Roman" w:hAnsi="Times New Roman"/>
              </w:rPr>
            </w:pPr>
            <w:r>
              <w:rPr>
                <w:rFonts w:hint="eastAsia" w:ascii="Times New Roman" w:hAnsi="宋体"/>
              </w:rPr>
              <w:t>未取得执业资格证书执业的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rPr>
              <w:t>/</w:t>
            </w:r>
            <w:r>
              <w:rPr>
                <w:rFonts w:hint="eastAsia" w:ascii="Times New Roman" w:hAnsi="宋体"/>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BLG-14-1</w:t>
            </w:r>
          </w:p>
        </w:tc>
        <w:tc>
          <w:tcPr>
            <w:tcW w:w="7925" w:type="dxa"/>
            <w:vAlign w:val="center"/>
          </w:tcPr>
          <w:p>
            <w:pPr>
              <w:jc w:val="left"/>
              <w:rPr>
                <w:rFonts w:ascii="Times New Roman" w:hAnsi="Times New Roman"/>
              </w:rPr>
            </w:pPr>
            <w:r>
              <w:rPr>
                <w:rFonts w:hint="eastAsia" w:ascii="Times New Roman" w:hAnsi="宋体"/>
              </w:rPr>
              <w:t>超出执业范围和聘用单位业务范围内从事执业活动的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rPr>
              <w:t>/</w:t>
            </w:r>
            <w:r>
              <w:rPr>
                <w:rFonts w:hint="eastAsia" w:ascii="Times New Roman" w:hAnsi="宋体"/>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BLG-15-1</w:t>
            </w:r>
          </w:p>
        </w:tc>
        <w:tc>
          <w:tcPr>
            <w:tcW w:w="7925" w:type="dxa"/>
            <w:vAlign w:val="center"/>
          </w:tcPr>
          <w:p>
            <w:pPr>
              <w:jc w:val="left"/>
              <w:rPr>
                <w:rFonts w:ascii="Times New Roman" w:hAnsi="Times New Roman"/>
              </w:rPr>
            </w:pPr>
            <w:r>
              <w:rPr>
                <w:rFonts w:hint="eastAsia" w:ascii="Times New Roman" w:hAnsi="宋体"/>
              </w:rPr>
              <w:t>签署有虚假记载等不合格的文件的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rPr>
              <w:t>/</w:t>
            </w:r>
            <w:r>
              <w:rPr>
                <w:rFonts w:hint="eastAsia" w:ascii="Times New Roman" w:hAnsi="宋体"/>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BLG-16-1</w:t>
            </w:r>
          </w:p>
        </w:tc>
        <w:tc>
          <w:tcPr>
            <w:tcW w:w="7925" w:type="dxa"/>
            <w:vAlign w:val="center"/>
          </w:tcPr>
          <w:p>
            <w:pPr>
              <w:jc w:val="left"/>
              <w:rPr>
                <w:rFonts w:ascii="Times New Roman" w:hAnsi="Times New Roman"/>
              </w:rPr>
            </w:pPr>
            <w:r>
              <w:rPr>
                <w:rFonts w:hint="eastAsia" w:ascii="Times New Roman" w:hAnsi="宋体"/>
              </w:rPr>
              <w:t>允许他人以自己的名义从事执业活动的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rPr>
              <w:t>/</w:t>
            </w:r>
            <w:r>
              <w:rPr>
                <w:rFonts w:hint="eastAsia" w:ascii="Times New Roman" w:hAnsi="宋体"/>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BLG-17-1</w:t>
            </w:r>
          </w:p>
        </w:tc>
        <w:tc>
          <w:tcPr>
            <w:tcW w:w="7925" w:type="dxa"/>
            <w:vAlign w:val="center"/>
          </w:tcPr>
          <w:p>
            <w:pPr>
              <w:jc w:val="left"/>
              <w:rPr>
                <w:rFonts w:ascii="Times New Roman" w:hAnsi="Times New Roman"/>
              </w:rPr>
            </w:pPr>
            <w:r>
              <w:rPr>
                <w:rFonts w:hint="eastAsia" w:ascii="Times New Roman" w:hAnsi="宋体"/>
              </w:rPr>
              <w:t>未执行民用建筑节能性标准的</w:t>
            </w:r>
          </w:p>
        </w:tc>
        <w:tc>
          <w:tcPr>
            <w:tcW w:w="2717" w:type="dxa"/>
            <w:vAlign w:val="center"/>
          </w:tcPr>
          <w:p>
            <w:pPr>
              <w:jc w:val="center"/>
              <w:rPr>
                <w:rFonts w:ascii="Times New Roman" w:hAnsi="Times New Roman"/>
              </w:rPr>
            </w:pPr>
            <w:r>
              <w:rPr>
                <w:rFonts w:ascii="Times New Roman" w:hAnsi="Times New Roman"/>
              </w:rPr>
              <w:t>4/</w:t>
            </w:r>
            <w:r>
              <w:rPr>
                <w:rFonts w:hint="eastAsia" w:ascii="Times New Roman" w:hAnsi="宋体"/>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BLG-18-1</w:t>
            </w:r>
          </w:p>
        </w:tc>
        <w:tc>
          <w:tcPr>
            <w:tcW w:w="7925" w:type="dxa"/>
            <w:vAlign w:val="center"/>
          </w:tcPr>
          <w:p>
            <w:pPr>
              <w:numPr>
                <w:ilvl w:val="255"/>
                <w:numId w:val="0"/>
              </w:numPr>
              <w:rPr>
                <w:rFonts w:ascii="Times New Roman" w:hAnsi="Times New Roman"/>
              </w:rPr>
            </w:pPr>
            <w:r>
              <w:rPr>
                <w:rFonts w:hint="eastAsia" w:ascii="Times New Roman"/>
              </w:rPr>
              <w:t>建造师超越执业范围或未取得安全生产考核合格证书担任项目经理的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vAlign w:val="center"/>
          </w:tcPr>
          <w:p>
            <w:pPr>
              <w:jc w:val="center"/>
              <w:rPr>
                <w:rFonts w:ascii="Times New Roman" w:hAnsi="Times New Roman"/>
                <w:szCs w:val="21"/>
              </w:rPr>
            </w:pPr>
            <w:r>
              <w:rPr>
                <w:rFonts w:ascii="Times New Roman" w:hAnsi="Times New Roman"/>
                <w:szCs w:val="21"/>
              </w:rPr>
              <w:t>BLG-19-1</w:t>
            </w:r>
          </w:p>
        </w:tc>
        <w:tc>
          <w:tcPr>
            <w:tcW w:w="7925" w:type="dxa"/>
            <w:vAlign w:val="center"/>
          </w:tcPr>
          <w:p>
            <w:pPr>
              <w:rPr>
                <w:rFonts w:ascii="Times New Roman" w:hAnsi="Times New Roman"/>
              </w:rPr>
            </w:pPr>
            <w:r>
              <w:rPr>
                <w:rFonts w:hint="eastAsia" w:ascii="Times New Roman"/>
              </w:rPr>
              <w:t>建造师执业资格证书或安全生产考核合格证书过期仍担任项目经理的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5" w:type="dxa"/>
            <w:vAlign w:val="center"/>
          </w:tcPr>
          <w:p>
            <w:pPr>
              <w:jc w:val="center"/>
              <w:rPr>
                <w:rFonts w:ascii="Times New Roman" w:hAnsi="Times New Roman"/>
                <w:szCs w:val="21"/>
              </w:rPr>
            </w:pPr>
            <w:r>
              <w:rPr>
                <w:rFonts w:ascii="Times New Roman" w:hAnsi="Times New Roman"/>
                <w:szCs w:val="21"/>
              </w:rPr>
              <w:t>BLG-20-1</w:t>
            </w:r>
          </w:p>
        </w:tc>
        <w:tc>
          <w:tcPr>
            <w:tcW w:w="7925" w:type="dxa"/>
            <w:vAlign w:val="center"/>
          </w:tcPr>
          <w:p>
            <w:pPr>
              <w:rPr>
                <w:rFonts w:ascii="Times New Roman" w:hAnsi="Times New Roman"/>
              </w:rPr>
            </w:pPr>
            <w:r>
              <w:rPr>
                <w:rFonts w:hint="eastAsia" w:ascii="Times New Roman"/>
              </w:rPr>
              <w:t>建造师担任项目经理因未履行安全生产管理职责或未执行法律法规、工程建设强制性标准造成质量安全事故的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BLG-21-1</w:t>
            </w:r>
          </w:p>
        </w:tc>
        <w:tc>
          <w:tcPr>
            <w:tcW w:w="7925" w:type="dxa"/>
            <w:vAlign w:val="center"/>
          </w:tcPr>
          <w:p>
            <w:pPr>
              <w:rPr>
                <w:rFonts w:ascii="Times New Roman" w:hAnsi="Times New Roman"/>
              </w:rPr>
            </w:pPr>
            <w:r>
              <w:rPr>
                <w:rFonts w:hint="eastAsia" w:ascii="Times New Roman"/>
              </w:rPr>
              <w:t>建造师担任项目经理谎报、瞒报质量安全事故的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35" w:type="dxa"/>
            <w:vAlign w:val="center"/>
          </w:tcPr>
          <w:p>
            <w:pPr>
              <w:jc w:val="center"/>
              <w:rPr>
                <w:rFonts w:ascii="Times New Roman" w:hAnsi="Times New Roman"/>
                <w:szCs w:val="21"/>
              </w:rPr>
            </w:pPr>
            <w:r>
              <w:rPr>
                <w:rFonts w:ascii="Times New Roman" w:hAnsi="Times New Roman"/>
                <w:szCs w:val="21"/>
              </w:rPr>
              <w:t>BLG-22-1</w:t>
            </w:r>
          </w:p>
        </w:tc>
        <w:tc>
          <w:tcPr>
            <w:tcW w:w="7925" w:type="dxa"/>
            <w:vAlign w:val="center"/>
          </w:tcPr>
          <w:p>
            <w:pPr>
              <w:rPr>
                <w:rFonts w:ascii="Times New Roman" w:hAnsi="Times New Roman"/>
              </w:rPr>
            </w:pPr>
            <w:r>
              <w:rPr>
                <w:rFonts w:hint="eastAsia" w:ascii="Times New Roman"/>
              </w:rPr>
              <w:t>建造师担任项目经理发生质量安全事故后故意破坏事故现场或未开展应急救援的</w:t>
            </w:r>
          </w:p>
        </w:tc>
        <w:tc>
          <w:tcPr>
            <w:tcW w:w="2717" w:type="dxa"/>
            <w:vAlign w:val="center"/>
          </w:tcPr>
          <w:p>
            <w:pPr>
              <w:jc w:val="center"/>
              <w:rPr>
                <w:rFonts w:ascii="Times New Roman" w:hAnsi="Times New Roman"/>
              </w:rPr>
            </w:pPr>
            <w:r>
              <w:rPr>
                <w:rFonts w:ascii="Times New Roman" w:hAnsi="Times New Roman"/>
              </w:rPr>
              <w:t>12</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BLG-23-1</w:t>
            </w:r>
          </w:p>
        </w:tc>
        <w:tc>
          <w:tcPr>
            <w:tcW w:w="7925" w:type="dxa"/>
            <w:vAlign w:val="center"/>
          </w:tcPr>
          <w:p>
            <w:pPr>
              <w:rPr>
                <w:rFonts w:ascii="Times New Roman" w:hAnsi="Times New Roman"/>
              </w:rPr>
            </w:pPr>
            <w:r>
              <w:rPr>
                <w:rFonts w:hint="eastAsia" w:ascii="Times New Roman"/>
              </w:rPr>
              <w:t>建造师违反规定同时在两个或两个以上工程项目上担任项目经理的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BLG-24-1</w:t>
            </w:r>
          </w:p>
        </w:tc>
        <w:tc>
          <w:tcPr>
            <w:tcW w:w="7925" w:type="dxa"/>
            <w:vAlign w:val="center"/>
          </w:tcPr>
          <w:p>
            <w:pPr>
              <w:rPr>
                <w:rFonts w:ascii="Times New Roman" w:hAnsi="Times New Roman"/>
              </w:rPr>
            </w:pPr>
            <w:r>
              <w:rPr>
                <w:rFonts w:hint="eastAsia" w:ascii="Times New Roman"/>
              </w:rPr>
              <w:t>建造师担任项目经理未按照工程设计图纸和施工技术标准组织施工的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BLG-25-1</w:t>
            </w:r>
          </w:p>
        </w:tc>
        <w:tc>
          <w:tcPr>
            <w:tcW w:w="7925" w:type="dxa"/>
            <w:vAlign w:val="center"/>
          </w:tcPr>
          <w:p>
            <w:pPr>
              <w:rPr>
                <w:rFonts w:ascii="Times New Roman" w:hAnsi="Times New Roman"/>
              </w:rPr>
            </w:pPr>
            <w:r>
              <w:rPr>
                <w:rFonts w:hint="eastAsia" w:ascii="Times New Roman"/>
              </w:rPr>
              <w:t>建造师担任项目经理未按规定组织编制、论证和实施危险性较大分部分项工程专项施工方案的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BLG-26-1</w:t>
            </w:r>
          </w:p>
        </w:tc>
        <w:tc>
          <w:tcPr>
            <w:tcW w:w="7925" w:type="dxa"/>
            <w:vAlign w:val="center"/>
          </w:tcPr>
          <w:p>
            <w:pPr>
              <w:rPr>
                <w:rFonts w:ascii="Times New Roman" w:hAnsi="Times New Roman"/>
              </w:rPr>
            </w:pPr>
            <w:r>
              <w:rPr>
                <w:rFonts w:hint="eastAsia" w:ascii="Times New Roman"/>
              </w:rPr>
              <w:t>建造师担任项目经理未按规定组织对涉及结构安全的试块、试件以及有关材料进行见证取样的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BLG-27-1</w:t>
            </w:r>
          </w:p>
        </w:tc>
        <w:tc>
          <w:tcPr>
            <w:tcW w:w="7925" w:type="dxa"/>
            <w:vAlign w:val="center"/>
          </w:tcPr>
          <w:p>
            <w:pPr>
              <w:rPr>
                <w:rFonts w:ascii="Times New Roman" w:hAnsi="Times New Roman"/>
              </w:rPr>
            </w:pPr>
            <w:r>
              <w:rPr>
                <w:rFonts w:hint="eastAsia" w:ascii="Times New Roman"/>
              </w:rPr>
              <w:t>建造师担任项目经理项目送检试样弄虚作假、篡改或者伪造检测报告、明示或暗示检测机构出具虚假检测报告的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BLG-28-1</w:t>
            </w:r>
          </w:p>
        </w:tc>
        <w:tc>
          <w:tcPr>
            <w:tcW w:w="7925" w:type="dxa"/>
            <w:vAlign w:val="center"/>
          </w:tcPr>
          <w:p>
            <w:pPr>
              <w:rPr>
                <w:rFonts w:ascii="Times New Roman" w:hAnsi="Times New Roman"/>
              </w:rPr>
            </w:pPr>
            <w:r>
              <w:rPr>
                <w:rFonts w:hint="eastAsia" w:ascii="Times New Roman"/>
              </w:rPr>
              <w:t>建造师担任项目经理未参加分部工程验收，或未参加单位工程和工程竣工验收的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BLG-29-1</w:t>
            </w:r>
          </w:p>
        </w:tc>
        <w:tc>
          <w:tcPr>
            <w:tcW w:w="7925" w:type="dxa"/>
            <w:vAlign w:val="center"/>
          </w:tcPr>
          <w:p>
            <w:pPr>
              <w:rPr>
                <w:rFonts w:ascii="Times New Roman" w:hAnsi="Times New Roman"/>
              </w:rPr>
            </w:pPr>
            <w:r>
              <w:rPr>
                <w:rFonts w:hint="eastAsia" w:ascii="Times New Roman"/>
              </w:rPr>
              <w:t>建造师担任项目经理签署虚假文件的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BLG-30-1</w:t>
            </w:r>
          </w:p>
        </w:tc>
        <w:tc>
          <w:tcPr>
            <w:tcW w:w="7925" w:type="dxa"/>
            <w:vAlign w:val="center"/>
          </w:tcPr>
          <w:p>
            <w:pPr>
              <w:rPr>
                <w:rFonts w:ascii="Times New Roman" w:hAnsi="Times New Roman"/>
              </w:rPr>
            </w:pPr>
            <w:r>
              <w:rPr>
                <w:rFonts w:hint="eastAsia" w:ascii="Times New Roman"/>
              </w:rPr>
              <w:t>建造师担任项目经理危险性较大分部分项工程施工期间未在现场带班的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BLG-31-1</w:t>
            </w:r>
          </w:p>
        </w:tc>
        <w:tc>
          <w:tcPr>
            <w:tcW w:w="7925" w:type="dxa"/>
            <w:vAlign w:val="center"/>
          </w:tcPr>
          <w:p>
            <w:pPr>
              <w:rPr>
                <w:rFonts w:ascii="Times New Roman" w:hAnsi="Times New Roman"/>
              </w:rPr>
            </w:pPr>
            <w:r>
              <w:rPr>
                <w:rFonts w:hint="eastAsia" w:ascii="Times New Roman"/>
              </w:rPr>
              <w:t>建造师担任项目经理未组织起重机械、模板支架等使用前验收的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BLG-32-1</w:t>
            </w:r>
          </w:p>
        </w:tc>
        <w:tc>
          <w:tcPr>
            <w:tcW w:w="7925" w:type="dxa"/>
            <w:vAlign w:val="center"/>
          </w:tcPr>
          <w:p>
            <w:pPr>
              <w:rPr>
                <w:rFonts w:ascii="Times New Roman" w:hAnsi="Times New Roman"/>
              </w:rPr>
            </w:pPr>
            <w:r>
              <w:rPr>
                <w:rFonts w:hint="eastAsia" w:ascii="Times New Roman"/>
              </w:rPr>
              <w:t>建造师担任项目经理项目使用安全保护装置失效的起重机械的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BLG-33-1</w:t>
            </w:r>
          </w:p>
        </w:tc>
        <w:tc>
          <w:tcPr>
            <w:tcW w:w="7925" w:type="dxa"/>
            <w:vAlign w:val="center"/>
          </w:tcPr>
          <w:p>
            <w:pPr>
              <w:rPr>
                <w:rFonts w:ascii="Times New Roman" w:hAnsi="Times New Roman"/>
              </w:rPr>
            </w:pPr>
            <w:r>
              <w:rPr>
                <w:rFonts w:hint="eastAsia" w:ascii="Times New Roman"/>
              </w:rPr>
              <w:t>建造师担任项目经理项目使用国家明令淘汰、禁止使用的危及施工质量安全的工艺、设备、材料的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BLG-34-1</w:t>
            </w:r>
          </w:p>
        </w:tc>
        <w:tc>
          <w:tcPr>
            <w:tcW w:w="7925" w:type="dxa"/>
            <w:vAlign w:val="center"/>
          </w:tcPr>
          <w:p>
            <w:pPr>
              <w:rPr>
                <w:rFonts w:ascii="Times New Roman" w:hAnsi="Times New Roman"/>
              </w:rPr>
            </w:pPr>
            <w:r>
              <w:rPr>
                <w:rFonts w:hint="eastAsia" w:ascii="Times New Roman"/>
              </w:rPr>
              <w:t>建造师担任项目经理未组织落实住房城乡建设主管部门和工程建设相关单位提出的质量安全隐患整改要求的</w:t>
            </w:r>
          </w:p>
        </w:tc>
        <w:tc>
          <w:tcPr>
            <w:tcW w:w="2717" w:type="dxa"/>
            <w:vAlign w:val="center"/>
          </w:tcPr>
          <w:p>
            <w:pPr>
              <w:jc w:val="center"/>
              <w:rPr>
                <w:rFonts w:ascii="Times New Roman" w:hAnsi="Times New Roman"/>
              </w:rPr>
            </w:pPr>
            <w:r>
              <w:rPr>
                <w:rFonts w:ascii="Times New Roman" w:hAnsi="Times New Roman"/>
              </w:rPr>
              <w:t>6</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BLG-35-1</w:t>
            </w:r>
          </w:p>
        </w:tc>
        <w:tc>
          <w:tcPr>
            <w:tcW w:w="7925" w:type="dxa"/>
            <w:vAlign w:val="center"/>
          </w:tcPr>
          <w:p>
            <w:pPr>
              <w:rPr>
                <w:rFonts w:ascii="Times New Roman" w:hAnsi="Times New Roman"/>
              </w:rPr>
            </w:pPr>
            <w:r>
              <w:rPr>
                <w:rFonts w:hint="eastAsia" w:ascii="Times New Roman"/>
              </w:rPr>
              <w:t>建造师担任项目经理未按合同约定在岗履职的</w:t>
            </w:r>
          </w:p>
        </w:tc>
        <w:tc>
          <w:tcPr>
            <w:tcW w:w="2717" w:type="dxa"/>
            <w:vAlign w:val="center"/>
          </w:tcPr>
          <w:p>
            <w:pPr>
              <w:jc w:val="center"/>
              <w:rPr>
                <w:rFonts w:ascii="Times New Roman" w:hAnsi="Times New Roman"/>
              </w:rPr>
            </w:pPr>
            <w:r>
              <w:rPr>
                <w:rFonts w:ascii="Times New Roman" w:hAnsi="Times New Roman"/>
              </w:rPr>
              <w:t>3</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BLG-36-1</w:t>
            </w:r>
          </w:p>
        </w:tc>
        <w:tc>
          <w:tcPr>
            <w:tcW w:w="7925" w:type="dxa"/>
            <w:vAlign w:val="center"/>
          </w:tcPr>
          <w:p>
            <w:pPr>
              <w:rPr>
                <w:rFonts w:ascii="Times New Roman" w:hAnsi="Times New Roman"/>
              </w:rPr>
            </w:pPr>
            <w:r>
              <w:rPr>
                <w:rFonts w:hint="eastAsia" w:ascii="Times New Roman"/>
              </w:rPr>
              <w:t>建造师担任项目经理未按规定组织对进入现场的建筑材料、构配件、设备、预拌混凝土等进行检验的</w:t>
            </w:r>
          </w:p>
        </w:tc>
        <w:tc>
          <w:tcPr>
            <w:tcW w:w="2717" w:type="dxa"/>
            <w:vAlign w:val="center"/>
          </w:tcPr>
          <w:p>
            <w:pPr>
              <w:jc w:val="center"/>
              <w:rPr>
                <w:rFonts w:ascii="Times New Roman" w:hAnsi="Times New Roman"/>
              </w:rPr>
            </w:pPr>
            <w:r>
              <w:rPr>
                <w:rFonts w:ascii="Times New Roman" w:hAnsi="Times New Roman"/>
              </w:rPr>
              <w:t>3</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35" w:type="dxa"/>
            <w:vAlign w:val="center"/>
          </w:tcPr>
          <w:p>
            <w:pPr>
              <w:jc w:val="center"/>
              <w:rPr>
                <w:rFonts w:ascii="Times New Roman" w:hAnsi="Times New Roman"/>
                <w:szCs w:val="21"/>
              </w:rPr>
            </w:pPr>
            <w:r>
              <w:rPr>
                <w:rFonts w:ascii="Times New Roman" w:hAnsi="Times New Roman"/>
                <w:szCs w:val="21"/>
              </w:rPr>
              <w:t>BLG-37-1</w:t>
            </w:r>
          </w:p>
        </w:tc>
        <w:tc>
          <w:tcPr>
            <w:tcW w:w="7925" w:type="dxa"/>
            <w:vAlign w:val="center"/>
          </w:tcPr>
          <w:p>
            <w:pPr>
              <w:rPr>
                <w:rFonts w:ascii="Times New Roman" w:hAnsi="Times New Roman"/>
              </w:rPr>
            </w:pPr>
            <w:r>
              <w:rPr>
                <w:rFonts w:hint="eastAsia" w:ascii="Times New Roman"/>
              </w:rPr>
              <w:t>建造师担任项目经理未按规定组织做好隐蔽工程验收的</w:t>
            </w:r>
          </w:p>
        </w:tc>
        <w:tc>
          <w:tcPr>
            <w:tcW w:w="2717" w:type="dxa"/>
            <w:vAlign w:val="center"/>
          </w:tcPr>
          <w:p>
            <w:pPr>
              <w:jc w:val="center"/>
              <w:rPr>
                <w:rFonts w:ascii="Times New Roman" w:hAnsi="Times New Roman"/>
              </w:rPr>
            </w:pPr>
            <w:r>
              <w:rPr>
                <w:rFonts w:ascii="Times New Roman" w:hAnsi="Times New Roman"/>
              </w:rPr>
              <w:t>3</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BLG-38-1</w:t>
            </w:r>
          </w:p>
        </w:tc>
        <w:tc>
          <w:tcPr>
            <w:tcW w:w="7925" w:type="dxa"/>
            <w:vAlign w:val="center"/>
          </w:tcPr>
          <w:p>
            <w:pPr>
              <w:rPr>
                <w:rFonts w:ascii="Times New Roman" w:hAnsi="Times New Roman"/>
              </w:rPr>
            </w:pPr>
            <w:r>
              <w:rPr>
                <w:rFonts w:hint="eastAsia" w:ascii="Times New Roman"/>
              </w:rPr>
              <w:t>建造师担任项目经理挪用安全生产费用的</w:t>
            </w:r>
          </w:p>
        </w:tc>
        <w:tc>
          <w:tcPr>
            <w:tcW w:w="2717" w:type="dxa"/>
            <w:vAlign w:val="center"/>
          </w:tcPr>
          <w:p>
            <w:pPr>
              <w:jc w:val="center"/>
              <w:rPr>
                <w:rFonts w:ascii="Times New Roman" w:hAnsi="Times New Roman"/>
              </w:rPr>
            </w:pPr>
            <w:r>
              <w:rPr>
                <w:rFonts w:ascii="Times New Roman" w:hAnsi="Times New Roman"/>
              </w:rPr>
              <w:t>3</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BLG-39-1</w:t>
            </w:r>
          </w:p>
        </w:tc>
        <w:tc>
          <w:tcPr>
            <w:tcW w:w="7925" w:type="dxa"/>
            <w:vAlign w:val="center"/>
          </w:tcPr>
          <w:p>
            <w:pPr>
              <w:rPr>
                <w:rFonts w:ascii="Times New Roman" w:hAnsi="Times New Roman"/>
              </w:rPr>
            </w:pPr>
            <w:r>
              <w:rPr>
                <w:rFonts w:hint="eastAsia" w:ascii="Times New Roman"/>
              </w:rPr>
              <w:t>建造师担任项目经理施工现场作业人员未配备安全防护用具上岗作业的</w:t>
            </w:r>
          </w:p>
        </w:tc>
        <w:tc>
          <w:tcPr>
            <w:tcW w:w="2717" w:type="dxa"/>
            <w:vAlign w:val="center"/>
          </w:tcPr>
          <w:p>
            <w:pPr>
              <w:jc w:val="center"/>
              <w:rPr>
                <w:rFonts w:ascii="Times New Roman" w:hAnsi="Times New Roman"/>
              </w:rPr>
            </w:pPr>
            <w:r>
              <w:rPr>
                <w:rFonts w:ascii="Times New Roman" w:hAnsi="Times New Roman"/>
              </w:rPr>
              <w:t>3</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BLG-40-1</w:t>
            </w:r>
          </w:p>
        </w:tc>
        <w:tc>
          <w:tcPr>
            <w:tcW w:w="7925" w:type="dxa"/>
            <w:vAlign w:val="center"/>
          </w:tcPr>
          <w:p>
            <w:pPr>
              <w:rPr>
                <w:rFonts w:ascii="Times New Roman" w:hAnsi="Times New Roman"/>
              </w:rPr>
            </w:pPr>
            <w:r>
              <w:rPr>
                <w:rFonts w:hint="eastAsia" w:ascii="Times New Roman"/>
              </w:rPr>
              <w:t>建造师担任项目经理未组织质量安全隐患排查，或隐患排查治理不到位的</w:t>
            </w:r>
          </w:p>
        </w:tc>
        <w:tc>
          <w:tcPr>
            <w:tcW w:w="2717" w:type="dxa"/>
            <w:vAlign w:val="center"/>
          </w:tcPr>
          <w:p>
            <w:pPr>
              <w:jc w:val="center"/>
              <w:rPr>
                <w:rFonts w:ascii="Times New Roman" w:hAnsi="Times New Roman"/>
              </w:rPr>
            </w:pPr>
            <w:r>
              <w:rPr>
                <w:rFonts w:ascii="Times New Roman" w:hAnsi="Times New Roman"/>
              </w:rPr>
              <w:t>3</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BLG-41-1</w:t>
            </w:r>
          </w:p>
        </w:tc>
        <w:tc>
          <w:tcPr>
            <w:tcW w:w="7925" w:type="dxa"/>
            <w:vAlign w:val="center"/>
          </w:tcPr>
          <w:p>
            <w:pPr>
              <w:rPr>
                <w:rFonts w:ascii="Times New Roman" w:hAnsi="Times New Roman"/>
              </w:rPr>
            </w:pPr>
            <w:r>
              <w:rPr>
                <w:rFonts w:hint="eastAsia" w:ascii="Times New Roman"/>
              </w:rPr>
              <w:t>建造师担任项目经理施工现场特种作业人员无证上岗作业的</w:t>
            </w:r>
          </w:p>
        </w:tc>
        <w:tc>
          <w:tcPr>
            <w:tcW w:w="2717" w:type="dxa"/>
            <w:vAlign w:val="center"/>
          </w:tcPr>
          <w:p>
            <w:pPr>
              <w:jc w:val="center"/>
              <w:rPr>
                <w:rFonts w:ascii="Times New Roman" w:hAnsi="Times New Roman"/>
              </w:rPr>
            </w:pPr>
            <w:r>
              <w:rPr>
                <w:rFonts w:ascii="Times New Roman" w:hAnsi="Times New Roman"/>
              </w:rPr>
              <w:t>3</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BLG-42-1</w:t>
            </w:r>
          </w:p>
        </w:tc>
        <w:tc>
          <w:tcPr>
            <w:tcW w:w="7925" w:type="dxa"/>
            <w:vAlign w:val="center"/>
          </w:tcPr>
          <w:p>
            <w:pPr>
              <w:spacing w:line="280" w:lineRule="exact"/>
              <w:rPr>
                <w:rFonts w:ascii="Times New Roman" w:hAnsi="Times New Roman"/>
              </w:rPr>
            </w:pPr>
            <w:r>
              <w:rPr>
                <w:rFonts w:hint="eastAsia" w:ascii="Times New Roman"/>
              </w:rPr>
              <w:t>施工现场作业人员未经质量安全教育上岗作业的</w:t>
            </w:r>
          </w:p>
        </w:tc>
        <w:tc>
          <w:tcPr>
            <w:tcW w:w="2717" w:type="dxa"/>
            <w:vAlign w:val="center"/>
          </w:tcPr>
          <w:p>
            <w:pPr>
              <w:jc w:val="center"/>
              <w:rPr>
                <w:rFonts w:ascii="Times New Roman" w:hAnsi="Times New Roman"/>
              </w:rPr>
            </w:pPr>
            <w:r>
              <w:rPr>
                <w:rFonts w:ascii="Times New Roman" w:hAnsi="Times New Roman"/>
              </w:rPr>
              <w:t>3</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BLG-43-1</w:t>
            </w:r>
          </w:p>
        </w:tc>
        <w:tc>
          <w:tcPr>
            <w:tcW w:w="7925" w:type="dxa"/>
            <w:vAlign w:val="center"/>
          </w:tcPr>
          <w:p>
            <w:pPr>
              <w:spacing w:line="280" w:lineRule="exact"/>
              <w:rPr>
                <w:rFonts w:ascii="Times New Roman" w:hAnsi="Times New Roman"/>
              </w:rPr>
            </w:pPr>
            <w:r>
              <w:rPr>
                <w:rFonts w:hint="eastAsia" w:ascii="Times New Roman"/>
              </w:rPr>
              <w:t>建造师担任项目经理项目未按规定配备专职质量、安全管理人员的</w:t>
            </w:r>
          </w:p>
        </w:tc>
        <w:tc>
          <w:tcPr>
            <w:tcW w:w="2717" w:type="dxa"/>
            <w:vAlign w:val="center"/>
          </w:tcPr>
          <w:p>
            <w:pPr>
              <w:jc w:val="center"/>
              <w:rPr>
                <w:rFonts w:ascii="Times New Roman" w:hAnsi="Times New Roman"/>
              </w:rPr>
            </w:pPr>
            <w:r>
              <w:rPr>
                <w:rFonts w:ascii="Times New Roman" w:hAnsi="Times New Roman"/>
              </w:rPr>
              <w:t>1</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BLG-44-1</w:t>
            </w:r>
          </w:p>
        </w:tc>
        <w:tc>
          <w:tcPr>
            <w:tcW w:w="7925" w:type="dxa"/>
            <w:vAlign w:val="center"/>
          </w:tcPr>
          <w:p>
            <w:pPr>
              <w:spacing w:line="280" w:lineRule="exact"/>
              <w:rPr>
                <w:rFonts w:ascii="Times New Roman" w:hAnsi="Times New Roman"/>
              </w:rPr>
            </w:pPr>
            <w:r>
              <w:rPr>
                <w:rFonts w:hint="eastAsia" w:ascii="Times New Roman"/>
              </w:rPr>
              <w:t>建造师担任项目经理项目未落实质量安全责任制的</w:t>
            </w:r>
          </w:p>
        </w:tc>
        <w:tc>
          <w:tcPr>
            <w:tcW w:w="2717" w:type="dxa"/>
            <w:vAlign w:val="center"/>
          </w:tcPr>
          <w:p>
            <w:pPr>
              <w:jc w:val="center"/>
              <w:rPr>
                <w:rFonts w:ascii="Times New Roman" w:hAnsi="Times New Roman"/>
              </w:rPr>
            </w:pPr>
            <w:r>
              <w:rPr>
                <w:rFonts w:ascii="Times New Roman" w:hAnsi="Times New Roman"/>
              </w:rPr>
              <w:t>1</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BLG-45-1</w:t>
            </w:r>
          </w:p>
        </w:tc>
        <w:tc>
          <w:tcPr>
            <w:tcW w:w="7925" w:type="dxa"/>
            <w:vAlign w:val="center"/>
          </w:tcPr>
          <w:p>
            <w:pPr>
              <w:spacing w:line="280" w:lineRule="exact"/>
              <w:rPr>
                <w:rFonts w:ascii="Times New Roman" w:hAnsi="Times New Roman"/>
              </w:rPr>
            </w:pPr>
            <w:r>
              <w:rPr>
                <w:rFonts w:hint="eastAsia" w:ascii="Times New Roman"/>
              </w:rPr>
              <w:t>建造师担任项目经理项目未落实企业质量安全管理规章制度和操作规程的</w:t>
            </w:r>
          </w:p>
        </w:tc>
        <w:tc>
          <w:tcPr>
            <w:tcW w:w="2717" w:type="dxa"/>
            <w:vAlign w:val="center"/>
          </w:tcPr>
          <w:p>
            <w:pPr>
              <w:jc w:val="center"/>
              <w:rPr>
                <w:rFonts w:ascii="Times New Roman" w:hAnsi="Times New Roman"/>
              </w:rPr>
            </w:pPr>
            <w:r>
              <w:rPr>
                <w:rFonts w:ascii="Times New Roman" w:hAnsi="Times New Roman"/>
              </w:rPr>
              <w:t>1</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BLG-46-1</w:t>
            </w:r>
          </w:p>
        </w:tc>
        <w:tc>
          <w:tcPr>
            <w:tcW w:w="7925" w:type="dxa"/>
            <w:vAlign w:val="center"/>
          </w:tcPr>
          <w:p>
            <w:pPr>
              <w:spacing w:line="280" w:lineRule="exact"/>
              <w:rPr>
                <w:rFonts w:ascii="Times New Roman" w:hAnsi="Times New Roman"/>
              </w:rPr>
            </w:pPr>
            <w:r>
              <w:rPr>
                <w:rFonts w:hint="eastAsia" w:ascii="Times New Roman"/>
              </w:rPr>
              <w:t>建造师担任项目经理项目未按规定组织编制施工组织设计或制定质量安全技术措施的</w:t>
            </w:r>
          </w:p>
        </w:tc>
        <w:tc>
          <w:tcPr>
            <w:tcW w:w="2717" w:type="dxa"/>
            <w:vAlign w:val="center"/>
          </w:tcPr>
          <w:p>
            <w:pPr>
              <w:jc w:val="center"/>
              <w:rPr>
                <w:rFonts w:ascii="Times New Roman" w:hAnsi="Times New Roman"/>
              </w:rPr>
            </w:pPr>
            <w:r>
              <w:rPr>
                <w:rFonts w:ascii="Times New Roman" w:hAnsi="Times New Roman"/>
              </w:rPr>
              <w:t>1</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BLG-47-1</w:t>
            </w:r>
          </w:p>
        </w:tc>
        <w:tc>
          <w:tcPr>
            <w:tcW w:w="7925" w:type="dxa"/>
            <w:vAlign w:val="center"/>
          </w:tcPr>
          <w:p>
            <w:pPr>
              <w:spacing w:line="280" w:lineRule="exact"/>
              <w:rPr>
                <w:rFonts w:ascii="Times New Roman" w:hAnsi="Times New Roman"/>
              </w:rPr>
            </w:pPr>
            <w:r>
              <w:rPr>
                <w:rFonts w:hint="eastAsia" w:ascii="Times New Roman"/>
              </w:rPr>
              <w:t>建造师担任项目经理项目未组织实施质量安全技术交底</w:t>
            </w:r>
          </w:p>
        </w:tc>
        <w:tc>
          <w:tcPr>
            <w:tcW w:w="2717" w:type="dxa"/>
            <w:vAlign w:val="center"/>
          </w:tcPr>
          <w:p>
            <w:pPr>
              <w:jc w:val="center"/>
              <w:rPr>
                <w:rFonts w:ascii="Times New Roman" w:hAnsi="Times New Roman"/>
              </w:rPr>
            </w:pPr>
            <w:r>
              <w:rPr>
                <w:rFonts w:ascii="Times New Roman" w:hAnsi="Times New Roman"/>
              </w:rPr>
              <w:t>1</w:t>
            </w:r>
            <w:r>
              <w:rPr>
                <w:rFonts w:hint="eastAsia" w:ascii="Times New Roman" w:hAnsi="宋体"/>
              </w:rPr>
              <w:t>分</w:t>
            </w:r>
            <w:r>
              <w:rPr>
                <w:rFonts w:ascii="Times New Roman" w:hAnsi="Times New Roman"/>
                <w:sz w:val="20"/>
              </w:rPr>
              <w:t>/</w:t>
            </w:r>
            <w:r>
              <w:rPr>
                <w:rFonts w:hint="eastAsia" w:ascii="Times New Roman" w:hAnsi="宋体"/>
                <w:sz w:val="20"/>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BLG-48-1</w:t>
            </w:r>
          </w:p>
        </w:tc>
        <w:tc>
          <w:tcPr>
            <w:tcW w:w="7925" w:type="dxa"/>
            <w:vAlign w:val="center"/>
          </w:tcPr>
          <w:p>
            <w:pPr>
              <w:spacing w:line="280" w:lineRule="exact"/>
              <w:rPr>
                <w:rFonts w:ascii="Times New Roman" w:hAnsi="Times New Roman"/>
              </w:rPr>
            </w:pPr>
            <w:r>
              <w:rPr>
                <w:rFonts w:hint="eastAsia" w:ascii="Times New Roman"/>
              </w:rPr>
              <w:t>建造师担任项目经理未按规定在验收文件或隐患整改报告上签字，或由他人代签的</w:t>
            </w:r>
          </w:p>
        </w:tc>
        <w:tc>
          <w:tcPr>
            <w:tcW w:w="2717" w:type="dxa"/>
            <w:vAlign w:val="center"/>
          </w:tcPr>
          <w:p>
            <w:pPr>
              <w:jc w:val="center"/>
              <w:rPr>
                <w:rFonts w:ascii="Times New Roman" w:hAnsi="Times New Roman"/>
                <w:szCs w:val="21"/>
              </w:rPr>
            </w:pPr>
            <w:r>
              <w:rPr>
                <w:rFonts w:ascii="Times New Roman" w:hAnsi="Times New Roman"/>
                <w:szCs w:val="21"/>
              </w:rPr>
              <w:t>1</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BLG-49-1</w:t>
            </w:r>
          </w:p>
        </w:tc>
        <w:tc>
          <w:tcPr>
            <w:tcW w:w="7925" w:type="dxa"/>
            <w:vAlign w:val="center"/>
          </w:tcPr>
          <w:p>
            <w:pPr>
              <w:spacing w:line="280" w:lineRule="exact"/>
              <w:rPr>
                <w:rFonts w:ascii="Times New Roman" w:hAnsi="Times New Roman"/>
              </w:rPr>
            </w:pPr>
            <w:r>
              <w:rPr>
                <w:rFonts w:hint="eastAsia" w:ascii="Times New Roman"/>
              </w:rPr>
              <w:t>注册监理工程师与建设单位或者施工单位串通、弄虚作假、降低工程质量的</w:t>
            </w:r>
          </w:p>
        </w:tc>
        <w:tc>
          <w:tcPr>
            <w:tcW w:w="2717" w:type="dxa"/>
            <w:vAlign w:val="center"/>
          </w:tcPr>
          <w:p>
            <w:pPr>
              <w:jc w:val="center"/>
              <w:rPr>
                <w:rFonts w:ascii="Times New Roman" w:hAnsi="Times New Roman"/>
                <w:szCs w:val="21"/>
              </w:rPr>
            </w:pPr>
            <w:r>
              <w:rPr>
                <w:rFonts w:ascii="Times New Roman" w:hAnsi="Times New Roman"/>
                <w:szCs w:val="21"/>
              </w:rPr>
              <w:t>12</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BLG-50-1</w:t>
            </w:r>
          </w:p>
        </w:tc>
        <w:tc>
          <w:tcPr>
            <w:tcW w:w="7925" w:type="dxa"/>
            <w:vAlign w:val="center"/>
          </w:tcPr>
          <w:p>
            <w:pPr>
              <w:spacing w:line="280" w:lineRule="exact"/>
              <w:rPr>
                <w:rFonts w:ascii="Times New Roman" w:hAnsi="Times New Roman"/>
              </w:rPr>
            </w:pPr>
            <w:r>
              <w:rPr>
                <w:rFonts w:hint="eastAsia" w:ascii="Times New Roman"/>
              </w:rPr>
              <w:t>注册监理工程师监理项目发现安全事故隐患或施工单位未按照专项施工方案施工，监理未发出相应指令的</w:t>
            </w:r>
          </w:p>
        </w:tc>
        <w:tc>
          <w:tcPr>
            <w:tcW w:w="2717" w:type="dxa"/>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BLG-51-1</w:t>
            </w:r>
          </w:p>
        </w:tc>
        <w:tc>
          <w:tcPr>
            <w:tcW w:w="7925" w:type="dxa"/>
            <w:vAlign w:val="center"/>
          </w:tcPr>
          <w:p>
            <w:pPr>
              <w:spacing w:line="280" w:lineRule="exact"/>
              <w:rPr>
                <w:rFonts w:ascii="Times New Roman" w:hAnsi="Times New Roman"/>
              </w:rPr>
            </w:pPr>
            <w:r>
              <w:rPr>
                <w:rFonts w:hint="eastAsia" w:ascii="Times New Roman"/>
              </w:rPr>
              <w:t>注册监理工程师监理项目未履行管理职责及执行技术标准、规范和规程的</w:t>
            </w:r>
          </w:p>
        </w:tc>
        <w:tc>
          <w:tcPr>
            <w:tcW w:w="2717" w:type="dxa"/>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spacing w:line="280" w:lineRule="exact"/>
              <w:jc w:val="center"/>
              <w:rPr>
                <w:rFonts w:ascii="Times New Roman" w:hAnsi="Times New Roman"/>
                <w:szCs w:val="21"/>
              </w:rPr>
            </w:pPr>
            <w:r>
              <w:rPr>
                <w:rFonts w:ascii="Times New Roman" w:hAnsi="Times New Roman"/>
                <w:szCs w:val="21"/>
              </w:rPr>
              <w:t>BLG-52-1</w:t>
            </w:r>
          </w:p>
        </w:tc>
        <w:tc>
          <w:tcPr>
            <w:tcW w:w="7925" w:type="dxa"/>
            <w:vAlign w:val="center"/>
          </w:tcPr>
          <w:p>
            <w:pPr>
              <w:spacing w:line="280" w:lineRule="exact"/>
              <w:rPr>
                <w:rFonts w:ascii="Times New Roman" w:hAnsi="Times New Roman"/>
              </w:rPr>
            </w:pPr>
            <w:r>
              <w:rPr>
                <w:rFonts w:hint="eastAsia" w:ascii="Times New Roman"/>
              </w:rPr>
              <w:t>注册监理工程师监理项目将不合格的建设工程、建筑材料、建筑构配件和设备按照合格签字的</w:t>
            </w:r>
          </w:p>
        </w:tc>
        <w:tc>
          <w:tcPr>
            <w:tcW w:w="2717" w:type="dxa"/>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BLG-53-1</w:t>
            </w:r>
          </w:p>
        </w:tc>
        <w:tc>
          <w:tcPr>
            <w:tcW w:w="7925" w:type="dxa"/>
            <w:vAlign w:val="center"/>
          </w:tcPr>
          <w:p>
            <w:pPr>
              <w:rPr>
                <w:rFonts w:ascii="Times New Roman" w:hAnsi="Times New Roman"/>
              </w:rPr>
            </w:pPr>
            <w:r>
              <w:rPr>
                <w:rFonts w:hint="eastAsia" w:ascii="Times New Roman"/>
              </w:rPr>
              <w:t>注册监理工程师监理项目未结合危大工程专项施工方案编制监理实施办法，未对危大工程施工实施专项巡视检查的</w:t>
            </w:r>
          </w:p>
        </w:tc>
        <w:tc>
          <w:tcPr>
            <w:tcW w:w="2717" w:type="dxa"/>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BLG-54-1</w:t>
            </w:r>
          </w:p>
        </w:tc>
        <w:tc>
          <w:tcPr>
            <w:tcW w:w="7925" w:type="dxa"/>
            <w:vAlign w:val="center"/>
          </w:tcPr>
          <w:p>
            <w:pPr>
              <w:rPr>
                <w:rFonts w:ascii="Times New Roman" w:hAnsi="Times New Roman"/>
              </w:rPr>
            </w:pPr>
            <w:r>
              <w:rPr>
                <w:rFonts w:hint="eastAsia" w:ascii="Times New Roman"/>
              </w:rPr>
              <w:t>注册监理工程师监理项目未对需要验收的危大工程进行验收并签字的</w:t>
            </w:r>
          </w:p>
        </w:tc>
        <w:tc>
          <w:tcPr>
            <w:tcW w:w="2717" w:type="dxa"/>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BLG-55-1</w:t>
            </w:r>
          </w:p>
        </w:tc>
        <w:tc>
          <w:tcPr>
            <w:tcW w:w="7925" w:type="dxa"/>
            <w:vAlign w:val="center"/>
          </w:tcPr>
          <w:p>
            <w:pPr>
              <w:rPr>
                <w:rFonts w:ascii="Times New Roman" w:hAnsi="Times New Roman"/>
              </w:rPr>
            </w:pPr>
            <w:r>
              <w:rPr>
                <w:rFonts w:hint="eastAsia" w:ascii="Times New Roman"/>
              </w:rPr>
              <w:t>注册监理工程师监理项目未建立危大工程安全管理档案的</w:t>
            </w:r>
          </w:p>
        </w:tc>
        <w:tc>
          <w:tcPr>
            <w:tcW w:w="2717" w:type="dxa"/>
            <w:vAlign w:val="center"/>
          </w:tcPr>
          <w:p>
            <w:pPr>
              <w:jc w:val="center"/>
              <w:rPr>
                <w:rFonts w:ascii="Times New Roman" w:hAnsi="Times New Roman"/>
                <w:szCs w:val="21"/>
              </w:rPr>
            </w:pPr>
            <w:r>
              <w:rPr>
                <w:rFonts w:ascii="Times New Roman" w:hAnsi="Times New Roman"/>
                <w:szCs w:val="21"/>
              </w:rPr>
              <w:t>6</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BLG-56-1</w:t>
            </w:r>
          </w:p>
        </w:tc>
        <w:tc>
          <w:tcPr>
            <w:tcW w:w="7925" w:type="dxa"/>
            <w:vAlign w:val="center"/>
          </w:tcPr>
          <w:p>
            <w:pPr>
              <w:textAlignment w:val="center"/>
              <w:rPr>
                <w:rFonts w:ascii="Times New Roman" w:hAnsi="Times New Roman"/>
              </w:rPr>
            </w:pPr>
            <w:r>
              <w:rPr>
                <w:rFonts w:hint="eastAsia" w:ascii="Times New Roman" w:hAnsi="宋体"/>
                <w:kern w:val="0"/>
                <w:szCs w:val="21"/>
              </w:rPr>
              <w:t>注册建筑师、勘察设计注册工程师未经注册擅自承担注册建筑师的执业范围业务的</w:t>
            </w:r>
          </w:p>
        </w:tc>
        <w:tc>
          <w:tcPr>
            <w:tcW w:w="2717" w:type="dxa"/>
            <w:vAlign w:val="center"/>
          </w:tcPr>
          <w:p>
            <w:pPr>
              <w:jc w:val="center"/>
              <w:rPr>
                <w:rFonts w:ascii="Times New Roman" w:hAnsi="Times New Roman"/>
                <w:szCs w:val="21"/>
              </w:rPr>
            </w:pPr>
            <w:r>
              <w:rPr>
                <w:rFonts w:ascii="Times New Roman" w:hAnsi="Times New Roman"/>
                <w:szCs w:val="21"/>
              </w:rPr>
              <w:t>12</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BLG-57-1</w:t>
            </w:r>
          </w:p>
        </w:tc>
        <w:tc>
          <w:tcPr>
            <w:tcW w:w="7925" w:type="dxa"/>
            <w:vAlign w:val="center"/>
          </w:tcPr>
          <w:p>
            <w:pPr>
              <w:textAlignment w:val="center"/>
              <w:rPr>
                <w:rFonts w:ascii="Times New Roman" w:hAnsi="Times New Roman"/>
                <w:sz w:val="20"/>
                <w:szCs w:val="20"/>
              </w:rPr>
            </w:pPr>
            <w:r>
              <w:rPr>
                <w:rFonts w:hint="eastAsia" w:ascii="Times New Roman" w:hAnsi="宋体"/>
                <w:kern w:val="0"/>
                <w:szCs w:val="21"/>
              </w:rPr>
              <w:t>注册建筑师、勘察设计注册工程师未受聘于一个建设工程勘察、设计单位或者同时受聘于两个以上建设工程勘察、设计单位，从事建设工程勘察、设计活动的</w:t>
            </w:r>
          </w:p>
        </w:tc>
        <w:tc>
          <w:tcPr>
            <w:tcW w:w="2717" w:type="dxa"/>
            <w:vAlign w:val="center"/>
          </w:tcPr>
          <w:p>
            <w:pPr>
              <w:jc w:val="center"/>
              <w:rPr>
                <w:rFonts w:ascii="Times New Roman" w:hAnsi="Times New Roman"/>
              </w:rPr>
            </w:pPr>
            <w:r>
              <w:rPr>
                <w:rFonts w:ascii="Times New Roman" w:hAnsi="Times New Roman"/>
                <w:szCs w:val="21"/>
              </w:rPr>
              <w:t>12</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BLG-58-1</w:t>
            </w:r>
          </w:p>
        </w:tc>
        <w:tc>
          <w:tcPr>
            <w:tcW w:w="7925" w:type="dxa"/>
            <w:vAlign w:val="center"/>
          </w:tcPr>
          <w:p>
            <w:pPr>
              <w:textAlignment w:val="center"/>
              <w:rPr>
                <w:rFonts w:ascii="Times New Roman" w:hAnsi="Times New Roman"/>
                <w:sz w:val="20"/>
                <w:szCs w:val="20"/>
              </w:rPr>
            </w:pPr>
            <w:r>
              <w:rPr>
                <w:rFonts w:hint="eastAsia" w:ascii="Times New Roman" w:hAnsi="宋体"/>
                <w:kern w:val="0"/>
                <w:szCs w:val="21"/>
              </w:rPr>
              <w:t>注册建筑师、勘察设计注册工程师采用新结构、新材料、新工艺的建设工程和特殊结构的建设工程，未在设计中提出保障施工作业人员安全和预防生产安全事故的措施建议的</w:t>
            </w:r>
          </w:p>
        </w:tc>
        <w:tc>
          <w:tcPr>
            <w:tcW w:w="2717" w:type="dxa"/>
            <w:vAlign w:val="center"/>
          </w:tcPr>
          <w:p>
            <w:pPr>
              <w:jc w:val="center"/>
              <w:rPr>
                <w:rFonts w:ascii="Times New Roman" w:hAnsi="Times New Roman"/>
              </w:rPr>
            </w:pPr>
            <w:r>
              <w:rPr>
                <w:rFonts w:ascii="Times New Roman" w:hAnsi="Times New Roman"/>
                <w:szCs w:val="21"/>
              </w:rPr>
              <w:t>12</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BLG-59-1</w:t>
            </w:r>
          </w:p>
        </w:tc>
        <w:tc>
          <w:tcPr>
            <w:tcW w:w="7925" w:type="dxa"/>
            <w:vAlign w:val="center"/>
          </w:tcPr>
          <w:p>
            <w:pPr>
              <w:textAlignment w:val="center"/>
              <w:rPr>
                <w:rFonts w:ascii="Times New Roman" w:hAnsi="Times New Roman"/>
                <w:sz w:val="20"/>
                <w:szCs w:val="20"/>
              </w:rPr>
            </w:pPr>
            <w:r>
              <w:rPr>
                <w:rFonts w:hint="eastAsia" w:ascii="Times New Roman" w:hAnsi="宋体"/>
                <w:kern w:val="0"/>
                <w:szCs w:val="21"/>
              </w:rPr>
              <w:t>注册建筑师、勘察设计注册工程师因过错发生质量安全事故的</w:t>
            </w:r>
          </w:p>
        </w:tc>
        <w:tc>
          <w:tcPr>
            <w:tcW w:w="2717" w:type="dxa"/>
            <w:vAlign w:val="center"/>
          </w:tcPr>
          <w:p>
            <w:pPr>
              <w:jc w:val="center"/>
              <w:rPr>
                <w:rFonts w:ascii="Times New Roman" w:hAnsi="Times New Roman"/>
              </w:rPr>
            </w:pPr>
            <w:r>
              <w:rPr>
                <w:rFonts w:ascii="Times New Roman" w:hAnsi="Times New Roman"/>
                <w:szCs w:val="21"/>
              </w:rPr>
              <w:t>12</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BLG-60-1</w:t>
            </w:r>
          </w:p>
        </w:tc>
        <w:tc>
          <w:tcPr>
            <w:tcW w:w="7925" w:type="dxa"/>
            <w:vAlign w:val="center"/>
          </w:tcPr>
          <w:p>
            <w:pPr>
              <w:textAlignment w:val="center"/>
              <w:rPr>
                <w:rFonts w:ascii="Times New Roman" w:hAnsi="Times New Roman"/>
                <w:sz w:val="20"/>
                <w:szCs w:val="20"/>
              </w:rPr>
            </w:pPr>
            <w:r>
              <w:rPr>
                <w:rFonts w:hint="eastAsia" w:ascii="Times New Roman" w:hAnsi="宋体"/>
                <w:kern w:val="0"/>
                <w:szCs w:val="21"/>
              </w:rPr>
              <w:t>注册建筑师、勘察设计注册工程师指定建筑材料、建筑构配件等的生产厂、供应商，造成质量事故的</w:t>
            </w:r>
          </w:p>
        </w:tc>
        <w:tc>
          <w:tcPr>
            <w:tcW w:w="2717" w:type="dxa"/>
            <w:vAlign w:val="center"/>
          </w:tcPr>
          <w:p>
            <w:pPr>
              <w:jc w:val="center"/>
              <w:rPr>
                <w:rFonts w:ascii="Times New Roman" w:hAnsi="Times New Roman"/>
              </w:rPr>
            </w:pPr>
            <w:r>
              <w:rPr>
                <w:rFonts w:ascii="Times New Roman" w:hAnsi="Times New Roman"/>
                <w:szCs w:val="21"/>
              </w:rPr>
              <w:t>12</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BLG-61-1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注册建筑师、勘察设计注册工程师在建设工程勘察、设计文件的编制、审查以及质量事故调查中弄虚作假的</w:t>
            </w:r>
          </w:p>
        </w:tc>
        <w:tc>
          <w:tcPr>
            <w:tcW w:w="2717" w:type="dxa"/>
            <w:vAlign w:val="center"/>
          </w:tcPr>
          <w:p>
            <w:pPr>
              <w:jc w:val="center"/>
              <w:rPr>
                <w:rFonts w:ascii="Times New Roman" w:hAnsi="Times New Roman"/>
                <w:szCs w:val="21"/>
              </w:rPr>
            </w:pPr>
            <w:r>
              <w:rPr>
                <w:rFonts w:ascii="Times New Roman" w:hAnsi="Times New Roman"/>
                <w:szCs w:val="21"/>
              </w:rPr>
              <w:t>12</w:t>
            </w:r>
            <w:r>
              <w:rPr>
                <w:rFonts w:hint="eastAsia" w:ascii="Times New Roman" w:hAnsi="宋体"/>
                <w:szCs w:val="21"/>
              </w:rPr>
              <w:t>分</w:t>
            </w:r>
            <w:r>
              <w:rPr>
                <w:rFonts w:ascii="Times New Roman" w:hAnsi="Times New Roman"/>
                <w:szCs w:val="21"/>
              </w:rPr>
              <w:t>/</w:t>
            </w:r>
            <w:r>
              <w:rPr>
                <w:rFonts w:hint="eastAsia" w:ascii="Times New Roman" w:hAnsi="宋体"/>
                <w:szCs w:val="21"/>
              </w:rPr>
              <w:t>次</w:t>
            </w:r>
          </w:p>
        </w:tc>
        <w:tc>
          <w:tcPr>
            <w:tcW w:w="2483" w:type="dxa"/>
            <w:vAlign w:val="center"/>
          </w:tcPr>
          <w:p>
            <w:pPr>
              <w:jc w:val="center"/>
              <w:rPr>
                <w:rFonts w:ascii="Times New Roman" w:hAnsi="Times New Roman"/>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BLG-62-1</w:t>
            </w:r>
          </w:p>
        </w:tc>
        <w:tc>
          <w:tcPr>
            <w:tcW w:w="7925" w:type="dxa"/>
            <w:vAlign w:val="center"/>
          </w:tcPr>
          <w:p>
            <w:pPr>
              <w:snapToGrid w:val="0"/>
              <w:jc w:val="left"/>
              <w:textAlignment w:val="center"/>
              <w:rPr>
                <w:rFonts w:ascii="Times New Roman" w:hAnsi="Times New Roman"/>
                <w:color w:val="000000"/>
                <w:szCs w:val="21"/>
              </w:rPr>
            </w:pPr>
            <w:r>
              <w:rPr>
                <w:rFonts w:hint="eastAsia" w:ascii="Times New Roman" w:hAnsi="宋体"/>
                <w:kern w:val="0"/>
                <w:szCs w:val="21"/>
              </w:rPr>
              <w:t>注册建筑师、勘察设计注册工程师从事施工图审查工作，在虚假审查合格书上签字的</w:t>
            </w:r>
          </w:p>
        </w:tc>
        <w:tc>
          <w:tcPr>
            <w:tcW w:w="2717" w:type="dxa"/>
            <w:vAlign w:val="center"/>
          </w:tcPr>
          <w:p>
            <w:pPr>
              <w:snapToGrid w:val="0"/>
              <w:jc w:val="center"/>
              <w:textAlignment w:val="center"/>
              <w:rPr>
                <w:rFonts w:ascii="Times New Roman" w:hAnsi="Times New Roman" w:eastAsia="仿宋_GB2312"/>
                <w:color w:val="000000"/>
                <w:szCs w:val="21"/>
              </w:rPr>
            </w:pP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BLG-63-1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注册建筑师、勘察设计注册工程师从事施工图审查工作，已出具审查合格书的施工图，仍存在违反工程建设强制性标准的行为的</w:t>
            </w:r>
          </w:p>
        </w:tc>
        <w:tc>
          <w:tcPr>
            <w:tcW w:w="2717"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BLG-64-1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注册建筑师、勘察设计注册工程师从事施工图审查工作，但未按规定的内容进行审查的</w:t>
            </w:r>
          </w:p>
        </w:tc>
        <w:tc>
          <w:tcPr>
            <w:tcW w:w="2717"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BLG-65-1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注册建筑师、勘察设计注册工程师泄露在执业中知悉的国家秘密和他人的商业、技术等秘密的</w:t>
            </w:r>
          </w:p>
        </w:tc>
        <w:tc>
          <w:tcPr>
            <w:tcW w:w="2717"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BLG-66-1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注册建筑师、勘察设计注册工程师未对涉及施工安全的重点部位和环节在设计文件中注明，未对防范生产安全事故提出指导意见的</w:t>
            </w:r>
          </w:p>
        </w:tc>
        <w:tc>
          <w:tcPr>
            <w:tcW w:w="2717"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5" w:type="dxa"/>
            <w:vAlign w:val="center"/>
          </w:tcPr>
          <w:p>
            <w:pPr>
              <w:jc w:val="center"/>
              <w:rPr>
                <w:rFonts w:ascii="Times New Roman" w:hAnsi="Times New Roman"/>
                <w:szCs w:val="21"/>
              </w:rPr>
            </w:pPr>
            <w:r>
              <w:rPr>
                <w:rFonts w:ascii="Times New Roman" w:hAnsi="Times New Roman"/>
                <w:szCs w:val="21"/>
              </w:rPr>
              <w:t>BLG-67-1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注册造价工程师出具的本人承担的工程造价成果文件未按规定签字并盖章的</w:t>
            </w:r>
          </w:p>
        </w:tc>
        <w:tc>
          <w:tcPr>
            <w:tcW w:w="2717"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BLG-68-1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由于自身原因造成所签署的工程造价成果文件的误差超过规定幅度或质量有重大缺陷的</w:t>
            </w:r>
          </w:p>
        </w:tc>
        <w:tc>
          <w:tcPr>
            <w:tcW w:w="2717" w:type="dxa"/>
            <w:vAlign w:val="center"/>
          </w:tcPr>
          <w:p>
            <w:pPr>
              <w:snapToGrid w:val="0"/>
              <w:jc w:val="center"/>
              <w:textAlignment w:val="center"/>
              <w:rPr>
                <w:rFonts w:ascii="Times New Roman" w:hAnsi="Times New Roman"/>
              </w:rPr>
            </w:pP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5" w:type="dxa"/>
            <w:vAlign w:val="center"/>
          </w:tcPr>
          <w:p>
            <w:pPr>
              <w:jc w:val="center"/>
              <w:rPr>
                <w:rFonts w:ascii="Times New Roman" w:hAnsi="Times New Roman"/>
                <w:szCs w:val="21"/>
              </w:rPr>
            </w:pPr>
            <w:r>
              <w:rPr>
                <w:rFonts w:ascii="Times New Roman" w:hAnsi="Times New Roman"/>
                <w:szCs w:val="21"/>
              </w:rPr>
              <w:t>BLG-69-1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注册造价工程师同时接受招标人和投标人或者两个以上投标人对同一工程的咨询业务的</w:t>
            </w:r>
          </w:p>
        </w:tc>
        <w:tc>
          <w:tcPr>
            <w:tcW w:w="2717"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5" w:type="dxa"/>
            <w:vAlign w:val="center"/>
          </w:tcPr>
          <w:p>
            <w:pPr>
              <w:jc w:val="center"/>
              <w:rPr>
                <w:rFonts w:ascii="Times New Roman" w:hAnsi="Times New Roman"/>
                <w:szCs w:val="21"/>
              </w:rPr>
            </w:pPr>
            <w:r>
              <w:rPr>
                <w:rFonts w:ascii="Times New Roman" w:hAnsi="Times New Roman"/>
                <w:szCs w:val="21"/>
              </w:rPr>
              <w:t>BLG-70-1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注册造价工程师在最高投标限价、招标标底或者投标报价编制、工程结算审核和工程造价鉴定中，签署有虚假记载、误导性陈述的工程造价成果文件的</w:t>
            </w:r>
          </w:p>
        </w:tc>
        <w:tc>
          <w:tcPr>
            <w:tcW w:w="2717" w:type="dxa"/>
            <w:vAlign w:val="center"/>
          </w:tcPr>
          <w:p>
            <w:pPr>
              <w:snapToGrid w:val="0"/>
              <w:jc w:val="center"/>
              <w:textAlignment w:val="center"/>
              <w:rPr>
                <w:rFonts w:ascii="Times New Roman" w:hAnsi="Times New Roman"/>
              </w:rPr>
            </w:pP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5" w:type="dxa"/>
            <w:vAlign w:val="center"/>
          </w:tcPr>
          <w:p>
            <w:pPr>
              <w:jc w:val="center"/>
              <w:rPr>
                <w:rFonts w:ascii="Times New Roman" w:hAnsi="Times New Roman"/>
                <w:szCs w:val="21"/>
              </w:rPr>
            </w:pPr>
            <w:r>
              <w:rPr>
                <w:rFonts w:ascii="Times New Roman" w:hAnsi="Times New Roman"/>
                <w:szCs w:val="21"/>
              </w:rPr>
              <w:t>BLG-71-1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注册造价工程师故意抬高或者压低工程造价的</w:t>
            </w:r>
          </w:p>
        </w:tc>
        <w:tc>
          <w:tcPr>
            <w:tcW w:w="2717" w:type="dxa"/>
            <w:vAlign w:val="center"/>
          </w:tcPr>
          <w:p>
            <w:pPr>
              <w:snapToGrid w:val="0"/>
              <w:jc w:val="center"/>
              <w:textAlignment w:val="center"/>
              <w:rPr>
                <w:rFonts w:ascii="Times New Roman" w:hAnsi="Times New Roman"/>
              </w:rPr>
            </w:pP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5" w:type="dxa"/>
            <w:vAlign w:val="center"/>
          </w:tcPr>
          <w:p>
            <w:pPr>
              <w:jc w:val="center"/>
              <w:rPr>
                <w:rFonts w:ascii="Times New Roman" w:hAnsi="Times New Roman"/>
                <w:szCs w:val="21"/>
              </w:rPr>
            </w:pPr>
            <w:r>
              <w:rPr>
                <w:rFonts w:ascii="Times New Roman" w:hAnsi="Times New Roman"/>
                <w:szCs w:val="21"/>
              </w:rPr>
              <w:t>BLG-72-1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注册造价工程师泄露在执业中知悉的国家秘密和他人的商业、技术秘密的</w:t>
            </w:r>
          </w:p>
        </w:tc>
        <w:tc>
          <w:tcPr>
            <w:tcW w:w="2717" w:type="dxa"/>
            <w:vAlign w:val="center"/>
          </w:tcPr>
          <w:p>
            <w:pPr>
              <w:snapToGrid w:val="0"/>
              <w:jc w:val="center"/>
              <w:textAlignment w:val="center"/>
              <w:rPr>
                <w:rFonts w:ascii="Times New Roman" w:hAnsi="Times New Roman"/>
              </w:rPr>
            </w:pP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5" w:type="dxa"/>
            <w:vAlign w:val="center"/>
          </w:tcPr>
          <w:p>
            <w:pPr>
              <w:jc w:val="center"/>
              <w:rPr>
                <w:rFonts w:ascii="Times New Roman" w:hAnsi="Times New Roman"/>
                <w:szCs w:val="21"/>
              </w:rPr>
            </w:pPr>
            <w:r>
              <w:rPr>
                <w:rFonts w:ascii="Times New Roman" w:hAnsi="Times New Roman"/>
                <w:szCs w:val="21"/>
              </w:rPr>
              <w:t>BLG-73-1</w:t>
            </w:r>
          </w:p>
        </w:tc>
        <w:tc>
          <w:tcPr>
            <w:tcW w:w="7925" w:type="dxa"/>
            <w:vAlign w:val="center"/>
          </w:tcPr>
          <w:p>
            <w:pPr>
              <w:snapToGrid w:val="0"/>
              <w:jc w:val="left"/>
              <w:textAlignment w:val="center"/>
              <w:rPr>
                <w:rFonts w:ascii="Times New Roman" w:hAnsi="Times New Roman"/>
                <w:kern w:val="0"/>
                <w:szCs w:val="21"/>
              </w:rPr>
            </w:pPr>
            <w:r>
              <w:rPr>
                <w:rFonts w:hint="eastAsia" w:ascii="Times New Roman" w:hAnsi="宋体"/>
                <w:kern w:val="0"/>
                <w:szCs w:val="21"/>
              </w:rPr>
              <w:t>注册造价工程师未按规定在建设工程造价文件上签字并加盖执业印章的的</w:t>
            </w:r>
          </w:p>
        </w:tc>
        <w:tc>
          <w:tcPr>
            <w:tcW w:w="2717"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snapToGrid w:val="0"/>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5" w:type="dxa"/>
            <w:vAlign w:val="center"/>
          </w:tcPr>
          <w:p>
            <w:pPr>
              <w:jc w:val="center"/>
              <w:rPr>
                <w:rFonts w:ascii="Times New Roman" w:hAnsi="Times New Roman"/>
                <w:szCs w:val="21"/>
              </w:rPr>
            </w:pPr>
            <w:r>
              <w:rPr>
                <w:rFonts w:ascii="Times New Roman" w:hAnsi="Times New Roman"/>
                <w:szCs w:val="21"/>
              </w:rPr>
              <w:t>BLG-74-1</w:t>
            </w:r>
          </w:p>
        </w:tc>
        <w:tc>
          <w:tcPr>
            <w:tcW w:w="7925" w:type="dxa"/>
            <w:vAlign w:val="center"/>
          </w:tcPr>
          <w:p>
            <w:pPr>
              <w:textAlignment w:val="center"/>
              <w:rPr>
                <w:rFonts w:ascii="Times New Roman" w:hAnsi="Times New Roman"/>
                <w:kern w:val="0"/>
                <w:szCs w:val="21"/>
              </w:rPr>
            </w:pPr>
            <w:r>
              <w:rPr>
                <w:rFonts w:hint="eastAsia" w:ascii="Times New Roman" w:hAnsi="宋体"/>
                <w:kern w:val="0"/>
                <w:szCs w:val="21"/>
              </w:rPr>
              <w:t>其他违反法律、法规和工程建设强制性标准行为的</w:t>
            </w:r>
          </w:p>
        </w:tc>
        <w:tc>
          <w:tcPr>
            <w:tcW w:w="2717" w:type="dxa"/>
            <w:vAlign w:val="center"/>
          </w:tcPr>
          <w:p>
            <w:pPr>
              <w:jc w:val="center"/>
              <w:rPr>
                <w:rFonts w:ascii="Times New Roman" w:hAnsi="Times New Roman"/>
                <w:kern w:val="0"/>
                <w:szCs w:val="21"/>
              </w:rPr>
            </w:pPr>
            <w:r>
              <w:rPr>
                <w:rFonts w:ascii="Times New Roman" w:hAnsi="Times New Roman"/>
                <w:kern w:val="0"/>
                <w:szCs w:val="21"/>
              </w:rPr>
              <w:t>3</w:t>
            </w:r>
            <w:r>
              <w:rPr>
                <w:rFonts w:hint="eastAsia" w:ascii="Times New Roman" w:hAnsi="宋体"/>
                <w:kern w:val="0"/>
                <w:szCs w:val="21"/>
              </w:rPr>
              <w:t>分</w:t>
            </w:r>
            <w:r>
              <w:rPr>
                <w:rFonts w:ascii="Times New Roman" w:hAnsi="Times New Roman"/>
                <w:kern w:val="0"/>
                <w:szCs w:val="21"/>
              </w:rPr>
              <w:t>/</w:t>
            </w:r>
            <w:r>
              <w:rPr>
                <w:rFonts w:hint="eastAsia" w:ascii="Times New Roman" w:hAnsi="宋体"/>
                <w:kern w:val="0"/>
                <w:szCs w:val="21"/>
              </w:rPr>
              <w:t>次</w:t>
            </w:r>
          </w:p>
        </w:tc>
        <w:tc>
          <w:tcPr>
            <w:tcW w:w="2483" w:type="dxa"/>
            <w:vAlign w:val="center"/>
          </w:tcPr>
          <w:p>
            <w:pPr>
              <w:jc w:val="center"/>
              <w:rPr>
                <w:rFonts w:ascii="Times New Roman" w:hAnsi="Times New Roman"/>
                <w:kern w:val="0"/>
                <w:szCs w:val="21"/>
              </w:rPr>
            </w:pPr>
            <w:r>
              <w:rPr>
                <w:rFonts w:ascii="Times New Roman" w:hAnsi="Times New Roman"/>
              </w:rPr>
              <w:t>1</w:t>
            </w:r>
            <w:r>
              <w:rPr>
                <w:rFonts w:hint="eastAsia" w:ascii="Times New Roman"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260" w:type="dxa"/>
            <w:gridSpan w:val="4"/>
            <w:tcBorders>
              <w:left w:val="nil"/>
              <w:bottom w:val="nil"/>
              <w:right w:val="nil"/>
            </w:tcBorders>
            <w:vAlign w:val="center"/>
          </w:tcPr>
          <w:p>
            <w:pPr>
              <w:spacing w:line="280" w:lineRule="exact"/>
              <w:rPr>
                <w:rFonts w:ascii="Times New Roman" w:hAnsi="Times New Roman"/>
              </w:rPr>
            </w:pPr>
            <w:r>
              <w:rPr>
                <w:rFonts w:hint="eastAsia" w:ascii="Times New Roman" w:hAnsi="宋体"/>
              </w:rPr>
              <w:t>说明：</w:t>
            </w:r>
            <w:r>
              <w:rPr>
                <w:rFonts w:ascii="Times New Roman" w:hAnsi="Times New Roman"/>
              </w:rPr>
              <w:t>1.</w:t>
            </w:r>
            <w:r>
              <w:rPr>
                <w:rFonts w:hint="eastAsia" w:ascii="Times New Roman" w:hAnsi="宋体"/>
                <w:szCs w:val="21"/>
              </w:rPr>
              <w:t>上述优良行为计分周期自认定文书作出之日起计时，计分周期中的年为周期年；</w:t>
            </w:r>
          </w:p>
          <w:p>
            <w:pPr>
              <w:spacing w:line="280" w:lineRule="exact"/>
              <w:ind w:firstLine="603" w:firstLineChars="300"/>
              <w:rPr>
                <w:rFonts w:ascii="Times New Roman" w:hAnsi="Times New Roman"/>
              </w:rPr>
            </w:pPr>
            <w:r>
              <w:rPr>
                <w:rFonts w:ascii="Times New Roman" w:hAnsi="Times New Roman"/>
              </w:rPr>
              <w:t>2.</w:t>
            </w:r>
            <w:r>
              <w:rPr>
                <w:rFonts w:hint="eastAsia" w:ascii="Times New Roman" w:hAnsi="宋体"/>
              </w:rPr>
              <w:t>同一次检查中发现个人信用主体有两个及以上不良行为的，应当分别记分，累加分值</w:t>
            </w:r>
            <w:r>
              <w:rPr>
                <w:rFonts w:hint="eastAsia" w:ascii="Times New Roman" w:hAnsi="Times New Roman"/>
              </w:rPr>
              <w:t>；</w:t>
            </w:r>
          </w:p>
          <w:p>
            <w:pPr>
              <w:spacing w:line="280" w:lineRule="exact"/>
              <w:ind w:firstLine="603" w:firstLineChars="300"/>
              <w:rPr>
                <w:rFonts w:ascii="Times New Roman" w:hAnsi="Times New Roman"/>
              </w:rPr>
            </w:pPr>
            <w:r>
              <w:rPr>
                <w:rFonts w:ascii="Times New Roman" w:hAnsi="Times New Roman"/>
              </w:rPr>
              <w:t>3.</w:t>
            </w:r>
            <w:r>
              <w:rPr>
                <w:rFonts w:hint="eastAsia" w:ascii="Times New Roman" w:hAnsi="宋体"/>
              </w:rPr>
              <w:t>同一不良行为符合多项扣分标准的，按最高值扣分</w:t>
            </w:r>
            <w:r>
              <w:rPr>
                <w:rFonts w:ascii="Times New Roman" w:hAnsi="Times New Roman"/>
              </w:rPr>
              <w:t>1</w:t>
            </w:r>
            <w:r>
              <w:rPr>
                <w:rFonts w:hint="eastAsia" w:ascii="Times New Roman" w:hAnsi="宋体"/>
              </w:rPr>
              <w:t>次</w:t>
            </w:r>
            <w:r>
              <w:rPr>
                <w:rFonts w:hint="eastAsia" w:ascii="Times New Roman" w:hAnsi="Times New Roman"/>
              </w:rPr>
              <w:t>；</w:t>
            </w:r>
          </w:p>
          <w:p>
            <w:pPr>
              <w:spacing w:line="280" w:lineRule="exact"/>
              <w:ind w:left="804" w:leftChars="300" w:hanging="201" w:hangingChars="100"/>
              <w:rPr>
                <w:rFonts w:ascii="Times New Roman" w:hAnsi="Times New Roman"/>
                <w:szCs w:val="21"/>
              </w:rPr>
            </w:pPr>
            <w:r>
              <w:rPr>
                <w:rFonts w:ascii="Times New Roman" w:hAnsi="Times New Roman"/>
              </w:rPr>
              <w:t>4.</w:t>
            </w:r>
            <w:r>
              <w:rPr>
                <w:rFonts w:hint="eastAsia" w:ascii="Times New Roman" w:hAnsi="宋体"/>
                <w:szCs w:val="21"/>
              </w:rPr>
              <w:t>依据</w:t>
            </w:r>
            <w:r>
              <w:rPr>
                <w:rFonts w:hint="eastAsia" w:ascii="Times New Roman" w:hAnsi="宋体"/>
              </w:rPr>
              <w:t>《建筑施工项目经理质量安全责任十项规定（试行）》（建质〔</w:t>
            </w:r>
            <w:r>
              <w:rPr>
                <w:rFonts w:ascii="Times New Roman" w:hAnsi="Times New Roman"/>
              </w:rPr>
              <w:t>2014</w:t>
            </w:r>
            <w:r>
              <w:rPr>
                <w:rFonts w:hint="eastAsia" w:ascii="Times New Roman" w:hAnsi="宋体"/>
              </w:rPr>
              <w:t>〕</w:t>
            </w:r>
            <w:r>
              <w:rPr>
                <w:rFonts w:ascii="Times New Roman" w:hAnsi="Times New Roman"/>
              </w:rPr>
              <w:t>123</w:t>
            </w:r>
            <w:r>
              <w:rPr>
                <w:rFonts w:hint="eastAsia" w:ascii="Times New Roman" w:hAnsi="宋体"/>
              </w:rPr>
              <w:t>号），建造师因本目录第</w:t>
            </w:r>
            <w:r>
              <w:rPr>
                <w:rFonts w:ascii="Times New Roman" w:hAnsi="Times New Roman"/>
              </w:rPr>
              <w:t>18</w:t>
            </w:r>
            <w:r>
              <w:rPr>
                <w:rFonts w:hint="eastAsia" w:ascii="Times New Roman" w:hAnsi="宋体"/>
              </w:rPr>
              <w:t>款至第</w:t>
            </w:r>
            <w:r>
              <w:rPr>
                <w:rFonts w:ascii="Times New Roman" w:hAnsi="Times New Roman"/>
              </w:rPr>
              <w:t>48</w:t>
            </w:r>
            <w:r>
              <w:rPr>
                <w:rFonts w:hint="eastAsia" w:ascii="Times New Roman" w:hAnsi="宋体"/>
              </w:rPr>
              <w:t>款一年内累计扣分达到</w:t>
            </w:r>
            <w:r>
              <w:rPr>
                <w:rFonts w:ascii="Times New Roman" w:hAnsi="Times New Roman"/>
              </w:rPr>
              <w:t>12</w:t>
            </w:r>
            <w:r>
              <w:rPr>
                <w:rFonts w:hint="eastAsia" w:ascii="Times New Roman" w:hAnsi="宋体"/>
              </w:rPr>
              <w:t>分的，责令暂停执业</w:t>
            </w:r>
            <w:r>
              <w:rPr>
                <w:rFonts w:ascii="Times New Roman" w:hAnsi="Times New Roman"/>
              </w:rPr>
              <w:t>1</w:t>
            </w:r>
            <w:r>
              <w:rPr>
                <w:rFonts w:hint="eastAsia" w:ascii="Times New Roman" w:hAnsi="宋体"/>
              </w:rPr>
              <w:t>年；情节严重的，吊销执业资格证书，</w:t>
            </w:r>
            <w:r>
              <w:rPr>
                <w:rFonts w:ascii="Times New Roman" w:hAnsi="Times New Roman"/>
              </w:rPr>
              <w:t>5</w:t>
            </w:r>
            <w:r>
              <w:rPr>
                <w:rFonts w:hint="eastAsia" w:ascii="Times New Roman" w:hAnsi="宋体"/>
              </w:rPr>
              <w:t>年内不予注册，造成重大质量安全事故的，终身不予注册。</w:t>
            </w:r>
          </w:p>
          <w:p>
            <w:pPr>
              <w:spacing w:line="280" w:lineRule="exact"/>
              <w:ind w:left="600" w:hanging="603" w:hangingChars="300"/>
              <w:jc w:val="center"/>
              <w:rPr>
                <w:rFonts w:ascii="Times New Roman" w:hAnsi="Times New Roman"/>
              </w:rPr>
            </w:pPr>
          </w:p>
        </w:tc>
      </w:tr>
    </w:tbl>
    <w:p>
      <w:pPr>
        <w:rPr>
          <w:rFonts w:ascii="仿宋" w:hAnsi="仿宋" w:eastAsia="仿宋" w:cs="仿宋"/>
          <w:bCs/>
          <w:kern w:val="0"/>
          <w:sz w:val="28"/>
          <w:szCs w:val="28"/>
        </w:rPr>
        <w:sectPr>
          <w:pgSz w:w="16838" w:h="11906" w:orient="landscape"/>
          <w:pgMar w:top="1587" w:right="2098" w:bottom="1587" w:left="2098" w:header="851" w:footer="1701" w:gutter="0"/>
          <w:cols w:space="0" w:num="1"/>
          <w:docGrid w:type="linesAndChars" w:linePitch="291" w:charSpace="-2048"/>
        </w:sectPr>
      </w:pPr>
    </w:p>
    <w:p>
      <w:pPr>
        <w:spacing w:line="560" w:lineRule="exact"/>
        <w:jc w:val="left"/>
        <w:rPr>
          <w:rFonts w:ascii="Times New Roman" w:hAnsi="Times New Roman" w:eastAsia="黑体"/>
          <w:bCs/>
          <w:kern w:val="0"/>
          <w:sz w:val="32"/>
          <w:szCs w:val="32"/>
        </w:rPr>
      </w:pPr>
      <w:r>
        <w:rPr>
          <w:rFonts w:hint="eastAsia" w:ascii="Times New Roman" w:hAnsi="黑体" w:eastAsia="黑体"/>
          <w:bCs/>
          <w:kern w:val="0"/>
          <w:sz w:val="32"/>
          <w:szCs w:val="32"/>
        </w:rPr>
        <w:t>附件</w:t>
      </w:r>
      <w:r>
        <w:rPr>
          <w:rFonts w:ascii="Times New Roman" w:hAnsi="Times New Roman" w:eastAsia="黑体"/>
          <w:bCs/>
          <w:kern w:val="0"/>
          <w:sz w:val="32"/>
          <w:szCs w:val="32"/>
        </w:rPr>
        <w:t>5</w:t>
      </w:r>
    </w:p>
    <w:p>
      <w:pPr>
        <w:spacing w:line="560" w:lineRule="exact"/>
        <w:jc w:val="center"/>
        <w:textAlignment w:val="center"/>
        <w:rPr>
          <w:rFonts w:ascii="方正小标宋简体" w:hAnsi="宋体" w:eastAsia="方正小标宋简体" w:cs="宋体"/>
          <w:bCs/>
          <w:spacing w:val="-20"/>
          <w:kern w:val="0"/>
          <w:sz w:val="44"/>
          <w:szCs w:val="44"/>
        </w:rPr>
      </w:pPr>
      <w:r>
        <w:rPr>
          <w:rFonts w:hint="eastAsia" w:ascii="方正小标宋简体" w:hAnsi="宋体" w:eastAsia="方正小标宋简体" w:cs="宋体"/>
          <w:bCs/>
          <w:spacing w:val="-20"/>
          <w:kern w:val="0"/>
          <w:sz w:val="44"/>
          <w:szCs w:val="44"/>
        </w:rPr>
        <w:t>河南省建筑市场信用主体工程业绩加分目录</w:t>
      </w:r>
    </w:p>
    <w:p>
      <w:pPr>
        <w:pStyle w:val="2"/>
        <w:ind w:left="406"/>
      </w:pPr>
    </w:p>
    <w:tbl>
      <w:tblPr>
        <w:tblStyle w:val="8"/>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4"/>
        <w:gridCol w:w="1726"/>
        <w:gridCol w:w="1414"/>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584" w:type="dxa"/>
            <w:noWrap/>
            <w:tcMar>
              <w:top w:w="10" w:type="dxa"/>
              <w:left w:w="10" w:type="dxa"/>
              <w:right w:w="10" w:type="dxa"/>
            </w:tcMar>
            <w:vAlign w:val="center"/>
          </w:tcPr>
          <w:p>
            <w:pPr>
              <w:jc w:val="center"/>
              <w:textAlignment w:val="center"/>
              <w:rPr>
                <w:rFonts w:ascii="Times New Roman" w:hAnsi="Times New Roman"/>
                <w:b/>
                <w:szCs w:val="21"/>
              </w:rPr>
            </w:pPr>
            <w:r>
              <w:rPr>
                <w:rFonts w:hint="eastAsia" w:ascii="Times New Roman" w:hAnsi="宋体"/>
                <w:b/>
                <w:kern w:val="0"/>
                <w:szCs w:val="21"/>
              </w:rPr>
              <w:t>序号</w:t>
            </w:r>
          </w:p>
        </w:tc>
        <w:tc>
          <w:tcPr>
            <w:tcW w:w="1726" w:type="dxa"/>
            <w:noWrap/>
            <w:tcMar>
              <w:top w:w="10" w:type="dxa"/>
              <w:left w:w="10" w:type="dxa"/>
              <w:right w:w="10" w:type="dxa"/>
            </w:tcMar>
            <w:vAlign w:val="center"/>
          </w:tcPr>
          <w:p>
            <w:pPr>
              <w:jc w:val="center"/>
              <w:textAlignment w:val="center"/>
              <w:rPr>
                <w:rFonts w:ascii="Times New Roman" w:hAnsi="Times New Roman"/>
                <w:b/>
                <w:szCs w:val="21"/>
              </w:rPr>
            </w:pPr>
            <w:r>
              <w:rPr>
                <w:rFonts w:hint="eastAsia" w:ascii="Times New Roman" w:hAnsi="宋体"/>
                <w:b/>
                <w:kern w:val="0"/>
                <w:szCs w:val="21"/>
              </w:rPr>
              <w:t>信用主体类型</w:t>
            </w:r>
          </w:p>
        </w:tc>
        <w:tc>
          <w:tcPr>
            <w:tcW w:w="1414" w:type="dxa"/>
            <w:noWrap/>
            <w:tcMar>
              <w:top w:w="10" w:type="dxa"/>
              <w:left w:w="10" w:type="dxa"/>
              <w:right w:w="10" w:type="dxa"/>
            </w:tcMar>
            <w:vAlign w:val="center"/>
          </w:tcPr>
          <w:p>
            <w:pPr>
              <w:jc w:val="center"/>
              <w:textAlignment w:val="center"/>
              <w:rPr>
                <w:rFonts w:ascii="Times New Roman" w:hAnsi="Times New Roman"/>
                <w:b/>
                <w:szCs w:val="21"/>
              </w:rPr>
            </w:pPr>
            <w:r>
              <w:rPr>
                <w:rFonts w:hint="eastAsia" w:ascii="Times New Roman" w:hAnsi="宋体"/>
                <w:b/>
                <w:kern w:val="0"/>
                <w:szCs w:val="21"/>
              </w:rPr>
              <w:t>计分指标</w:t>
            </w:r>
          </w:p>
        </w:tc>
        <w:tc>
          <w:tcPr>
            <w:tcW w:w="6121" w:type="dxa"/>
            <w:noWrap/>
            <w:tcMar>
              <w:top w:w="10" w:type="dxa"/>
              <w:left w:w="10" w:type="dxa"/>
              <w:right w:w="10" w:type="dxa"/>
            </w:tcMar>
            <w:vAlign w:val="center"/>
          </w:tcPr>
          <w:p>
            <w:pPr>
              <w:jc w:val="center"/>
              <w:textAlignment w:val="center"/>
              <w:rPr>
                <w:rFonts w:ascii="Times New Roman" w:hAnsi="Times New Roman"/>
                <w:b/>
                <w:szCs w:val="21"/>
              </w:rPr>
            </w:pPr>
            <w:r>
              <w:rPr>
                <w:rFonts w:hint="eastAsia" w:ascii="Times New Roman" w:hAnsi="宋体"/>
                <w:b/>
                <w:kern w:val="0"/>
                <w:szCs w:val="21"/>
              </w:rPr>
              <w:t>分</w:t>
            </w:r>
            <w:r>
              <w:rPr>
                <w:rFonts w:ascii="Times New Roman" w:hAnsi="Times New Roman"/>
                <w:b/>
                <w:kern w:val="0"/>
                <w:szCs w:val="21"/>
              </w:rPr>
              <w:t xml:space="preserve">  </w:t>
            </w:r>
            <w:r>
              <w:rPr>
                <w:rFonts w:hint="eastAsia" w:ascii="Times New Roman" w:hAnsi="宋体"/>
                <w:b/>
                <w:kern w:val="0"/>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84" w:type="dxa"/>
            <w:vMerge w:val="restart"/>
            <w:noWrap/>
            <w:tcMar>
              <w:top w:w="10" w:type="dxa"/>
              <w:left w:w="10" w:type="dxa"/>
              <w:right w:w="10" w:type="dxa"/>
            </w:tcMar>
            <w:vAlign w:val="center"/>
          </w:tcPr>
          <w:p>
            <w:pPr>
              <w:jc w:val="center"/>
              <w:textAlignment w:val="center"/>
              <w:rPr>
                <w:rFonts w:ascii="Times New Roman" w:hAnsi="Times New Roman"/>
                <w:szCs w:val="21"/>
              </w:rPr>
            </w:pPr>
            <w:r>
              <w:rPr>
                <w:rFonts w:ascii="Times New Roman" w:hAnsi="Times New Roman"/>
                <w:kern w:val="0"/>
                <w:szCs w:val="21"/>
              </w:rPr>
              <w:t>1</w:t>
            </w:r>
          </w:p>
        </w:tc>
        <w:tc>
          <w:tcPr>
            <w:tcW w:w="1726" w:type="dxa"/>
            <w:vMerge w:val="restart"/>
            <w:tcMar>
              <w:top w:w="10" w:type="dxa"/>
              <w:left w:w="10" w:type="dxa"/>
              <w:right w:w="10" w:type="dxa"/>
            </w:tcMar>
            <w:vAlign w:val="center"/>
          </w:tcPr>
          <w:p>
            <w:pPr>
              <w:jc w:val="center"/>
              <w:textAlignment w:val="center"/>
              <w:rPr>
                <w:rFonts w:ascii="Times New Roman" w:hAnsi="Times New Roman"/>
                <w:szCs w:val="21"/>
              </w:rPr>
            </w:pPr>
            <w:r>
              <w:rPr>
                <w:rFonts w:hint="eastAsia" w:ascii="Times New Roman" w:hAnsi="宋体"/>
                <w:kern w:val="0"/>
                <w:szCs w:val="21"/>
              </w:rPr>
              <w:t>勘察设计企业</w:t>
            </w:r>
          </w:p>
        </w:tc>
        <w:tc>
          <w:tcPr>
            <w:tcW w:w="1414" w:type="dxa"/>
            <w:noWrap/>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szCs w:val="21"/>
              </w:rPr>
            </w:pPr>
            <w:r>
              <w:rPr>
                <w:rFonts w:hint="eastAsia" w:ascii="Times New Roman" w:hAnsi="宋体"/>
                <w:kern w:val="0"/>
                <w:szCs w:val="21"/>
              </w:rPr>
              <w:t>营业收入</w:t>
            </w:r>
          </w:p>
        </w:tc>
        <w:tc>
          <w:tcPr>
            <w:tcW w:w="6121" w:type="dxa"/>
            <w:tcMar>
              <w:top w:w="10" w:type="dxa"/>
              <w:left w:w="10" w:type="dxa"/>
              <w:right w:w="10" w:type="dxa"/>
            </w:tcMar>
            <w:vAlign w:val="center"/>
          </w:tcPr>
          <w:p>
            <w:pPr>
              <w:jc w:val="left"/>
              <w:textAlignment w:val="center"/>
              <w:rPr>
                <w:rFonts w:ascii="Times New Roman" w:hAnsi="Times New Roman"/>
                <w:szCs w:val="21"/>
              </w:rPr>
            </w:pPr>
            <w:r>
              <w:rPr>
                <w:rFonts w:hint="eastAsia" w:ascii="Times New Roman" w:hAnsi="宋体"/>
                <w:kern w:val="0"/>
                <w:szCs w:val="21"/>
              </w:rPr>
              <w:t>最高</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3</w:t>
            </w:r>
            <w:r>
              <w:rPr>
                <w:rFonts w:hint="eastAsia" w:ascii="Times New Roman" w:hAnsi="宋体"/>
                <w:kern w:val="0"/>
                <w:szCs w:val="21"/>
              </w:rPr>
              <w:t>亿元（含）以上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2</w:t>
            </w:r>
            <w:r>
              <w:rPr>
                <w:rFonts w:hint="eastAsia" w:ascii="Times New Roman" w:hAnsi="宋体"/>
                <w:kern w:val="0"/>
                <w:szCs w:val="21"/>
              </w:rPr>
              <w:t>亿元（含）以上</w:t>
            </w:r>
            <w:r>
              <w:rPr>
                <w:rFonts w:ascii="Times New Roman" w:hAnsi="Times New Roman"/>
                <w:kern w:val="0"/>
                <w:szCs w:val="21"/>
              </w:rPr>
              <w:t>18</w:t>
            </w:r>
            <w:r>
              <w:rPr>
                <w:rFonts w:hint="eastAsia" w:ascii="Times New Roman" w:hAnsi="宋体"/>
                <w:kern w:val="0"/>
                <w:szCs w:val="21"/>
              </w:rPr>
              <w:t>分；</w:t>
            </w:r>
            <w:r>
              <w:rPr>
                <w:rFonts w:ascii="Times New Roman" w:hAnsi="Times New Roman"/>
                <w:kern w:val="0"/>
                <w:szCs w:val="21"/>
              </w:rPr>
              <w:t>1</w:t>
            </w:r>
            <w:r>
              <w:rPr>
                <w:rFonts w:hint="eastAsia" w:ascii="Times New Roman" w:hAnsi="宋体"/>
                <w:kern w:val="0"/>
                <w:szCs w:val="21"/>
              </w:rPr>
              <w:t>亿元（含）以上</w:t>
            </w:r>
            <w:r>
              <w:rPr>
                <w:rFonts w:ascii="Times New Roman" w:hAnsi="Times New Roman"/>
                <w:kern w:val="0"/>
                <w:szCs w:val="21"/>
              </w:rPr>
              <w:t>16</w:t>
            </w:r>
            <w:r>
              <w:rPr>
                <w:rFonts w:hint="eastAsia" w:ascii="Times New Roman" w:hAnsi="宋体"/>
                <w:kern w:val="0"/>
                <w:szCs w:val="21"/>
              </w:rPr>
              <w:t>分；</w:t>
            </w:r>
            <w:r>
              <w:rPr>
                <w:rFonts w:ascii="Times New Roman" w:hAnsi="Times New Roman"/>
                <w:kern w:val="0"/>
                <w:szCs w:val="21"/>
              </w:rPr>
              <w:t>8000</w:t>
            </w:r>
            <w:r>
              <w:rPr>
                <w:rFonts w:hint="eastAsia" w:ascii="Times New Roman" w:hAnsi="宋体"/>
                <w:kern w:val="0"/>
                <w:szCs w:val="21"/>
              </w:rPr>
              <w:t>万元（含）以上</w:t>
            </w:r>
            <w:r>
              <w:rPr>
                <w:rFonts w:ascii="Times New Roman" w:hAnsi="Times New Roman"/>
                <w:kern w:val="0"/>
                <w:szCs w:val="21"/>
              </w:rPr>
              <w:t>14</w:t>
            </w:r>
            <w:r>
              <w:rPr>
                <w:rFonts w:hint="eastAsia" w:ascii="Times New Roman" w:hAnsi="宋体"/>
                <w:kern w:val="0"/>
                <w:szCs w:val="21"/>
              </w:rPr>
              <w:t>分；</w:t>
            </w:r>
            <w:r>
              <w:rPr>
                <w:rFonts w:ascii="Times New Roman" w:hAnsi="Times New Roman"/>
                <w:kern w:val="0"/>
                <w:szCs w:val="21"/>
              </w:rPr>
              <w:t>5000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3000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1000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ascii="Times New Roman" w:hAnsi="Times New Roman"/>
                <w:kern w:val="0"/>
                <w:szCs w:val="21"/>
              </w:rPr>
              <w:t>500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万元以下</w:t>
            </w:r>
            <w:r>
              <w:rPr>
                <w:rFonts w:ascii="Times New Roman" w:hAnsi="Times New Roman"/>
                <w:kern w:val="0"/>
                <w:szCs w:val="21"/>
              </w:rPr>
              <w:t>2</w:t>
            </w:r>
            <w:r>
              <w:rPr>
                <w:rFonts w:hint="eastAsia" w:ascii="Times New Roman" w:hAnsi="宋体"/>
                <w:kern w:val="0"/>
                <w:szCs w:val="21"/>
              </w:rPr>
              <w:t>分；无收入</w:t>
            </w:r>
            <w:r>
              <w:rPr>
                <w:rFonts w:ascii="Times New Roman" w:hAnsi="Times New Roman"/>
                <w:kern w:val="0"/>
                <w:szCs w:val="21"/>
              </w:rPr>
              <w:t>-10</w:t>
            </w:r>
            <w:r>
              <w:rPr>
                <w:rFonts w:hint="eastAsia" w:ascii="Times New Roman" w:hAnsi="宋体"/>
                <w:kern w:val="0"/>
                <w:szCs w:val="21"/>
              </w:rPr>
              <w:t>分（新取得资质当年除外）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84" w:type="dxa"/>
            <w:vMerge w:val="continue"/>
            <w:noWrap/>
            <w:tcMar>
              <w:top w:w="10" w:type="dxa"/>
              <w:left w:w="10" w:type="dxa"/>
              <w:right w:w="10" w:type="dxa"/>
            </w:tcMar>
            <w:vAlign w:val="center"/>
          </w:tcPr>
          <w:p>
            <w:pPr>
              <w:jc w:val="center"/>
              <w:textAlignment w:val="center"/>
              <w:rPr>
                <w:rFonts w:ascii="Times New Roman" w:hAnsi="Times New Roman"/>
                <w:kern w:val="0"/>
                <w:szCs w:val="21"/>
              </w:rPr>
            </w:pPr>
          </w:p>
        </w:tc>
        <w:tc>
          <w:tcPr>
            <w:tcW w:w="1726" w:type="dxa"/>
            <w:vMerge w:val="continue"/>
            <w:tcMar>
              <w:top w:w="10" w:type="dxa"/>
              <w:left w:w="10" w:type="dxa"/>
              <w:right w:w="10" w:type="dxa"/>
            </w:tcMar>
            <w:vAlign w:val="center"/>
          </w:tcPr>
          <w:p>
            <w:pPr>
              <w:jc w:val="center"/>
              <w:textAlignment w:val="center"/>
              <w:rPr>
                <w:rFonts w:ascii="Times New Roman" w:hAnsi="Times New Roman"/>
                <w:kern w:val="0"/>
                <w:szCs w:val="21"/>
              </w:rPr>
            </w:pPr>
          </w:p>
        </w:tc>
        <w:tc>
          <w:tcPr>
            <w:tcW w:w="1414" w:type="dxa"/>
            <w:noWrap/>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szCs w:val="21"/>
              </w:rPr>
            </w:pPr>
            <w:r>
              <w:rPr>
                <w:rFonts w:hint="eastAsia" w:ascii="Times New Roman" w:hAnsi="宋体"/>
                <w:kern w:val="0"/>
                <w:szCs w:val="21"/>
              </w:rPr>
              <w:t>缴纳税收</w:t>
            </w:r>
          </w:p>
        </w:tc>
        <w:tc>
          <w:tcPr>
            <w:tcW w:w="6121" w:type="dxa"/>
            <w:tcMar>
              <w:top w:w="10" w:type="dxa"/>
              <w:left w:w="10" w:type="dxa"/>
              <w:right w:w="10" w:type="dxa"/>
            </w:tcMar>
            <w:vAlign w:val="center"/>
          </w:tcPr>
          <w:p>
            <w:pPr>
              <w:jc w:val="left"/>
              <w:textAlignment w:val="center"/>
              <w:rPr>
                <w:rFonts w:ascii="Times New Roman" w:hAnsi="Times New Roman"/>
                <w:szCs w:val="21"/>
              </w:rPr>
            </w:pPr>
            <w:r>
              <w:rPr>
                <w:rFonts w:hint="eastAsia" w:ascii="Times New Roman" w:hAnsi="宋体"/>
                <w:kern w:val="0"/>
                <w:szCs w:val="21"/>
              </w:rPr>
              <w:t>最高</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300</w:t>
            </w:r>
            <w:r>
              <w:rPr>
                <w:rFonts w:hint="eastAsia" w:ascii="Times New Roman" w:hAnsi="宋体"/>
                <w:kern w:val="0"/>
                <w:szCs w:val="21"/>
              </w:rPr>
              <w:t>万元（含）以上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200</w:t>
            </w:r>
            <w:r>
              <w:rPr>
                <w:rFonts w:hint="eastAsia" w:ascii="Times New Roman" w:hAnsi="宋体"/>
                <w:kern w:val="0"/>
                <w:szCs w:val="21"/>
              </w:rPr>
              <w:t>万元（含）以上</w:t>
            </w:r>
            <w:r>
              <w:rPr>
                <w:rFonts w:ascii="Times New Roman" w:hAnsi="Times New Roman"/>
                <w:kern w:val="0"/>
                <w:szCs w:val="21"/>
              </w:rPr>
              <w:t>18</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16</w:t>
            </w:r>
            <w:r>
              <w:rPr>
                <w:rFonts w:hint="eastAsia" w:ascii="Times New Roman" w:hAnsi="宋体"/>
                <w:kern w:val="0"/>
                <w:szCs w:val="21"/>
              </w:rPr>
              <w:t>分；</w:t>
            </w:r>
            <w:r>
              <w:rPr>
                <w:rFonts w:ascii="Times New Roman" w:hAnsi="Times New Roman"/>
                <w:kern w:val="0"/>
                <w:szCs w:val="21"/>
              </w:rPr>
              <w:t>80</w:t>
            </w:r>
            <w:r>
              <w:rPr>
                <w:rFonts w:hint="eastAsia" w:ascii="Times New Roman" w:hAnsi="宋体"/>
                <w:kern w:val="0"/>
                <w:szCs w:val="21"/>
              </w:rPr>
              <w:t>万元（含）以上</w:t>
            </w:r>
            <w:r>
              <w:rPr>
                <w:rFonts w:ascii="Times New Roman" w:hAnsi="Times New Roman"/>
                <w:kern w:val="0"/>
                <w:szCs w:val="21"/>
              </w:rPr>
              <w:t>14</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30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20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ascii="Times New Roman" w:hAnsi="Times New Roman"/>
                <w:kern w:val="0"/>
                <w:szCs w:val="21"/>
              </w:rPr>
              <w:t>10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万元以下</w:t>
            </w:r>
            <w:r>
              <w:rPr>
                <w:rFonts w:ascii="Times New Roman" w:hAnsi="Times New Roman"/>
                <w:kern w:val="0"/>
                <w:szCs w:val="21"/>
              </w:rPr>
              <w:t>2</w:t>
            </w:r>
            <w:r>
              <w:rPr>
                <w:rFonts w:hint="eastAsia" w:ascii="Times New Roman" w:hAnsi="宋体"/>
                <w:kern w:val="0"/>
                <w:szCs w:val="21"/>
              </w:rPr>
              <w:t>分；无纳税</w:t>
            </w:r>
            <w:r>
              <w:rPr>
                <w:rFonts w:ascii="Times New Roman" w:hAnsi="Times New Roman"/>
                <w:kern w:val="0"/>
                <w:szCs w:val="21"/>
              </w:rPr>
              <w:t>-10</w:t>
            </w:r>
            <w:r>
              <w:rPr>
                <w:rFonts w:hint="eastAsia" w:ascii="Times New Roman" w:hAnsi="宋体"/>
                <w:kern w:val="0"/>
                <w:szCs w:val="21"/>
              </w:rPr>
              <w:t>分（</w:t>
            </w:r>
            <w:r>
              <w:rPr>
                <w:rFonts w:hint="eastAsia" w:ascii="Times New Roman" w:hAnsi="宋体"/>
                <w:szCs w:val="21"/>
              </w:rPr>
              <w:t>新取得资质当年、依法抵扣税或免税的除外）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584" w:type="dxa"/>
            <w:vMerge w:val="restart"/>
            <w:noWrap/>
            <w:tcMar>
              <w:top w:w="10" w:type="dxa"/>
              <w:left w:w="10" w:type="dxa"/>
              <w:right w:w="10" w:type="dxa"/>
            </w:tcMar>
            <w:vAlign w:val="center"/>
          </w:tcPr>
          <w:p>
            <w:pPr>
              <w:jc w:val="center"/>
              <w:textAlignment w:val="center"/>
              <w:rPr>
                <w:rFonts w:ascii="Times New Roman" w:hAnsi="Times New Roman"/>
                <w:szCs w:val="21"/>
              </w:rPr>
            </w:pPr>
            <w:r>
              <w:rPr>
                <w:rFonts w:ascii="Times New Roman" w:hAnsi="Times New Roman"/>
                <w:kern w:val="0"/>
                <w:szCs w:val="21"/>
              </w:rPr>
              <w:t>2</w:t>
            </w:r>
          </w:p>
        </w:tc>
        <w:tc>
          <w:tcPr>
            <w:tcW w:w="1726" w:type="dxa"/>
            <w:vMerge w:val="restart"/>
            <w:tcMar>
              <w:top w:w="10" w:type="dxa"/>
              <w:left w:w="10" w:type="dxa"/>
              <w:right w:w="10" w:type="dxa"/>
            </w:tcMar>
            <w:vAlign w:val="center"/>
          </w:tcPr>
          <w:p>
            <w:pPr>
              <w:jc w:val="center"/>
              <w:textAlignment w:val="center"/>
              <w:rPr>
                <w:rFonts w:ascii="Times New Roman" w:hAnsi="Times New Roman"/>
                <w:szCs w:val="21"/>
              </w:rPr>
            </w:pPr>
            <w:r>
              <w:rPr>
                <w:rFonts w:hint="eastAsia" w:ascii="Times New Roman" w:hAnsi="宋体"/>
                <w:kern w:val="0"/>
                <w:szCs w:val="21"/>
              </w:rPr>
              <w:t>施工企业</w:t>
            </w:r>
          </w:p>
        </w:tc>
        <w:tc>
          <w:tcPr>
            <w:tcW w:w="1414" w:type="dxa"/>
            <w:noWrap/>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上一年度完成</w:t>
            </w:r>
          </w:p>
          <w:p>
            <w:pPr>
              <w:jc w:val="center"/>
              <w:textAlignment w:val="center"/>
              <w:rPr>
                <w:rFonts w:ascii="Times New Roman" w:hAnsi="Times New Roman"/>
                <w:szCs w:val="21"/>
              </w:rPr>
            </w:pPr>
            <w:r>
              <w:rPr>
                <w:rFonts w:hint="eastAsia" w:ascii="Times New Roman" w:hAnsi="宋体"/>
                <w:kern w:val="0"/>
                <w:szCs w:val="21"/>
              </w:rPr>
              <w:t>建筑业总产值</w:t>
            </w:r>
          </w:p>
        </w:tc>
        <w:tc>
          <w:tcPr>
            <w:tcW w:w="6121" w:type="dxa"/>
            <w:tcMar>
              <w:top w:w="10" w:type="dxa"/>
              <w:left w:w="10" w:type="dxa"/>
              <w:right w:w="10" w:type="dxa"/>
            </w:tcMar>
            <w:vAlign w:val="center"/>
          </w:tcPr>
          <w:p>
            <w:pPr>
              <w:jc w:val="left"/>
              <w:textAlignment w:val="center"/>
              <w:rPr>
                <w:rFonts w:ascii="Times New Roman" w:hAnsi="Times New Roman"/>
                <w:kern w:val="0"/>
                <w:szCs w:val="21"/>
              </w:rPr>
            </w:pPr>
            <w:r>
              <w:rPr>
                <w:rFonts w:hint="eastAsia" w:ascii="Times New Roman" w:hAnsi="宋体"/>
                <w:kern w:val="0"/>
                <w:szCs w:val="21"/>
              </w:rPr>
              <w:t>最高</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1.</w:t>
            </w:r>
            <w:r>
              <w:rPr>
                <w:rFonts w:hint="eastAsia" w:ascii="Times New Roman" w:hAnsi="宋体"/>
                <w:kern w:val="0"/>
                <w:szCs w:val="21"/>
              </w:rPr>
              <w:t>总承包企业：</w:t>
            </w:r>
            <w:r>
              <w:rPr>
                <w:rFonts w:ascii="Times New Roman" w:hAnsi="Times New Roman"/>
                <w:kern w:val="0"/>
                <w:szCs w:val="21"/>
              </w:rPr>
              <w:t>100</w:t>
            </w:r>
            <w:r>
              <w:rPr>
                <w:rFonts w:hint="eastAsia" w:ascii="Times New Roman" w:hAnsi="宋体"/>
                <w:kern w:val="0"/>
                <w:szCs w:val="21"/>
              </w:rPr>
              <w:t>亿元（含）以上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80</w:t>
            </w:r>
            <w:r>
              <w:rPr>
                <w:rFonts w:hint="eastAsia" w:ascii="Times New Roman" w:hAnsi="宋体"/>
                <w:kern w:val="0"/>
                <w:szCs w:val="21"/>
              </w:rPr>
              <w:t>亿元（含）以上</w:t>
            </w:r>
            <w:r>
              <w:rPr>
                <w:rFonts w:ascii="Times New Roman" w:hAnsi="Times New Roman"/>
                <w:kern w:val="0"/>
                <w:szCs w:val="21"/>
              </w:rPr>
              <w:t>18</w:t>
            </w:r>
            <w:r>
              <w:rPr>
                <w:rFonts w:hint="eastAsia" w:ascii="Times New Roman" w:hAnsi="宋体"/>
                <w:kern w:val="0"/>
                <w:szCs w:val="21"/>
              </w:rPr>
              <w:t>分；</w:t>
            </w:r>
            <w:r>
              <w:rPr>
                <w:rFonts w:ascii="Times New Roman" w:hAnsi="Times New Roman"/>
                <w:kern w:val="0"/>
                <w:szCs w:val="21"/>
              </w:rPr>
              <w:t>60</w:t>
            </w:r>
            <w:r>
              <w:rPr>
                <w:rFonts w:hint="eastAsia" w:ascii="Times New Roman" w:hAnsi="宋体"/>
                <w:kern w:val="0"/>
                <w:szCs w:val="21"/>
              </w:rPr>
              <w:t>亿元（含）以上</w:t>
            </w:r>
            <w:r>
              <w:rPr>
                <w:rFonts w:ascii="Times New Roman" w:hAnsi="Times New Roman"/>
                <w:kern w:val="0"/>
                <w:szCs w:val="21"/>
              </w:rPr>
              <w:t>16</w:t>
            </w:r>
            <w:r>
              <w:rPr>
                <w:rFonts w:hint="eastAsia" w:ascii="Times New Roman" w:hAnsi="宋体"/>
                <w:kern w:val="0"/>
                <w:szCs w:val="21"/>
              </w:rPr>
              <w:t>分；</w:t>
            </w:r>
            <w:r>
              <w:rPr>
                <w:rFonts w:ascii="Times New Roman" w:hAnsi="Times New Roman"/>
                <w:kern w:val="0"/>
                <w:szCs w:val="21"/>
              </w:rPr>
              <w:t>40</w:t>
            </w:r>
            <w:r>
              <w:rPr>
                <w:rFonts w:hint="eastAsia" w:ascii="Times New Roman" w:hAnsi="宋体"/>
                <w:kern w:val="0"/>
                <w:szCs w:val="21"/>
              </w:rPr>
              <w:t>亿元（含）以上</w:t>
            </w:r>
            <w:r>
              <w:rPr>
                <w:rFonts w:ascii="Times New Roman" w:hAnsi="Times New Roman"/>
                <w:kern w:val="0"/>
                <w:szCs w:val="21"/>
              </w:rPr>
              <w:t>14</w:t>
            </w:r>
            <w:r>
              <w:rPr>
                <w:rFonts w:hint="eastAsia" w:ascii="Times New Roman" w:hAnsi="宋体"/>
                <w:kern w:val="0"/>
                <w:szCs w:val="21"/>
              </w:rPr>
              <w:t>分；</w:t>
            </w:r>
            <w:r>
              <w:rPr>
                <w:rFonts w:ascii="Times New Roman" w:hAnsi="Times New Roman"/>
                <w:kern w:val="0"/>
                <w:szCs w:val="21"/>
              </w:rPr>
              <w:t>20</w:t>
            </w:r>
            <w:r>
              <w:rPr>
                <w:rFonts w:hint="eastAsia" w:ascii="Times New Roman" w:hAnsi="宋体"/>
                <w:kern w:val="0"/>
                <w:szCs w:val="21"/>
              </w:rPr>
              <w:t>亿元（含）以上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10</w:t>
            </w:r>
            <w:r>
              <w:rPr>
                <w:rFonts w:hint="eastAsia" w:ascii="Times New Roman" w:hAnsi="宋体"/>
                <w:kern w:val="0"/>
                <w:szCs w:val="21"/>
              </w:rPr>
              <w:t>亿元（含）以上</w:t>
            </w:r>
            <w:r>
              <w:rPr>
                <w:rFonts w:ascii="Times New Roman" w:hAnsi="Times New Roman"/>
                <w:kern w:val="0"/>
                <w:szCs w:val="21"/>
              </w:rPr>
              <w:t>11</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亿元（含）以上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1</w:t>
            </w:r>
            <w:r>
              <w:rPr>
                <w:rFonts w:hint="eastAsia" w:ascii="Times New Roman" w:hAnsi="宋体"/>
                <w:kern w:val="0"/>
                <w:szCs w:val="21"/>
              </w:rPr>
              <w:t>亿元（含）以上</w:t>
            </w:r>
            <w:r>
              <w:rPr>
                <w:rFonts w:ascii="Times New Roman" w:hAnsi="Times New Roman"/>
                <w:kern w:val="0"/>
                <w:szCs w:val="21"/>
              </w:rPr>
              <w:t>9</w:t>
            </w:r>
            <w:r>
              <w:rPr>
                <w:rFonts w:hint="eastAsia" w:ascii="Times New Roman" w:hAnsi="宋体"/>
                <w:kern w:val="0"/>
                <w:szCs w:val="21"/>
              </w:rPr>
              <w:t>分；</w:t>
            </w:r>
            <w:r>
              <w:rPr>
                <w:rFonts w:ascii="Times New Roman" w:hAnsi="Times New Roman"/>
                <w:kern w:val="0"/>
                <w:szCs w:val="21"/>
              </w:rPr>
              <w:t>8000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ascii="Times New Roman" w:hAnsi="Times New Roman"/>
                <w:kern w:val="0"/>
                <w:szCs w:val="21"/>
              </w:rPr>
              <w:t>6000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4000</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1000</w:t>
            </w:r>
            <w:r>
              <w:rPr>
                <w:rFonts w:hint="eastAsia" w:ascii="Times New Roman" w:hAnsi="宋体"/>
                <w:kern w:val="0"/>
                <w:szCs w:val="21"/>
              </w:rPr>
              <w:t>万元（含）以上</w:t>
            </w:r>
            <w:r>
              <w:rPr>
                <w:rFonts w:ascii="Times New Roman" w:hAnsi="Times New Roman"/>
                <w:kern w:val="0"/>
                <w:szCs w:val="21"/>
              </w:rPr>
              <w:t>2</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1</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万元以下</w:t>
            </w:r>
            <w:r>
              <w:rPr>
                <w:rFonts w:ascii="Times New Roman" w:hAnsi="Times New Roman"/>
                <w:kern w:val="0"/>
                <w:szCs w:val="21"/>
              </w:rPr>
              <w:t>0.5</w:t>
            </w:r>
            <w:r>
              <w:rPr>
                <w:rFonts w:hint="eastAsia" w:ascii="Times New Roman" w:hAnsi="宋体"/>
                <w:kern w:val="0"/>
                <w:szCs w:val="21"/>
              </w:rPr>
              <w:t>分；无产值</w:t>
            </w:r>
            <w:r>
              <w:rPr>
                <w:rFonts w:ascii="Times New Roman" w:hAnsi="Times New Roman"/>
                <w:kern w:val="0"/>
                <w:szCs w:val="21"/>
              </w:rPr>
              <w:t>-10</w:t>
            </w:r>
            <w:r>
              <w:rPr>
                <w:rFonts w:hint="eastAsia" w:ascii="Times New Roman" w:hAnsi="宋体"/>
                <w:kern w:val="0"/>
                <w:szCs w:val="21"/>
              </w:rPr>
              <w:t>分（新取得资质当年除外）</w:t>
            </w:r>
          </w:p>
          <w:p>
            <w:pPr>
              <w:jc w:val="left"/>
              <w:textAlignment w:val="center"/>
              <w:rPr>
                <w:rFonts w:ascii="Times New Roman" w:hAnsi="Times New Roman"/>
                <w:szCs w:val="21"/>
              </w:rPr>
            </w:pPr>
            <w:r>
              <w:rPr>
                <w:rFonts w:ascii="Times New Roman" w:hAnsi="Times New Roman"/>
                <w:kern w:val="0"/>
                <w:szCs w:val="21"/>
              </w:rPr>
              <w:t>2.</w:t>
            </w:r>
            <w:r>
              <w:rPr>
                <w:rFonts w:hint="eastAsia" w:ascii="Times New Roman" w:hAnsi="宋体"/>
                <w:kern w:val="0"/>
                <w:szCs w:val="21"/>
              </w:rPr>
              <w:t>专业承包企业：</w:t>
            </w:r>
            <w:r>
              <w:rPr>
                <w:rFonts w:ascii="Times New Roman" w:hAnsi="Times New Roman"/>
                <w:kern w:val="0"/>
                <w:szCs w:val="21"/>
              </w:rPr>
              <w:t>10</w:t>
            </w:r>
            <w:r>
              <w:rPr>
                <w:rFonts w:hint="eastAsia" w:ascii="Times New Roman" w:hAnsi="宋体"/>
                <w:kern w:val="0"/>
                <w:szCs w:val="21"/>
              </w:rPr>
              <w:t>亿元（含）以上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亿元（含）以上</w:t>
            </w:r>
            <w:r>
              <w:rPr>
                <w:rFonts w:ascii="Times New Roman" w:hAnsi="Times New Roman"/>
                <w:kern w:val="0"/>
                <w:szCs w:val="21"/>
              </w:rPr>
              <w:t>15</w:t>
            </w:r>
            <w:r>
              <w:rPr>
                <w:rFonts w:hint="eastAsia" w:ascii="Times New Roman" w:hAnsi="宋体"/>
                <w:kern w:val="0"/>
                <w:szCs w:val="21"/>
              </w:rPr>
              <w:t>分；</w:t>
            </w:r>
            <w:r>
              <w:rPr>
                <w:rFonts w:ascii="Times New Roman" w:hAnsi="Times New Roman"/>
                <w:kern w:val="0"/>
                <w:szCs w:val="21"/>
              </w:rPr>
              <w:t>1</w:t>
            </w:r>
            <w:r>
              <w:rPr>
                <w:rFonts w:hint="eastAsia" w:ascii="Times New Roman" w:hAnsi="宋体"/>
                <w:kern w:val="0"/>
                <w:szCs w:val="21"/>
              </w:rPr>
              <w:t>亿元（含）以上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5000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ascii="Times New Roman" w:hAnsi="Times New Roman"/>
                <w:kern w:val="0"/>
                <w:szCs w:val="21"/>
              </w:rPr>
              <w:t>3000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1000</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500</w:t>
            </w:r>
            <w:r>
              <w:rPr>
                <w:rFonts w:hint="eastAsia" w:ascii="Times New Roman" w:hAnsi="宋体"/>
                <w:kern w:val="0"/>
                <w:szCs w:val="21"/>
              </w:rPr>
              <w:t>万元（含）以上</w:t>
            </w:r>
            <w:r>
              <w:rPr>
                <w:rFonts w:ascii="Times New Roman" w:hAnsi="Times New Roman"/>
                <w:kern w:val="0"/>
                <w:szCs w:val="21"/>
              </w:rPr>
              <w:t>3</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2</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1</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万元以下</w:t>
            </w:r>
            <w:r>
              <w:rPr>
                <w:rFonts w:ascii="Times New Roman" w:hAnsi="Times New Roman"/>
                <w:kern w:val="0"/>
                <w:szCs w:val="21"/>
              </w:rPr>
              <w:t>0.5</w:t>
            </w:r>
            <w:r>
              <w:rPr>
                <w:rFonts w:hint="eastAsia" w:ascii="Times New Roman" w:hAnsi="宋体"/>
                <w:kern w:val="0"/>
                <w:szCs w:val="21"/>
              </w:rPr>
              <w:t>分；无产值</w:t>
            </w:r>
            <w:r>
              <w:rPr>
                <w:rFonts w:ascii="Times New Roman" w:hAnsi="Times New Roman"/>
                <w:kern w:val="0"/>
                <w:szCs w:val="21"/>
              </w:rPr>
              <w:t>-10</w:t>
            </w:r>
            <w:r>
              <w:rPr>
                <w:rFonts w:hint="eastAsia" w:ascii="Times New Roman" w:hAnsi="宋体"/>
                <w:kern w:val="0"/>
                <w:szCs w:val="21"/>
              </w:rPr>
              <w:t>分（新取得资质当年除外）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584" w:type="dxa"/>
            <w:vMerge w:val="continue"/>
            <w:noWrap/>
            <w:tcMar>
              <w:top w:w="10" w:type="dxa"/>
              <w:left w:w="10" w:type="dxa"/>
              <w:right w:w="10" w:type="dxa"/>
            </w:tcMar>
            <w:vAlign w:val="center"/>
          </w:tcPr>
          <w:p>
            <w:pPr>
              <w:jc w:val="center"/>
              <w:textAlignment w:val="center"/>
              <w:rPr>
                <w:rFonts w:ascii="Times New Roman" w:hAnsi="Times New Roman"/>
                <w:kern w:val="0"/>
                <w:szCs w:val="21"/>
              </w:rPr>
            </w:pPr>
          </w:p>
        </w:tc>
        <w:tc>
          <w:tcPr>
            <w:tcW w:w="1726" w:type="dxa"/>
            <w:vMerge w:val="continue"/>
            <w:tcMar>
              <w:top w:w="10" w:type="dxa"/>
              <w:left w:w="10" w:type="dxa"/>
              <w:right w:w="10" w:type="dxa"/>
            </w:tcMar>
            <w:vAlign w:val="center"/>
          </w:tcPr>
          <w:p>
            <w:pPr>
              <w:jc w:val="center"/>
              <w:textAlignment w:val="center"/>
              <w:rPr>
                <w:rFonts w:ascii="Times New Roman" w:hAnsi="Times New Roman"/>
                <w:kern w:val="0"/>
                <w:szCs w:val="21"/>
              </w:rPr>
            </w:pPr>
          </w:p>
        </w:tc>
        <w:tc>
          <w:tcPr>
            <w:tcW w:w="1414" w:type="dxa"/>
            <w:noWrap/>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上一年度缴纳</w:t>
            </w:r>
          </w:p>
          <w:p>
            <w:pPr>
              <w:jc w:val="center"/>
              <w:textAlignment w:val="center"/>
              <w:rPr>
                <w:rFonts w:ascii="Times New Roman" w:hAnsi="Times New Roman"/>
                <w:kern w:val="0"/>
                <w:szCs w:val="21"/>
              </w:rPr>
            </w:pPr>
            <w:r>
              <w:rPr>
                <w:rFonts w:hint="eastAsia" w:ascii="Times New Roman" w:hAnsi="宋体"/>
                <w:kern w:val="0"/>
                <w:szCs w:val="21"/>
              </w:rPr>
              <w:t>增值税收</w:t>
            </w:r>
          </w:p>
        </w:tc>
        <w:tc>
          <w:tcPr>
            <w:tcW w:w="6121" w:type="dxa"/>
            <w:tcMar>
              <w:top w:w="10" w:type="dxa"/>
              <w:left w:w="10" w:type="dxa"/>
              <w:right w:w="10" w:type="dxa"/>
            </w:tcMar>
            <w:vAlign w:val="center"/>
          </w:tcPr>
          <w:p>
            <w:pPr>
              <w:jc w:val="left"/>
              <w:textAlignment w:val="center"/>
              <w:rPr>
                <w:rFonts w:ascii="Times New Roman" w:hAnsi="Times New Roman"/>
                <w:kern w:val="0"/>
                <w:szCs w:val="21"/>
              </w:rPr>
            </w:pPr>
            <w:r>
              <w:rPr>
                <w:rFonts w:hint="eastAsia" w:ascii="Times New Roman" w:hAnsi="宋体"/>
                <w:kern w:val="0"/>
                <w:szCs w:val="21"/>
              </w:rPr>
              <w:t>最高</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1.</w:t>
            </w:r>
            <w:r>
              <w:rPr>
                <w:rFonts w:hint="eastAsia" w:ascii="Times New Roman" w:hAnsi="宋体"/>
                <w:kern w:val="0"/>
                <w:szCs w:val="21"/>
              </w:rPr>
              <w:t>总承包企业：</w:t>
            </w:r>
            <w:r>
              <w:rPr>
                <w:rFonts w:ascii="Times New Roman" w:hAnsi="Times New Roman"/>
                <w:kern w:val="0"/>
                <w:szCs w:val="21"/>
              </w:rPr>
              <w:t>1</w:t>
            </w:r>
            <w:r>
              <w:rPr>
                <w:rFonts w:hint="eastAsia" w:ascii="Times New Roman" w:hAnsi="宋体"/>
                <w:kern w:val="0"/>
                <w:szCs w:val="21"/>
              </w:rPr>
              <w:t>亿元（含）以上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5000</w:t>
            </w:r>
            <w:r>
              <w:rPr>
                <w:rFonts w:hint="eastAsia" w:ascii="Times New Roman" w:hAnsi="宋体"/>
                <w:kern w:val="0"/>
                <w:szCs w:val="21"/>
              </w:rPr>
              <w:t>万元（含）以上</w:t>
            </w:r>
            <w:r>
              <w:rPr>
                <w:rFonts w:ascii="Times New Roman" w:hAnsi="Times New Roman"/>
                <w:kern w:val="0"/>
                <w:szCs w:val="21"/>
              </w:rPr>
              <w:t>15</w:t>
            </w:r>
            <w:r>
              <w:rPr>
                <w:rFonts w:hint="eastAsia" w:ascii="Times New Roman" w:hAnsi="宋体"/>
                <w:kern w:val="0"/>
                <w:szCs w:val="21"/>
              </w:rPr>
              <w:t>分；</w:t>
            </w:r>
            <w:r>
              <w:rPr>
                <w:rFonts w:ascii="Times New Roman" w:hAnsi="Times New Roman"/>
                <w:kern w:val="0"/>
                <w:szCs w:val="21"/>
              </w:rPr>
              <w:t xml:space="preserve"> 2000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1000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500</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 xml:space="preserve"> 100</w:t>
            </w:r>
            <w:r>
              <w:rPr>
                <w:rFonts w:hint="eastAsia" w:ascii="Times New Roman" w:hAnsi="宋体"/>
                <w:kern w:val="0"/>
                <w:szCs w:val="21"/>
              </w:rPr>
              <w:t>万元（含）以上</w:t>
            </w:r>
            <w:r>
              <w:rPr>
                <w:rFonts w:ascii="Times New Roman" w:hAnsi="Times New Roman"/>
                <w:kern w:val="0"/>
                <w:szCs w:val="21"/>
              </w:rPr>
              <w:t>3</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2</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万元以下</w:t>
            </w:r>
            <w:r>
              <w:rPr>
                <w:rFonts w:ascii="Times New Roman" w:hAnsi="Times New Roman"/>
                <w:kern w:val="0"/>
                <w:szCs w:val="21"/>
              </w:rPr>
              <w:t>1</w:t>
            </w:r>
            <w:r>
              <w:rPr>
                <w:rFonts w:hint="eastAsia" w:ascii="Times New Roman" w:hAnsi="宋体"/>
                <w:kern w:val="0"/>
                <w:szCs w:val="21"/>
              </w:rPr>
              <w:t>分；无纳税</w:t>
            </w:r>
            <w:r>
              <w:rPr>
                <w:rFonts w:ascii="Times New Roman" w:hAnsi="Times New Roman"/>
                <w:kern w:val="0"/>
                <w:szCs w:val="21"/>
              </w:rPr>
              <w:t>-10</w:t>
            </w:r>
            <w:r>
              <w:rPr>
                <w:rFonts w:hint="eastAsia" w:ascii="Times New Roman" w:hAnsi="宋体"/>
                <w:kern w:val="0"/>
                <w:szCs w:val="21"/>
              </w:rPr>
              <w:t>分（</w:t>
            </w:r>
            <w:r>
              <w:rPr>
                <w:rFonts w:hint="eastAsia" w:ascii="Times New Roman" w:hAnsi="宋体"/>
                <w:szCs w:val="21"/>
              </w:rPr>
              <w:t>新取得资质当年、依法抵扣税或免税的除外）</w:t>
            </w:r>
          </w:p>
          <w:p>
            <w:pPr>
              <w:jc w:val="left"/>
              <w:textAlignment w:val="center"/>
              <w:rPr>
                <w:rFonts w:ascii="Times New Roman" w:hAnsi="Times New Roman"/>
                <w:kern w:val="0"/>
                <w:szCs w:val="21"/>
              </w:rPr>
            </w:pPr>
            <w:r>
              <w:rPr>
                <w:rFonts w:ascii="Times New Roman" w:hAnsi="Times New Roman"/>
                <w:kern w:val="0"/>
                <w:szCs w:val="21"/>
              </w:rPr>
              <w:t>2.</w:t>
            </w:r>
            <w:r>
              <w:rPr>
                <w:rFonts w:hint="eastAsia" w:ascii="Times New Roman" w:hAnsi="宋体"/>
                <w:kern w:val="0"/>
                <w:szCs w:val="21"/>
              </w:rPr>
              <w:t>专业承包企业：</w:t>
            </w:r>
            <w:r>
              <w:rPr>
                <w:rFonts w:ascii="Times New Roman" w:hAnsi="Times New Roman"/>
                <w:kern w:val="0"/>
                <w:szCs w:val="21"/>
              </w:rPr>
              <w:t>1000</w:t>
            </w:r>
            <w:r>
              <w:rPr>
                <w:rFonts w:hint="eastAsia" w:ascii="Times New Roman" w:hAnsi="宋体"/>
                <w:kern w:val="0"/>
                <w:szCs w:val="21"/>
              </w:rPr>
              <w:t>万元（含）以上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500</w:t>
            </w:r>
            <w:r>
              <w:rPr>
                <w:rFonts w:hint="eastAsia" w:ascii="Times New Roman" w:hAnsi="宋体"/>
                <w:kern w:val="0"/>
                <w:szCs w:val="21"/>
              </w:rPr>
              <w:t>万元（含）以上</w:t>
            </w:r>
            <w:r>
              <w:rPr>
                <w:rFonts w:ascii="Times New Roman" w:hAnsi="Times New Roman"/>
                <w:kern w:val="0"/>
                <w:szCs w:val="21"/>
              </w:rPr>
              <w:t>15</w:t>
            </w:r>
            <w:r>
              <w:rPr>
                <w:rFonts w:hint="eastAsia" w:ascii="Times New Roman" w:hAnsi="宋体"/>
                <w:kern w:val="0"/>
                <w:szCs w:val="21"/>
              </w:rPr>
              <w:t>分；</w:t>
            </w:r>
            <w:r>
              <w:rPr>
                <w:rFonts w:ascii="Times New Roman" w:hAnsi="Times New Roman"/>
                <w:kern w:val="0"/>
                <w:szCs w:val="21"/>
              </w:rPr>
              <w:t xml:space="preserve"> 200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 xml:space="preserve"> 10</w:t>
            </w:r>
            <w:r>
              <w:rPr>
                <w:rFonts w:hint="eastAsia" w:ascii="Times New Roman" w:hAnsi="宋体"/>
                <w:kern w:val="0"/>
                <w:szCs w:val="21"/>
              </w:rPr>
              <w:t>万元（含）以上</w:t>
            </w:r>
            <w:r>
              <w:rPr>
                <w:rFonts w:ascii="Times New Roman" w:hAnsi="Times New Roman"/>
                <w:kern w:val="0"/>
                <w:szCs w:val="21"/>
              </w:rPr>
              <w:t>3</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万元（含）以上</w:t>
            </w:r>
            <w:r>
              <w:rPr>
                <w:rFonts w:ascii="Times New Roman" w:hAnsi="Times New Roman"/>
                <w:kern w:val="0"/>
                <w:szCs w:val="21"/>
              </w:rPr>
              <w:t>2</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万元以下</w:t>
            </w:r>
            <w:r>
              <w:rPr>
                <w:rFonts w:ascii="Times New Roman" w:hAnsi="Times New Roman"/>
                <w:kern w:val="0"/>
                <w:szCs w:val="21"/>
              </w:rPr>
              <w:t>1</w:t>
            </w:r>
            <w:r>
              <w:rPr>
                <w:rFonts w:hint="eastAsia" w:ascii="Times New Roman" w:hAnsi="宋体"/>
                <w:kern w:val="0"/>
                <w:szCs w:val="21"/>
              </w:rPr>
              <w:t>分；无纳税</w:t>
            </w:r>
            <w:r>
              <w:rPr>
                <w:rFonts w:ascii="Times New Roman" w:hAnsi="Times New Roman"/>
                <w:kern w:val="0"/>
                <w:szCs w:val="21"/>
              </w:rPr>
              <w:t>-10</w:t>
            </w:r>
            <w:r>
              <w:rPr>
                <w:rFonts w:hint="eastAsia" w:ascii="Times New Roman" w:hAnsi="宋体"/>
                <w:kern w:val="0"/>
                <w:szCs w:val="21"/>
              </w:rPr>
              <w:t>分（</w:t>
            </w:r>
            <w:r>
              <w:rPr>
                <w:rFonts w:hint="eastAsia" w:ascii="Times New Roman" w:hAnsi="宋体"/>
                <w:szCs w:val="21"/>
              </w:rPr>
              <w:t>新取得资质当年、依法抵扣税或免税的除外）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4" w:hRule="atLeast"/>
          <w:jc w:val="center"/>
        </w:trPr>
        <w:tc>
          <w:tcPr>
            <w:tcW w:w="584" w:type="dxa"/>
            <w:vMerge w:val="restart"/>
            <w:noWrap/>
            <w:tcMar>
              <w:top w:w="10" w:type="dxa"/>
              <w:left w:w="10" w:type="dxa"/>
              <w:right w:w="10" w:type="dxa"/>
            </w:tcMar>
            <w:vAlign w:val="center"/>
          </w:tcPr>
          <w:p>
            <w:pPr>
              <w:jc w:val="center"/>
              <w:textAlignment w:val="center"/>
              <w:rPr>
                <w:rFonts w:ascii="Times New Roman" w:hAnsi="Times New Roman"/>
                <w:szCs w:val="21"/>
              </w:rPr>
            </w:pPr>
            <w:r>
              <w:rPr>
                <w:rFonts w:ascii="Times New Roman" w:hAnsi="Times New Roman"/>
                <w:kern w:val="0"/>
                <w:szCs w:val="21"/>
              </w:rPr>
              <w:t>3</w:t>
            </w:r>
          </w:p>
        </w:tc>
        <w:tc>
          <w:tcPr>
            <w:tcW w:w="1726" w:type="dxa"/>
            <w:vMerge w:val="restart"/>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监理企业</w:t>
            </w:r>
          </w:p>
        </w:tc>
        <w:tc>
          <w:tcPr>
            <w:tcW w:w="1414" w:type="dxa"/>
            <w:noWrap/>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szCs w:val="21"/>
              </w:rPr>
            </w:pPr>
            <w:r>
              <w:rPr>
                <w:rFonts w:hint="eastAsia" w:ascii="Times New Roman" w:hAnsi="宋体"/>
                <w:kern w:val="0"/>
                <w:szCs w:val="21"/>
              </w:rPr>
              <w:t>营业收入</w:t>
            </w:r>
          </w:p>
        </w:tc>
        <w:tc>
          <w:tcPr>
            <w:tcW w:w="6121" w:type="dxa"/>
            <w:tcMar>
              <w:top w:w="10" w:type="dxa"/>
              <w:left w:w="10" w:type="dxa"/>
              <w:right w:w="10" w:type="dxa"/>
            </w:tcMar>
            <w:vAlign w:val="center"/>
          </w:tcPr>
          <w:p>
            <w:pPr>
              <w:jc w:val="left"/>
              <w:textAlignment w:val="center"/>
              <w:rPr>
                <w:rFonts w:ascii="Times New Roman" w:hAnsi="Times New Roman"/>
                <w:szCs w:val="21"/>
              </w:rPr>
            </w:pPr>
            <w:r>
              <w:rPr>
                <w:rFonts w:hint="eastAsia" w:ascii="Times New Roman" w:hAnsi="宋体"/>
                <w:kern w:val="0"/>
                <w:szCs w:val="21"/>
              </w:rPr>
              <w:t>最高</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1</w:t>
            </w:r>
            <w:r>
              <w:rPr>
                <w:rFonts w:hint="eastAsia" w:ascii="Times New Roman" w:hAnsi="宋体"/>
                <w:kern w:val="0"/>
                <w:szCs w:val="21"/>
              </w:rPr>
              <w:t>亿元（含）以上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8000</w:t>
            </w:r>
            <w:r>
              <w:rPr>
                <w:rFonts w:hint="eastAsia" w:ascii="Times New Roman" w:hAnsi="宋体"/>
                <w:kern w:val="0"/>
                <w:szCs w:val="21"/>
              </w:rPr>
              <w:t>万元（含）以上</w:t>
            </w:r>
            <w:r>
              <w:rPr>
                <w:rFonts w:ascii="Times New Roman" w:hAnsi="Times New Roman"/>
                <w:kern w:val="0"/>
                <w:szCs w:val="21"/>
              </w:rPr>
              <w:t>18</w:t>
            </w:r>
            <w:r>
              <w:rPr>
                <w:rFonts w:hint="eastAsia" w:ascii="Times New Roman" w:hAnsi="宋体"/>
                <w:kern w:val="0"/>
                <w:szCs w:val="21"/>
              </w:rPr>
              <w:t>分；</w:t>
            </w:r>
            <w:r>
              <w:rPr>
                <w:rFonts w:ascii="Times New Roman" w:hAnsi="Times New Roman"/>
                <w:kern w:val="0"/>
                <w:szCs w:val="21"/>
              </w:rPr>
              <w:t>6000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4000</w:t>
            </w:r>
            <w:r>
              <w:rPr>
                <w:rFonts w:hint="eastAsia" w:ascii="Times New Roman" w:hAnsi="宋体"/>
                <w:kern w:val="0"/>
                <w:szCs w:val="21"/>
              </w:rPr>
              <w:t>万元（含）以上</w:t>
            </w:r>
            <w:r>
              <w:rPr>
                <w:rFonts w:ascii="Times New Roman" w:hAnsi="Times New Roman"/>
                <w:kern w:val="0"/>
                <w:szCs w:val="21"/>
              </w:rPr>
              <w:t>14</w:t>
            </w:r>
            <w:r>
              <w:rPr>
                <w:rFonts w:hint="eastAsia" w:ascii="Times New Roman" w:hAnsi="宋体"/>
                <w:kern w:val="0"/>
                <w:szCs w:val="21"/>
              </w:rPr>
              <w:t>分；</w:t>
            </w:r>
            <w:r>
              <w:rPr>
                <w:rFonts w:ascii="Times New Roman" w:hAnsi="Times New Roman"/>
                <w:kern w:val="0"/>
                <w:szCs w:val="21"/>
              </w:rPr>
              <w:t>2000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1000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500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万元以下</w:t>
            </w:r>
            <w:r>
              <w:rPr>
                <w:rFonts w:ascii="Times New Roman" w:hAnsi="Times New Roman"/>
                <w:kern w:val="0"/>
                <w:szCs w:val="21"/>
              </w:rPr>
              <w:t>2</w:t>
            </w:r>
            <w:r>
              <w:rPr>
                <w:rFonts w:hint="eastAsia" w:ascii="Times New Roman" w:hAnsi="宋体"/>
                <w:kern w:val="0"/>
                <w:szCs w:val="21"/>
              </w:rPr>
              <w:t>分；无收入</w:t>
            </w:r>
            <w:r>
              <w:rPr>
                <w:rFonts w:ascii="Times New Roman" w:hAnsi="Times New Roman"/>
                <w:kern w:val="0"/>
                <w:szCs w:val="21"/>
              </w:rPr>
              <w:t>-10</w:t>
            </w:r>
            <w:r>
              <w:rPr>
                <w:rFonts w:hint="eastAsia" w:ascii="Times New Roman" w:hAnsi="宋体"/>
                <w:kern w:val="0"/>
                <w:szCs w:val="21"/>
              </w:rPr>
              <w:t>分（新取得资质当年除外）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584" w:type="dxa"/>
            <w:vMerge w:val="continue"/>
            <w:noWrap/>
            <w:tcMar>
              <w:top w:w="10" w:type="dxa"/>
              <w:left w:w="10" w:type="dxa"/>
              <w:right w:w="10" w:type="dxa"/>
            </w:tcMar>
            <w:vAlign w:val="center"/>
          </w:tcPr>
          <w:p>
            <w:pPr>
              <w:jc w:val="center"/>
              <w:textAlignment w:val="center"/>
              <w:rPr>
                <w:rFonts w:ascii="Times New Roman" w:hAnsi="Times New Roman"/>
                <w:kern w:val="0"/>
                <w:szCs w:val="21"/>
              </w:rPr>
            </w:pPr>
          </w:p>
        </w:tc>
        <w:tc>
          <w:tcPr>
            <w:tcW w:w="1726" w:type="dxa"/>
            <w:vMerge w:val="continue"/>
            <w:tcMar>
              <w:top w:w="10" w:type="dxa"/>
              <w:left w:w="10" w:type="dxa"/>
              <w:right w:w="10" w:type="dxa"/>
            </w:tcMar>
            <w:vAlign w:val="center"/>
          </w:tcPr>
          <w:p>
            <w:pPr>
              <w:jc w:val="center"/>
              <w:textAlignment w:val="center"/>
              <w:rPr>
                <w:rFonts w:ascii="Times New Roman" w:hAnsi="Times New Roman"/>
                <w:kern w:val="0"/>
                <w:szCs w:val="21"/>
              </w:rPr>
            </w:pPr>
          </w:p>
        </w:tc>
        <w:tc>
          <w:tcPr>
            <w:tcW w:w="1414" w:type="dxa"/>
            <w:noWrap/>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kern w:val="0"/>
                <w:szCs w:val="21"/>
              </w:rPr>
            </w:pPr>
            <w:r>
              <w:rPr>
                <w:rFonts w:hint="eastAsia" w:ascii="Times New Roman" w:hAnsi="宋体"/>
                <w:kern w:val="0"/>
                <w:szCs w:val="21"/>
              </w:rPr>
              <w:t>缴纳税收</w:t>
            </w:r>
          </w:p>
        </w:tc>
        <w:tc>
          <w:tcPr>
            <w:tcW w:w="6121" w:type="dxa"/>
            <w:tcMar>
              <w:top w:w="10" w:type="dxa"/>
              <w:left w:w="10" w:type="dxa"/>
              <w:right w:w="10" w:type="dxa"/>
            </w:tcMar>
            <w:vAlign w:val="center"/>
          </w:tcPr>
          <w:p>
            <w:pPr>
              <w:jc w:val="left"/>
              <w:textAlignment w:val="center"/>
              <w:rPr>
                <w:rFonts w:ascii="Times New Roman" w:hAnsi="Times New Roman"/>
                <w:kern w:val="0"/>
                <w:szCs w:val="21"/>
              </w:rPr>
            </w:pPr>
            <w:r>
              <w:rPr>
                <w:rFonts w:hint="eastAsia" w:ascii="Times New Roman" w:hAnsi="宋体"/>
                <w:kern w:val="0"/>
                <w:szCs w:val="21"/>
              </w:rPr>
              <w:t>最高</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800</w:t>
            </w:r>
            <w:r>
              <w:rPr>
                <w:rFonts w:hint="eastAsia" w:ascii="Times New Roman" w:hAnsi="宋体"/>
                <w:kern w:val="0"/>
                <w:szCs w:val="21"/>
              </w:rPr>
              <w:t>万元（含）以上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600</w:t>
            </w:r>
            <w:r>
              <w:rPr>
                <w:rFonts w:hint="eastAsia" w:ascii="Times New Roman" w:hAnsi="宋体"/>
                <w:kern w:val="0"/>
                <w:szCs w:val="21"/>
              </w:rPr>
              <w:t>万元（含）以上</w:t>
            </w:r>
            <w:r>
              <w:rPr>
                <w:rFonts w:ascii="Times New Roman" w:hAnsi="Times New Roman"/>
                <w:kern w:val="0"/>
                <w:szCs w:val="21"/>
              </w:rPr>
              <w:t>18</w:t>
            </w:r>
            <w:r>
              <w:rPr>
                <w:rFonts w:hint="eastAsia" w:ascii="Times New Roman" w:hAnsi="宋体"/>
                <w:kern w:val="0"/>
                <w:szCs w:val="21"/>
              </w:rPr>
              <w:t>分；</w:t>
            </w:r>
            <w:r>
              <w:rPr>
                <w:rFonts w:ascii="Times New Roman" w:hAnsi="Times New Roman"/>
                <w:kern w:val="0"/>
                <w:szCs w:val="21"/>
              </w:rPr>
              <w:t>400</w:t>
            </w:r>
            <w:r>
              <w:rPr>
                <w:rFonts w:hint="eastAsia" w:ascii="Times New Roman" w:hAnsi="宋体"/>
                <w:kern w:val="0"/>
                <w:szCs w:val="21"/>
              </w:rPr>
              <w:t>万元（含）以上</w:t>
            </w:r>
            <w:r>
              <w:rPr>
                <w:rFonts w:ascii="Times New Roman" w:hAnsi="Times New Roman"/>
                <w:kern w:val="0"/>
                <w:szCs w:val="21"/>
              </w:rPr>
              <w:t>16</w:t>
            </w:r>
            <w:r>
              <w:rPr>
                <w:rFonts w:hint="eastAsia" w:ascii="Times New Roman" w:hAnsi="宋体"/>
                <w:kern w:val="0"/>
                <w:szCs w:val="21"/>
              </w:rPr>
              <w:t>分；</w:t>
            </w:r>
            <w:r>
              <w:rPr>
                <w:rFonts w:ascii="Times New Roman" w:hAnsi="Times New Roman"/>
                <w:kern w:val="0"/>
                <w:szCs w:val="21"/>
              </w:rPr>
              <w:t>200</w:t>
            </w:r>
            <w:r>
              <w:rPr>
                <w:rFonts w:hint="eastAsia" w:ascii="Times New Roman" w:hAnsi="宋体"/>
                <w:kern w:val="0"/>
                <w:szCs w:val="21"/>
              </w:rPr>
              <w:t>万元（含）以上</w:t>
            </w:r>
            <w:r>
              <w:rPr>
                <w:rFonts w:ascii="Times New Roman" w:hAnsi="Times New Roman"/>
                <w:kern w:val="0"/>
                <w:szCs w:val="21"/>
              </w:rPr>
              <w:t>14</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30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ascii="Times New Roman" w:hAnsi="Times New Roman"/>
                <w:kern w:val="0"/>
                <w:szCs w:val="21"/>
              </w:rPr>
              <w:t>10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万元（含）以下</w:t>
            </w:r>
            <w:r>
              <w:rPr>
                <w:rFonts w:ascii="Times New Roman" w:hAnsi="Times New Roman"/>
                <w:kern w:val="0"/>
                <w:szCs w:val="21"/>
              </w:rPr>
              <w:t>2</w:t>
            </w:r>
            <w:r>
              <w:rPr>
                <w:rFonts w:hint="eastAsia" w:ascii="Times New Roman" w:hAnsi="宋体"/>
                <w:kern w:val="0"/>
                <w:szCs w:val="21"/>
              </w:rPr>
              <w:t>分；无纳税</w:t>
            </w:r>
            <w:r>
              <w:rPr>
                <w:rFonts w:ascii="Times New Roman" w:hAnsi="Times New Roman"/>
                <w:kern w:val="0"/>
                <w:szCs w:val="21"/>
              </w:rPr>
              <w:t>-10</w:t>
            </w:r>
            <w:r>
              <w:rPr>
                <w:rFonts w:hint="eastAsia" w:ascii="Times New Roman" w:hAnsi="宋体"/>
                <w:kern w:val="0"/>
                <w:szCs w:val="21"/>
              </w:rPr>
              <w:t>分（</w:t>
            </w:r>
            <w:r>
              <w:rPr>
                <w:rFonts w:hint="eastAsia" w:ascii="Times New Roman" w:hAnsi="宋体"/>
                <w:szCs w:val="21"/>
              </w:rPr>
              <w:t>新取得资质当年、依法抵扣税或免税的除外）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84" w:type="dxa"/>
            <w:vMerge w:val="restart"/>
            <w:noWrap/>
            <w:tcMar>
              <w:top w:w="10" w:type="dxa"/>
              <w:left w:w="10" w:type="dxa"/>
              <w:right w:w="10" w:type="dxa"/>
            </w:tcMar>
            <w:vAlign w:val="center"/>
          </w:tcPr>
          <w:p>
            <w:pPr>
              <w:jc w:val="center"/>
              <w:textAlignment w:val="center"/>
              <w:rPr>
                <w:rFonts w:ascii="Times New Roman" w:hAnsi="Times New Roman"/>
                <w:szCs w:val="21"/>
              </w:rPr>
            </w:pPr>
            <w:r>
              <w:rPr>
                <w:rFonts w:ascii="Times New Roman" w:hAnsi="Times New Roman"/>
                <w:kern w:val="0"/>
                <w:szCs w:val="21"/>
              </w:rPr>
              <w:t>4</w:t>
            </w:r>
          </w:p>
        </w:tc>
        <w:tc>
          <w:tcPr>
            <w:tcW w:w="1726" w:type="dxa"/>
            <w:vMerge w:val="restart"/>
            <w:tcMar>
              <w:top w:w="10" w:type="dxa"/>
              <w:left w:w="10" w:type="dxa"/>
              <w:right w:w="10" w:type="dxa"/>
            </w:tcMar>
            <w:vAlign w:val="center"/>
          </w:tcPr>
          <w:p>
            <w:pPr>
              <w:jc w:val="center"/>
              <w:textAlignment w:val="center"/>
              <w:rPr>
                <w:rFonts w:ascii="Times New Roman" w:hAnsi="Times New Roman"/>
                <w:szCs w:val="21"/>
              </w:rPr>
            </w:pPr>
            <w:r>
              <w:rPr>
                <w:rFonts w:hint="eastAsia" w:ascii="Times New Roman" w:hAnsi="宋体"/>
                <w:kern w:val="0"/>
                <w:szCs w:val="21"/>
              </w:rPr>
              <w:t>招标代理企业</w:t>
            </w:r>
          </w:p>
        </w:tc>
        <w:tc>
          <w:tcPr>
            <w:tcW w:w="1414" w:type="dxa"/>
            <w:noWrap/>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szCs w:val="21"/>
              </w:rPr>
            </w:pPr>
            <w:r>
              <w:rPr>
                <w:rFonts w:hint="eastAsia" w:ascii="Times New Roman" w:hAnsi="宋体"/>
                <w:kern w:val="0"/>
                <w:szCs w:val="21"/>
              </w:rPr>
              <w:t>营业收入</w:t>
            </w:r>
          </w:p>
        </w:tc>
        <w:tc>
          <w:tcPr>
            <w:tcW w:w="6121" w:type="dxa"/>
            <w:tcMar>
              <w:top w:w="10" w:type="dxa"/>
              <w:left w:w="10" w:type="dxa"/>
              <w:right w:w="10" w:type="dxa"/>
            </w:tcMar>
            <w:vAlign w:val="center"/>
          </w:tcPr>
          <w:p>
            <w:pPr>
              <w:jc w:val="left"/>
              <w:textAlignment w:val="center"/>
              <w:rPr>
                <w:rFonts w:ascii="Times New Roman" w:hAnsi="Times New Roman"/>
                <w:szCs w:val="21"/>
              </w:rPr>
            </w:pPr>
            <w:r>
              <w:rPr>
                <w:rFonts w:hint="eastAsia" w:ascii="Times New Roman" w:hAnsi="宋体"/>
                <w:kern w:val="0"/>
                <w:szCs w:val="21"/>
              </w:rPr>
              <w:t>最高</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400</w:t>
            </w:r>
            <w:r>
              <w:rPr>
                <w:rFonts w:hint="eastAsia" w:ascii="Times New Roman" w:hAnsi="宋体"/>
                <w:kern w:val="0"/>
                <w:szCs w:val="21"/>
              </w:rPr>
              <w:t>万元（含）以上</w:t>
            </w:r>
            <w:r>
              <w:rPr>
                <w:rFonts w:ascii="Times New Roman" w:hAnsi="Times New Roman"/>
                <w:kern w:val="0"/>
                <w:szCs w:val="21"/>
              </w:rPr>
              <w:t>20</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300</w:t>
            </w:r>
            <w:r>
              <w:rPr>
                <w:rFonts w:hint="eastAsia" w:ascii="Times New Roman" w:hAnsi="宋体"/>
                <w:kern w:val="0"/>
                <w:szCs w:val="21"/>
              </w:rPr>
              <w:t>万元（含）以上</w:t>
            </w:r>
            <w:r>
              <w:rPr>
                <w:rFonts w:ascii="Times New Roman" w:hAnsi="Times New Roman"/>
                <w:kern w:val="0"/>
                <w:szCs w:val="21"/>
              </w:rPr>
              <w:t>18</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200</w:t>
            </w:r>
            <w:r>
              <w:rPr>
                <w:rFonts w:hint="eastAsia" w:ascii="Times New Roman" w:hAnsi="宋体"/>
                <w:kern w:val="0"/>
                <w:szCs w:val="21"/>
              </w:rPr>
              <w:t>万元（含）以上</w:t>
            </w:r>
            <w:r>
              <w:rPr>
                <w:rFonts w:ascii="Times New Roman" w:hAnsi="Times New Roman"/>
                <w:kern w:val="0"/>
                <w:szCs w:val="21"/>
              </w:rPr>
              <w:t>16</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14</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30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20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10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5</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5</w:t>
            </w:r>
            <w:r>
              <w:rPr>
                <w:rFonts w:hint="eastAsia" w:ascii="Times New Roman" w:hAnsi="宋体"/>
                <w:kern w:val="0"/>
                <w:szCs w:val="21"/>
              </w:rPr>
              <w:t>万元以下</w:t>
            </w:r>
            <w:r>
              <w:rPr>
                <w:rFonts w:ascii="Times New Roman" w:hAnsi="Times New Roman"/>
                <w:kern w:val="0"/>
                <w:szCs w:val="21"/>
              </w:rPr>
              <w:t>2</w:t>
            </w:r>
            <w:r>
              <w:rPr>
                <w:rFonts w:hint="eastAsia" w:ascii="Times New Roman" w:hAnsi="宋体"/>
                <w:kern w:val="0"/>
                <w:szCs w:val="21"/>
              </w:rPr>
              <w:t>分</w:t>
            </w:r>
            <w:r>
              <w:rPr>
                <w:rFonts w:hint="eastAsia" w:ascii="Times New Roman" w:hAnsi="Times New Roman"/>
                <w:kern w:val="0"/>
                <w:szCs w:val="21"/>
              </w:rPr>
              <w:t>；</w:t>
            </w:r>
            <w:r>
              <w:rPr>
                <w:rFonts w:hint="eastAsia" w:ascii="Times New Roman" w:hAnsi="宋体"/>
                <w:kern w:val="0"/>
                <w:szCs w:val="21"/>
              </w:rPr>
              <w:t>无收入</w:t>
            </w:r>
            <w:r>
              <w:rPr>
                <w:rFonts w:ascii="Times New Roman" w:hAnsi="Times New Roman"/>
                <w:kern w:val="0"/>
                <w:szCs w:val="21"/>
              </w:rPr>
              <w:t>-10</w:t>
            </w:r>
            <w:r>
              <w:rPr>
                <w:rFonts w:hint="eastAsia" w:ascii="Times New Roman" w:hAnsi="宋体"/>
                <w:kern w:val="0"/>
                <w:szCs w:val="21"/>
              </w:rPr>
              <w:t>分（新取得营业执照当年除外）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84" w:type="dxa"/>
            <w:vMerge w:val="continue"/>
            <w:noWrap/>
            <w:tcMar>
              <w:top w:w="10" w:type="dxa"/>
              <w:left w:w="10" w:type="dxa"/>
              <w:right w:w="10" w:type="dxa"/>
            </w:tcMar>
            <w:vAlign w:val="center"/>
          </w:tcPr>
          <w:p>
            <w:pPr>
              <w:jc w:val="center"/>
              <w:textAlignment w:val="center"/>
              <w:rPr>
                <w:rFonts w:ascii="Times New Roman" w:hAnsi="Times New Roman"/>
                <w:kern w:val="0"/>
                <w:szCs w:val="21"/>
              </w:rPr>
            </w:pPr>
          </w:p>
        </w:tc>
        <w:tc>
          <w:tcPr>
            <w:tcW w:w="1726" w:type="dxa"/>
            <w:vMerge w:val="continue"/>
            <w:tcMar>
              <w:top w:w="10" w:type="dxa"/>
              <w:left w:w="10" w:type="dxa"/>
              <w:right w:w="10" w:type="dxa"/>
            </w:tcMar>
            <w:vAlign w:val="center"/>
          </w:tcPr>
          <w:p>
            <w:pPr>
              <w:jc w:val="center"/>
              <w:textAlignment w:val="center"/>
              <w:rPr>
                <w:rFonts w:ascii="Times New Roman" w:hAnsi="Times New Roman"/>
                <w:kern w:val="0"/>
                <w:szCs w:val="21"/>
              </w:rPr>
            </w:pPr>
          </w:p>
        </w:tc>
        <w:tc>
          <w:tcPr>
            <w:tcW w:w="1414" w:type="dxa"/>
            <w:noWrap/>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kern w:val="0"/>
                <w:szCs w:val="21"/>
              </w:rPr>
            </w:pPr>
            <w:r>
              <w:rPr>
                <w:rFonts w:hint="eastAsia" w:ascii="Times New Roman" w:hAnsi="宋体"/>
                <w:kern w:val="0"/>
                <w:szCs w:val="21"/>
              </w:rPr>
              <w:t>缴纳税收</w:t>
            </w:r>
          </w:p>
        </w:tc>
        <w:tc>
          <w:tcPr>
            <w:tcW w:w="6121" w:type="dxa"/>
            <w:tcMar>
              <w:top w:w="10" w:type="dxa"/>
              <w:left w:w="10" w:type="dxa"/>
              <w:right w:w="10" w:type="dxa"/>
            </w:tcMar>
            <w:vAlign w:val="center"/>
          </w:tcPr>
          <w:p>
            <w:pPr>
              <w:jc w:val="left"/>
              <w:textAlignment w:val="center"/>
              <w:rPr>
                <w:rFonts w:ascii="Times New Roman" w:hAnsi="Times New Roman"/>
                <w:kern w:val="0"/>
                <w:szCs w:val="21"/>
              </w:rPr>
            </w:pPr>
            <w:r>
              <w:rPr>
                <w:rFonts w:hint="eastAsia" w:ascii="Times New Roman" w:hAnsi="宋体"/>
                <w:kern w:val="0"/>
                <w:szCs w:val="21"/>
              </w:rPr>
              <w:t>最高</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20</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90</w:t>
            </w:r>
            <w:r>
              <w:rPr>
                <w:rFonts w:hint="eastAsia" w:ascii="Times New Roman" w:hAnsi="宋体"/>
                <w:kern w:val="0"/>
                <w:szCs w:val="21"/>
              </w:rPr>
              <w:t>万元（含）以上</w:t>
            </w:r>
            <w:r>
              <w:rPr>
                <w:rFonts w:ascii="Times New Roman" w:hAnsi="Times New Roman"/>
                <w:kern w:val="0"/>
                <w:szCs w:val="21"/>
              </w:rPr>
              <w:t>18</w:t>
            </w:r>
            <w:r>
              <w:rPr>
                <w:rFonts w:hint="eastAsia" w:ascii="Times New Roman" w:hAnsi="宋体"/>
                <w:kern w:val="0"/>
                <w:szCs w:val="21"/>
              </w:rPr>
              <w:t>分；</w:t>
            </w:r>
            <w:r>
              <w:rPr>
                <w:rFonts w:ascii="Times New Roman" w:hAnsi="Times New Roman"/>
                <w:kern w:val="0"/>
                <w:szCs w:val="21"/>
              </w:rPr>
              <w:t>80</w:t>
            </w:r>
            <w:r>
              <w:rPr>
                <w:rFonts w:hint="eastAsia" w:ascii="Times New Roman" w:hAnsi="宋体"/>
                <w:kern w:val="0"/>
                <w:szCs w:val="21"/>
              </w:rPr>
              <w:t>万元（含）以上</w:t>
            </w:r>
            <w:r>
              <w:rPr>
                <w:rFonts w:ascii="Times New Roman" w:hAnsi="Times New Roman"/>
                <w:kern w:val="0"/>
                <w:szCs w:val="21"/>
              </w:rPr>
              <w:t>16</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70</w:t>
            </w:r>
            <w:r>
              <w:rPr>
                <w:rFonts w:hint="eastAsia" w:ascii="Times New Roman" w:hAnsi="宋体"/>
                <w:kern w:val="0"/>
                <w:szCs w:val="21"/>
              </w:rPr>
              <w:t>万元（含）以上</w:t>
            </w:r>
            <w:r>
              <w:rPr>
                <w:rFonts w:ascii="Times New Roman" w:hAnsi="Times New Roman"/>
                <w:kern w:val="0"/>
                <w:szCs w:val="21"/>
              </w:rPr>
              <w:t>14</w:t>
            </w:r>
            <w:r>
              <w:rPr>
                <w:rFonts w:hint="eastAsia" w:ascii="Times New Roman" w:hAnsi="宋体"/>
                <w:kern w:val="0"/>
                <w:szCs w:val="21"/>
              </w:rPr>
              <w:t>分；</w:t>
            </w:r>
            <w:r>
              <w:rPr>
                <w:rFonts w:ascii="Times New Roman" w:hAnsi="Times New Roman"/>
                <w:kern w:val="0"/>
                <w:szCs w:val="21"/>
              </w:rPr>
              <w:t>60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40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30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10</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10</w:t>
            </w:r>
            <w:r>
              <w:rPr>
                <w:rFonts w:hint="eastAsia" w:ascii="Times New Roman" w:hAnsi="宋体"/>
                <w:kern w:val="0"/>
                <w:szCs w:val="21"/>
              </w:rPr>
              <w:t>万元以下</w:t>
            </w:r>
            <w:r>
              <w:rPr>
                <w:rFonts w:ascii="Times New Roman" w:hAnsi="Times New Roman"/>
                <w:kern w:val="0"/>
                <w:szCs w:val="21"/>
              </w:rPr>
              <w:t>2</w:t>
            </w:r>
            <w:r>
              <w:rPr>
                <w:rFonts w:hint="eastAsia" w:ascii="Times New Roman" w:hAnsi="宋体"/>
                <w:kern w:val="0"/>
                <w:szCs w:val="21"/>
              </w:rPr>
              <w:t>分</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宋体"/>
                <w:kern w:val="0"/>
                <w:szCs w:val="21"/>
              </w:rPr>
              <w:t>无纳税</w:t>
            </w:r>
            <w:r>
              <w:rPr>
                <w:rFonts w:ascii="Times New Roman" w:hAnsi="Times New Roman"/>
                <w:kern w:val="0"/>
                <w:szCs w:val="21"/>
              </w:rPr>
              <w:t>-10</w:t>
            </w:r>
            <w:r>
              <w:rPr>
                <w:rFonts w:hint="eastAsia" w:ascii="Times New Roman" w:hAnsi="宋体"/>
                <w:kern w:val="0"/>
                <w:szCs w:val="21"/>
              </w:rPr>
              <w:t>分（</w:t>
            </w:r>
            <w:r>
              <w:rPr>
                <w:rFonts w:hint="eastAsia" w:ascii="Times New Roman" w:hAnsi="宋体"/>
                <w:szCs w:val="21"/>
              </w:rPr>
              <w:t>新取得营业执照当年、依法抵扣税或免税的除外）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584" w:type="dxa"/>
            <w:vMerge w:val="restart"/>
            <w:noWrap/>
            <w:tcMar>
              <w:top w:w="10" w:type="dxa"/>
              <w:left w:w="10" w:type="dxa"/>
              <w:right w:w="10" w:type="dxa"/>
            </w:tcMar>
            <w:vAlign w:val="center"/>
          </w:tcPr>
          <w:p>
            <w:pPr>
              <w:jc w:val="center"/>
              <w:rPr>
                <w:rFonts w:ascii="Times New Roman" w:hAnsi="Times New Roman"/>
                <w:szCs w:val="21"/>
              </w:rPr>
            </w:pPr>
            <w:r>
              <w:rPr>
                <w:rFonts w:ascii="Times New Roman" w:hAnsi="Times New Roman"/>
                <w:szCs w:val="21"/>
              </w:rPr>
              <w:t>5</w:t>
            </w:r>
          </w:p>
        </w:tc>
        <w:tc>
          <w:tcPr>
            <w:tcW w:w="1726" w:type="dxa"/>
            <w:vMerge w:val="restart"/>
            <w:tcMar>
              <w:top w:w="10" w:type="dxa"/>
              <w:left w:w="10" w:type="dxa"/>
              <w:right w:w="10" w:type="dxa"/>
            </w:tcMar>
            <w:vAlign w:val="center"/>
          </w:tcPr>
          <w:p>
            <w:pPr>
              <w:jc w:val="center"/>
              <w:rPr>
                <w:rFonts w:ascii="Times New Roman" w:hAnsi="Times New Roman"/>
                <w:szCs w:val="21"/>
              </w:rPr>
            </w:pPr>
            <w:r>
              <w:rPr>
                <w:rFonts w:hint="eastAsia" w:ascii="Times New Roman" w:hAnsi="宋体"/>
                <w:szCs w:val="21"/>
              </w:rPr>
              <w:t>工程造价咨询企业</w:t>
            </w:r>
          </w:p>
        </w:tc>
        <w:tc>
          <w:tcPr>
            <w:tcW w:w="1414" w:type="dxa"/>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kern w:val="0"/>
                <w:szCs w:val="21"/>
              </w:rPr>
            </w:pPr>
            <w:r>
              <w:rPr>
                <w:rFonts w:hint="eastAsia" w:ascii="Times New Roman" w:hAnsi="宋体"/>
                <w:kern w:val="0"/>
                <w:szCs w:val="21"/>
              </w:rPr>
              <w:t>营业收入</w:t>
            </w:r>
          </w:p>
        </w:tc>
        <w:tc>
          <w:tcPr>
            <w:tcW w:w="6121" w:type="dxa"/>
            <w:tcMar>
              <w:top w:w="10" w:type="dxa"/>
              <w:left w:w="10" w:type="dxa"/>
              <w:right w:w="10" w:type="dxa"/>
            </w:tcMar>
            <w:vAlign w:val="center"/>
          </w:tcPr>
          <w:p>
            <w:pPr>
              <w:jc w:val="left"/>
              <w:rPr>
                <w:rFonts w:ascii="Times New Roman" w:hAnsi="Times New Roman"/>
                <w:kern w:val="0"/>
                <w:szCs w:val="21"/>
              </w:rPr>
            </w:pPr>
            <w:r>
              <w:rPr>
                <w:rFonts w:hint="eastAsia" w:ascii="Times New Roman" w:hAnsi="宋体"/>
                <w:szCs w:val="21"/>
              </w:rPr>
              <w:t>最高</w:t>
            </w:r>
            <w:r>
              <w:rPr>
                <w:rFonts w:ascii="Times New Roman" w:hAnsi="Times New Roman"/>
                <w:szCs w:val="21"/>
              </w:rPr>
              <w:t>20</w:t>
            </w:r>
            <w:r>
              <w:rPr>
                <w:rFonts w:hint="eastAsia" w:ascii="Times New Roman" w:hAnsi="宋体"/>
                <w:szCs w:val="21"/>
              </w:rPr>
              <w:t>分。</w:t>
            </w:r>
            <w:r>
              <w:rPr>
                <w:rFonts w:ascii="Times New Roman" w:hAnsi="Times New Roman"/>
                <w:kern w:val="0"/>
                <w:szCs w:val="21"/>
              </w:rPr>
              <w:t>5000</w:t>
            </w:r>
            <w:r>
              <w:rPr>
                <w:rFonts w:hint="eastAsia" w:ascii="Times New Roman" w:hAnsi="宋体"/>
                <w:kern w:val="0"/>
                <w:szCs w:val="21"/>
              </w:rPr>
              <w:t>万（含）以上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3000</w:t>
            </w:r>
            <w:r>
              <w:rPr>
                <w:rFonts w:hint="eastAsia" w:ascii="Times New Roman" w:hAnsi="宋体"/>
                <w:kern w:val="0"/>
                <w:szCs w:val="21"/>
              </w:rPr>
              <w:t>万（含）以上</w:t>
            </w:r>
            <w:r>
              <w:rPr>
                <w:rFonts w:ascii="Times New Roman" w:hAnsi="Times New Roman"/>
                <w:kern w:val="0"/>
                <w:szCs w:val="21"/>
              </w:rPr>
              <w:t>18</w:t>
            </w:r>
            <w:r>
              <w:rPr>
                <w:rFonts w:hint="eastAsia" w:ascii="Times New Roman" w:hAnsi="宋体"/>
                <w:kern w:val="0"/>
                <w:szCs w:val="21"/>
              </w:rPr>
              <w:t>分；</w:t>
            </w:r>
            <w:r>
              <w:rPr>
                <w:rFonts w:ascii="Times New Roman" w:hAnsi="Times New Roman"/>
                <w:kern w:val="0"/>
                <w:szCs w:val="21"/>
              </w:rPr>
              <w:t>1000</w:t>
            </w:r>
            <w:r>
              <w:rPr>
                <w:rFonts w:hint="eastAsia" w:ascii="Times New Roman" w:hAnsi="宋体"/>
                <w:kern w:val="0"/>
                <w:szCs w:val="21"/>
              </w:rPr>
              <w:t>万（含）以上</w:t>
            </w:r>
            <w:r>
              <w:rPr>
                <w:rFonts w:ascii="Times New Roman" w:hAnsi="Times New Roman"/>
                <w:kern w:val="0"/>
                <w:szCs w:val="21"/>
              </w:rPr>
              <w:t>16</w:t>
            </w:r>
            <w:r>
              <w:rPr>
                <w:rFonts w:hint="eastAsia" w:ascii="Times New Roman" w:hAnsi="宋体"/>
                <w:kern w:val="0"/>
                <w:szCs w:val="21"/>
              </w:rPr>
              <w:t>分；</w:t>
            </w:r>
            <w:r>
              <w:rPr>
                <w:rFonts w:ascii="Times New Roman" w:hAnsi="Times New Roman"/>
                <w:kern w:val="0"/>
                <w:szCs w:val="21"/>
              </w:rPr>
              <w:t>800</w:t>
            </w:r>
            <w:r>
              <w:rPr>
                <w:rFonts w:hint="eastAsia" w:ascii="Times New Roman" w:hAnsi="宋体"/>
                <w:kern w:val="0"/>
                <w:szCs w:val="21"/>
              </w:rPr>
              <w:t>万（含）以上</w:t>
            </w:r>
            <w:r>
              <w:rPr>
                <w:rFonts w:ascii="Times New Roman" w:hAnsi="Times New Roman"/>
                <w:kern w:val="0"/>
                <w:szCs w:val="21"/>
              </w:rPr>
              <w:t>14</w:t>
            </w:r>
            <w:r>
              <w:rPr>
                <w:rFonts w:hint="eastAsia" w:ascii="Times New Roman" w:hAnsi="宋体"/>
                <w:kern w:val="0"/>
                <w:szCs w:val="21"/>
              </w:rPr>
              <w:t>分；</w:t>
            </w:r>
            <w:r>
              <w:rPr>
                <w:rFonts w:ascii="Times New Roman" w:hAnsi="Times New Roman"/>
                <w:kern w:val="0"/>
                <w:szCs w:val="21"/>
              </w:rPr>
              <w:t>600</w:t>
            </w:r>
            <w:r>
              <w:rPr>
                <w:rFonts w:hint="eastAsia" w:ascii="Times New Roman" w:hAnsi="宋体"/>
                <w:kern w:val="0"/>
                <w:szCs w:val="21"/>
              </w:rPr>
              <w:t>万（含）以上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400</w:t>
            </w:r>
            <w:r>
              <w:rPr>
                <w:rFonts w:hint="eastAsia" w:ascii="Times New Roman" w:hAnsi="宋体"/>
                <w:kern w:val="0"/>
                <w:szCs w:val="21"/>
              </w:rPr>
              <w:t>万（含）以上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200</w:t>
            </w:r>
            <w:r>
              <w:rPr>
                <w:rFonts w:hint="eastAsia" w:ascii="Times New Roman" w:hAnsi="宋体"/>
                <w:kern w:val="0"/>
                <w:szCs w:val="21"/>
              </w:rPr>
              <w:t>万（含）以上</w:t>
            </w:r>
            <w:r>
              <w:rPr>
                <w:rFonts w:ascii="Times New Roman" w:hAnsi="Times New Roman"/>
                <w:kern w:val="0"/>
                <w:szCs w:val="21"/>
              </w:rPr>
              <w:t>8</w:t>
            </w:r>
            <w:r>
              <w:rPr>
                <w:rFonts w:hint="eastAsia" w:ascii="Times New Roman" w:hAnsi="宋体"/>
                <w:kern w:val="0"/>
                <w:szCs w:val="21"/>
              </w:rPr>
              <w:t>分；</w:t>
            </w:r>
            <w:r>
              <w:rPr>
                <w:rFonts w:ascii="Times New Roman" w:hAnsi="Times New Roman"/>
                <w:kern w:val="0"/>
                <w:szCs w:val="21"/>
              </w:rPr>
              <w:t>200</w:t>
            </w:r>
            <w:r>
              <w:rPr>
                <w:rFonts w:hint="eastAsia" w:ascii="Times New Roman" w:hAnsi="宋体"/>
                <w:kern w:val="0"/>
                <w:szCs w:val="21"/>
              </w:rPr>
              <w:t>万以下</w:t>
            </w:r>
            <w:r>
              <w:rPr>
                <w:rFonts w:ascii="Times New Roman" w:hAnsi="Times New Roman"/>
                <w:kern w:val="0"/>
                <w:szCs w:val="21"/>
              </w:rPr>
              <w:t>6</w:t>
            </w:r>
            <w:r>
              <w:rPr>
                <w:rFonts w:hint="eastAsia" w:ascii="Times New Roman" w:hAnsi="宋体"/>
                <w:kern w:val="0"/>
                <w:szCs w:val="21"/>
              </w:rPr>
              <w:t>分；</w:t>
            </w:r>
            <w:r>
              <w:rPr>
                <w:rFonts w:hint="eastAsia" w:ascii="Times New Roman" w:hAnsi="宋体"/>
                <w:szCs w:val="21"/>
              </w:rPr>
              <w:t>无收入</w:t>
            </w:r>
            <w:r>
              <w:rPr>
                <w:rFonts w:ascii="Times New Roman" w:hAnsi="Times New Roman"/>
                <w:kern w:val="0"/>
                <w:szCs w:val="21"/>
              </w:rPr>
              <w:t>-10</w:t>
            </w:r>
            <w:r>
              <w:rPr>
                <w:rFonts w:hint="eastAsia" w:ascii="Times New Roman" w:hAnsi="宋体"/>
                <w:szCs w:val="21"/>
              </w:rPr>
              <w:t>分</w:t>
            </w:r>
            <w:r>
              <w:rPr>
                <w:rFonts w:hint="eastAsia" w:ascii="Times New Roman" w:hAnsi="宋体"/>
                <w:kern w:val="0"/>
                <w:szCs w:val="21"/>
              </w:rPr>
              <w:t>（新取得资质当年除外）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4" w:type="dxa"/>
            <w:vMerge w:val="continue"/>
            <w:noWrap/>
            <w:tcMar>
              <w:top w:w="10" w:type="dxa"/>
              <w:left w:w="10" w:type="dxa"/>
              <w:right w:w="10" w:type="dxa"/>
            </w:tcMar>
            <w:vAlign w:val="center"/>
          </w:tcPr>
          <w:p>
            <w:pPr>
              <w:jc w:val="center"/>
              <w:rPr>
                <w:rFonts w:ascii="Times New Roman" w:hAnsi="Times New Roman"/>
                <w:szCs w:val="21"/>
              </w:rPr>
            </w:pPr>
          </w:p>
        </w:tc>
        <w:tc>
          <w:tcPr>
            <w:tcW w:w="1726" w:type="dxa"/>
            <w:vMerge w:val="continue"/>
            <w:tcMar>
              <w:top w:w="10" w:type="dxa"/>
              <w:left w:w="10" w:type="dxa"/>
              <w:right w:w="10" w:type="dxa"/>
            </w:tcMar>
            <w:vAlign w:val="center"/>
          </w:tcPr>
          <w:p>
            <w:pPr>
              <w:jc w:val="center"/>
              <w:rPr>
                <w:rFonts w:ascii="Times New Roman" w:hAnsi="Times New Roman"/>
                <w:szCs w:val="21"/>
              </w:rPr>
            </w:pPr>
          </w:p>
        </w:tc>
        <w:tc>
          <w:tcPr>
            <w:tcW w:w="1414" w:type="dxa"/>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kern w:val="0"/>
                <w:szCs w:val="21"/>
              </w:rPr>
            </w:pPr>
            <w:r>
              <w:rPr>
                <w:rFonts w:hint="eastAsia" w:ascii="Times New Roman" w:hAnsi="宋体"/>
                <w:kern w:val="0"/>
                <w:szCs w:val="21"/>
              </w:rPr>
              <w:t>缴纳税收</w:t>
            </w:r>
          </w:p>
        </w:tc>
        <w:tc>
          <w:tcPr>
            <w:tcW w:w="6121" w:type="dxa"/>
            <w:tcMar>
              <w:top w:w="10" w:type="dxa"/>
              <w:left w:w="10" w:type="dxa"/>
              <w:right w:w="10" w:type="dxa"/>
            </w:tcMar>
            <w:vAlign w:val="center"/>
          </w:tcPr>
          <w:p>
            <w:pPr>
              <w:jc w:val="left"/>
              <w:rPr>
                <w:rFonts w:ascii="Times New Roman" w:hAnsi="Times New Roman"/>
                <w:szCs w:val="21"/>
              </w:rPr>
            </w:pPr>
            <w:r>
              <w:rPr>
                <w:rFonts w:hint="eastAsia" w:ascii="Times New Roman" w:hAnsi="宋体"/>
                <w:szCs w:val="21"/>
              </w:rPr>
              <w:t>最高</w:t>
            </w:r>
            <w:r>
              <w:rPr>
                <w:rFonts w:ascii="Times New Roman" w:hAnsi="Times New Roman"/>
                <w:szCs w:val="21"/>
              </w:rPr>
              <w:t>20</w:t>
            </w:r>
            <w:r>
              <w:rPr>
                <w:rFonts w:hint="eastAsia" w:ascii="Times New Roman" w:hAnsi="宋体"/>
                <w:szCs w:val="21"/>
              </w:rPr>
              <w:t>分。</w:t>
            </w:r>
            <w:r>
              <w:rPr>
                <w:rFonts w:ascii="Times New Roman" w:hAnsi="Times New Roman"/>
                <w:szCs w:val="21"/>
              </w:rPr>
              <w:t>100</w:t>
            </w:r>
            <w:r>
              <w:rPr>
                <w:rFonts w:hint="eastAsia" w:ascii="Times New Roman" w:hAnsi="宋体"/>
                <w:szCs w:val="21"/>
              </w:rPr>
              <w:t>万元（含）以上</w:t>
            </w:r>
            <w:r>
              <w:rPr>
                <w:rFonts w:ascii="Times New Roman" w:hAnsi="Times New Roman"/>
                <w:szCs w:val="21"/>
              </w:rPr>
              <w:t>20</w:t>
            </w:r>
            <w:r>
              <w:rPr>
                <w:rFonts w:hint="eastAsia" w:ascii="Times New Roman" w:hAnsi="宋体"/>
                <w:szCs w:val="21"/>
              </w:rPr>
              <w:t>分；</w:t>
            </w:r>
            <w:r>
              <w:rPr>
                <w:rFonts w:ascii="Times New Roman" w:hAnsi="Times New Roman"/>
                <w:szCs w:val="21"/>
              </w:rPr>
              <w:t xml:space="preserve"> 60</w:t>
            </w:r>
            <w:r>
              <w:rPr>
                <w:rFonts w:hint="eastAsia" w:ascii="Times New Roman" w:hAnsi="宋体"/>
                <w:szCs w:val="21"/>
              </w:rPr>
              <w:t>万元（含）</w:t>
            </w:r>
            <w:r>
              <w:rPr>
                <w:rFonts w:ascii="Times New Roman" w:hAnsi="Times New Roman"/>
                <w:szCs w:val="21"/>
              </w:rPr>
              <w:t>16</w:t>
            </w:r>
            <w:r>
              <w:rPr>
                <w:rFonts w:hint="eastAsia" w:ascii="Times New Roman" w:hAnsi="宋体"/>
                <w:szCs w:val="21"/>
              </w:rPr>
              <w:t>分</w:t>
            </w:r>
            <w:r>
              <w:rPr>
                <w:rFonts w:hint="eastAsia" w:ascii="Times New Roman" w:hAnsi="Times New Roman"/>
                <w:szCs w:val="21"/>
              </w:rPr>
              <w:t>；</w:t>
            </w:r>
            <w:r>
              <w:rPr>
                <w:rFonts w:ascii="Times New Roman" w:hAnsi="Times New Roman"/>
                <w:szCs w:val="21"/>
              </w:rPr>
              <w:t xml:space="preserve"> 30</w:t>
            </w:r>
            <w:r>
              <w:rPr>
                <w:rFonts w:hint="eastAsia" w:ascii="Times New Roman" w:hAnsi="宋体"/>
                <w:szCs w:val="21"/>
              </w:rPr>
              <w:t>万元（含）</w:t>
            </w:r>
            <w:r>
              <w:rPr>
                <w:rFonts w:ascii="Times New Roman" w:hAnsi="Times New Roman"/>
                <w:szCs w:val="21"/>
              </w:rPr>
              <w:t>12</w:t>
            </w:r>
            <w:r>
              <w:rPr>
                <w:rFonts w:hint="eastAsia" w:ascii="Times New Roman" w:hAnsi="宋体"/>
                <w:szCs w:val="21"/>
              </w:rPr>
              <w:t>分；</w:t>
            </w:r>
            <w:r>
              <w:rPr>
                <w:rFonts w:ascii="Times New Roman" w:hAnsi="Times New Roman"/>
                <w:szCs w:val="21"/>
              </w:rPr>
              <w:t xml:space="preserve"> 10</w:t>
            </w:r>
            <w:r>
              <w:rPr>
                <w:rFonts w:hint="eastAsia" w:ascii="Times New Roman" w:hAnsi="宋体"/>
                <w:szCs w:val="21"/>
              </w:rPr>
              <w:t>万元（含）</w:t>
            </w:r>
            <w:r>
              <w:rPr>
                <w:rFonts w:ascii="Times New Roman" w:hAnsi="Times New Roman"/>
                <w:szCs w:val="21"/>
              </w:rPr>
              <w:t>6</w:t>
            </w:r>
            <w:r>
              <w:rPr>
                <w:rFonts w:hint="eastAsia" w:ascii="Times New Roman" w:hAnsi="宋体"/>
                <w:szCs w:val="21"/>
              </w:rPr>
              <w:t>分；</w:t>
            </w:r>
            <w:r>
              <w:rPr>
                <w:rFonts w:ascii="Times New Roman" w:hAnsi="Times New Roman"/>
                <w:szCs w:val="21"/>
              </w:rPr>
              <w:t>10</w:t>
            </w:r>
            <w:r>
              <w:rPr>
                <w:rFonts w:hint="eastAsia" w:ascii="Times New Roman" w:hAnsi="宋体"/>
                <w:szCs w:val="21"/>
              </w:rPr>
              <w:t>万元（不含）以下</w:t>
            </w:r>
            <w:r>
              <w:rPr>
                <w:rFonts w:ascii="Times New Roman" w:hAnsi="Times New Roman"/>
                <w:szCs w:val="21"/>
              </w:rPr>
              <w:t>2</w:t>
            </w:r>
            <w:r>
              <w:rPr>
                <w:rFonts w:hint="eastAsia" w:ascii="Times New Roman" w:hAnsi="宋体"/>
                <w:szCs w:val="21"/>
              </w:rPr>
              <w:t>分，</w:t>
            </w:r>
            <w:r>
              <w:rPr>
                <w:rFonts w:hint="eastAsia" w:ascii="Times New Roman" w:hAnsi="宋体"/>
                <w:kern w:val="0"/>
                <w:szCs w:val="21"/>
              </w:rPr>
              <w:t>无纳税</w:t>
            </w:r>
            <w:r>
              <w:rPr>
                <w:rFonts w:ascii="Times New Roman" w:hAnsi="Times New Roman"/>
                <w:kern w:val="0"/>
                <w:szCs w:val="21"/>
              </w:rPr>
              <w:t>-10</w:t>
            </w:r>
            <w:r>
              <w:rPr>
                <w:rFonts w:hint="eastAsia" w:ascii="Times New Roman" w:hAnsi="宋体"/>
                <w:kern w:val="0"/>
                <w:szCs w:val="21"/>
              </w:rPr>
              <w:t>分（</w:t>
            </w:r>
            <w:r>
              <w:rPr>
                <w:rFonts w:hint="eastAsia" w:ascii="Times New Roman" w:hAnsi="宋体"/>
                <w:szCs w:val="21"/>
              </w:rPr>
              <w:t>新取得资质当年、依法抵扣税或免税的除外）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584" w:type="dxa"/>
            <w:vMerge w:val="restart"/>
            <w:noWrap/>
            <w:tcMar>
              <w:top w:w="10" w:type="dxa"/>
              <w:left w:w="10" w:type="dxa"/>
              <w:right w:w="10" w:type="dxa"/>
            </w:tcMar>
            <w:vAlign w:val="center"/>
          </w:tcPr>
          <w:p>
            <w:pPr>
              <w:jc w:val="center"/>
              <w:rPr>
                <w:rFonts w:ascii="Times New Roman" w:hAnsi="Times New Roman"/>
                <w:szCs w:val="21"/>
              </w:rPr>
            </w:pPr>
            <w:r>
              <w:rPr>
                <w:rFonts w:ascii="Times New Roman" w:hAnsi="Times New Roman"/>
                <w:szCs w:val="21"/>
              </w:rPr>
              <w:t>6</w:t>
            </w:r>
          </w:p>
        </w:tc>
        <w:tc>
          <w:tcPr>
            <w:tcW w:w="1726" w:type="dxa"/>
            <w:vMerge w:val="restart"/>
            <w:tcMar>
              <w:top w:w="10" w:type="dxa"/>
              <w:left w:w="10" w:type="dxa"/>
              <w:right w:w="10" w:type="dxa"/>
            </w:tcMar>
            <w:vAlign w:val="center"/>
          </w:tcPr>
          <w:p>
            <w:pPr>
              <w:jc w:val="center"/>
              <w:rPr>
                <w:rFonts w:ascii="Times New Roman" w:hAnsi="Times New Roman"/>
                <w:szCs w:val="21"/>
              </w:rPr>
            </w:pPr>
            <w:r>
              <w:rPr>
                <w:rFonts w:hint="eastAsia" w:ascii="Times New Roman" w:hAnsi="宋体"/>
                <w:szCs w:val="21"/>
              </w:rPr>
              <w:t>工程质量检测企业</w:t>
            </w:r>
          </w:p>
        </w:tc>
        <w:tc>
          <w:tcPr>
            <w:tcW w:w="1414" w:type="dxa"/>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kern w:val="0"/>
                <w:szCs w:val="21"/>
              </w:rPr>
            </w:pPr>
            <w:r>
              <w:rPr>
                <w:rFonts w:hint="eastAsia" w:ascii="Times New Roman" w:hAnsi="宋体"/>
                <w:kern w:val="0"/>
                <w:szCs w:val="21"/>
              </w:rPr>
              <w:t>营业收入</w:t>
            </w:r>
          </w:p>
        </w:tc>
        <w:tc>
          <w:tcPr>
            <w:tcW w:w="6121" w:type="dxa"/>
            <w:tcMar>
              <w:top w:w="10" w:type="dxa"/>
              <w:left w:w="10" w:type="dxa"/>
              <w:right w:w="10" w:type="dxa"/>
            </w:tcMar>
            <w:vAlign w:val="center"/>
          </w:tcPr>
          <w:p>
            <w:pPr>
              <w:jc w:val="left"/>
              <w:rPr>
                <w:rFonts w:ascii="Times New Roman" w:hAnsi="Times New Roman"/>
                <w:kern w:val="0"/>
                <w:szCs w:val="21"/>
              </w:rPr>
            </w:pPr>
            <w:r>
              <w:rPr>
                <w:rFonts w:hint="eastAsia" w:ascii="Times New Roman" w:hAnsi="宋体"/>
                <w:szCs w:val="21"/>
              </w:rPr>
              <w:t>最高</w:t>
            </w:r>
            <w:r>
              <w:rPr>
                <w:rFonts w:ascii="Times New Roman" w:hAnsi="Times New Roman"/>
                <w:szCs w:val="21"/>
              </w:rPr>
              <w:t>20</w:t>
            </w:r>
            <w:r>
              <w:rPr>
                <w:rFonts w:hint="eastAsia" w:ascii="Times New Roman" w:hAnsi="宋体"/>
                <w:szCs w:val="21"/>
              </w:rPr>
              <w:t>分。</w:t>
            </w:r>
            <w:r>
              <w:rPr>
                <w:rFonts w:ascii="Times New Roman" w:hAnsi="Times New Roman"/>
                <w:kern w:val="0"/>
                <w:szCs w:val="21"/>
              </w:rPr>
              <w:t>1</w:t>
            </w:r>
            <w:r>
              <w:rPr>
                <w:rFonts w:hint="eastAsia" w:ascii="Times New Roman" w:hAnsi="宋体"/>
                <w:kern w:val="0"/>
                <w:szCs w:val="21"/>
              </w:rPr>
              <w:t>亿元（含）以上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8000</w:t>
            </w:r>
            <w:r>
              <w:rPr>
                <w:rFonts w:hint="eastAsia" w:ascii="Times New Roman" w:hAnsi="宋体"/>
                <w:kern w:val="0"/>
                <w:szCs w:val="21"/>
              </w:rPr>
              <w:t>万元（含）以上</w:t>
            </w:r>
            <w:r>
              <w:rPr>
                <w:rFonts w:ascii="Times New Roman" w:hAnsi="Times New Roman"/>
                <w:kern w:val="0"/>
                <w:szCs w:val="21"/>
              </w:rPr>
              <w:t>18</w:t>
            </w:r>
            <w:r>
              <w:rPr>
                <w:rFonts w:hint="eastAsia" w:ascii="Times New Roman" w:hAnsi="宋体"/>
                <w:kern w:val="0"/>
                <w:szCs w:val="21"/>
              </w:rPr>
              <w:t>分；</w:t>
            </w:r>
            <w:r>
              <w:rPr>
                <w:rFonts w:ascii="Times New Roman" w:hAnsi="Times New Roman"/>
                <w:kern w:val="0"/>
                <w:szCs w:val="21"/>
              </w:rPr>
              <w:t>6000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4000</w:t>
            </w:r>
            <w:r>
              <w:rPr>
                <w:rFonts w:hint="eastAsia" w:ascii="Times New Roman" w:hAnsi="宋体"/>
                <w:kern w:val="0"/>
                <w:szCs w:val="21"/>
              </w:rPr>
              <w:t>万元（含）以上</w:t>
            </w:r>
            <w:r>
              <w:rPr>
                <w:rFonts w:ascii="Times New Roman" w:hAnsi="Times New Roman"/>
                <w:kern w:val="0"/>
                <w:szCs w:val="21"/>
              </w:rPr>
              <w:t>14</w:t>
            </w:r>
            <w:r>
              <w:rPr>
                <w:rFonts w:hint="eastAsia" w:ascii="Times New Roman" w:hAnsi="宋体"/>
                <w:kern w:val="0"/>
                <w:szCs w:val="21"/>
              </w:rPr>
              <w:t>分；</w:t>
            </w:r>
            <w:r>
              <w:rPr>
                <w:rFonts w:ascii="Times New Roman" w:hAnsi="Times New Roman"/>
                <w:kern w:val="0"/>
                <w:szCs w:val="21"/>
              </w:rPr>
              <w:t>2000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1000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500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万元以下</w:t>
            </w:r>
            <w:r>
              <w:rPr>
                <w:rFonts w:ascii="Times New Roman" w:hAnsi="Times New Roman"/>
                <w:kern w:val="0"/>
                <w:szCs w:val="21"/>
              </w:rPr>
              <w:t>2</w:t>
            </w:r>
            <w:r>
              <w:rPr>
                <w:rFonts w:hint="eastAsia" w:ascii="Times New Roman" w:hAnsi="宋体"/>
                <w:kern w:val="0"/>
                <w:szCs w:val="21"/>
              </w:rPr>
              <w:t>分；无收入</w:t>
            </w:r>
            <w:r>
              <w:rPr>
                <w:rFonts w:ascii="Times New Roman" w:hAnsi="Times New Roman"/>
                <w:kern w:val="0"/>
                <w:szCs w:val="21"/>
              </w:rPr>
              <w:t>-10</w:t>
            </w:r>
            <w:r>
              <w:rPr>
                <w:rFonts w:hint="eastAsia" w:ascii="Times New Roman" w:hAnsi="宋体"/>
                <w:kern w:val="0"/>
                <w:szCs w:val="21"/>
              </w:rPr>
              <w:t>分（新取得资质当年除外）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84" w:type="dxa"/>
            <w:vMerge w:val="continue"/>
            <w:noWrap/>
            <w:tcMar>
              <w:top w:w="10" w:type="dxa"/>
              <w:left w:w="10" w:type="dxa"/>
              <w:right w:w="10" w:type="dxa"/>
            </w:tcMar>
            <w:vAlign w:val="center"/>
          </w:tcPr>
          <w:p>
            <w:pPr>
              <w:jc w:val="center"/>
              <w:rPr>
                <w:rFonts w:ascii="Times New Roman" w:hAnsi="Times New Roman"/>
                <w:szCs w:val="21"/>
              </w:rPr>
            </w:pPr>
          </w:p>
        </w:tc>
        <w:tc>
          <w:tcPr>
            <w:tcW w:w="1726" w:type="dxa"/>
            <w:vMerge w:val="continue"/>
            <w:tcMar>
              <w:top w:w="10" w:type="dxa"/>
              <w:left w:w="10" w:type="dxa"/>
              <w:right w:w="10" w:type="dxa"/>
            </w:tcMar>
            <w:vAlign w:val="center"/>
          </w:tcPr>
          <w:p>
            <w:pPr>
              <w:jc w:val="center"/>
              <w:rPr>
                <w:rFonts w:ascii="Times New Roman" w:hAnsi="Times New Roman"/>
                <w:szCs w:val="21"/>
              </w:rPr>
            </w:pPr>
          </w:p>
        </w:tc>
        <w:tc>
          <w:tcPr>
            <w:tcW w:w="1414" w:type="dxa"/>
            <w:tcMar>
              <w:top w:w="10" w:type="dxa"/>
              <w:left w:w="10" w:type="dxa"/>
              <w:right w:w="10" w:type="dxa"/>
            </w:tcMar>
            <w:vAlign w:val="center"/>
          </w:tcPr>
          <w:p>
            <w:pPr>
              <w:jc w:val="center"/>
              <w:textAlignment w:val="center"/>
              <w:rPr>
                <w:rFonts w:ascii="Times New Roman" w:hAnsi="Times New Roman"/>
                <w:kern w:val="0"/>
                <w:szCs w:val="21"/>
              </w:rPr>
            </w:pPr>
            <w:r>
              <w:rPr>
                <w:rFonts w:hint="eastAsia" w:ascii="Times New Roman" w:hAnsi="宋体"/>
                <w:kern w:val="0"/>
                <w:szCs w:val="21"/>
              </w:rPr>
              <w:t>上一年度</w:t>
            </w:r>
          </w:p>
          <w:p>
            <w:pPr>
              <w:jc w:val="center"/>
              <w:textAlignment w:val="center"/>
              <w:rPr>
                <w:rFonts w:ascii="Times New Roman" w:hAnsi="Times New Roman"/>
                <w:szCs w:val="21"/>
              </w:rPr>
            </w:pPr>
            <w:r>
              <w:rPr>
                <w:rFonts w:hint="eastAsia" w:ascii="Times New Roman" w:hAnsi="宋体"/>
                <w:kern w:val="0"/>
                <w:szCs w:val="21"/>
              </w:rPr>
              <w:t>缴纳税收</w:t>
            </w:r>
          </w:p>
        </w:tc>
        <w:tc>
          <w:tcPr>
            <w:tcW w:w="6121" w:type="dxa"/>
            <w:tcMar>
              <w:top w:w="10" w:type="dxa"/>
              <w:left w:w="10" w:type="dxa"/>
              <w:right w:w="10" w:type="dxa"/>
            </w:tcMar>
            <w:vAlign w:val="center"/>
          </w:tcPr>
          <w:p>
            <w:pPr>
              <w:jc w:val="left"/>
              <w:rPr>
                <w:rFonts w:ascii="Times New Roman" w:hAnsi="Times New Roman"/>
                <w:szCs w:val="21"/>
              </w:rPr>
            </w:pPr>
            <w:r>
              <w:rPr>
                <w:rFonts w:hint="eastAsia" w:ascii="Times New Roman" w:hAnsi="宋体"/>
                <w:szCs w:val="21"/>
              </w:rPr>
              <w:t>最高</w:t>
            </w:r>
            <w:r>
              <w:rPr>
                <w:rFonts w:ascii="Times New Roman" w:hAnsi="Times New Roman"/>
                <w:szCs w:val="21"/>
              </w:rPr>
              <w:t>20</w:t>
            </w:r>
            <w:r>
              <w:rPr>
                <w:rFonts w:hint="eastAsia" w:ascii="Times New Roman" w:hAnsi="宋体"/>
                <w:szCs w:val="21"/>
              </w:rPr>
              <w:t>分。</w:t>
            </w:r>
            <w:r>
              <w:rPr>
                <w:rFonts w:ascii="Times New Roman" w:hAnsi="Times New Roman"/>
                <w:kern w:val="0"/>
                <w:szCs w:val="21"/>
              </w:rPr>
              <w:t>800</w:t>
            </w:r>
            <w:r>
              <w:rPr>
                <w:rFonts w:hint="eastAsia" w:ascii="Times New Roman" w:hAnsi="宋体"/>
                <w:kern w:val="0"/>
                <w:szCs w:val="21"/>
              </w:rPr>
              <w:t>万元（含）以上</w:t>
            </w:r>
            <w:r>
              <w:rPr>
                <w:rFonts w:ascii="Times New Roman" w:hAnsi="Times New Roman"/>
                <w:kern w:val="0"/>
                <w:szCs w:val="21"/>
              </w:rPr>
              <w:t>20</w:t>
            </w:r>
            <w:r>
              <w:rPr>
                <w:rFonts w:hint="eastAsia" w:ascii="Times New Roman" w:hAnsi="宋体"/>
                <w:kern w:val="0"/>
                <w:szCs w:val="21"/>
              </w:rPr>
              <w:t>分；</w:t>
            </w:r>
            <w:r>
              <w:rPr>
                <w:rFonts w:ascii="Times New Roman" w:hAnsi="Times New Roman"/>
                <w:kern w:val="0"/>
                <w:szCs w:val="21"/>
              </w:rPr>
              <w:t>600</w:t>
            </w:r>
            <w:r>
              <w:rPr>
                <w:rFonts w:hint="eastAsia" w:ascii="Times New Roman" w:hAnsi="宋体"/>
                <w:kern w:val="0"/>
                <w:szCs w:val="21"/>
              </w:rPr>
              <w:t>万元（含）以上</w:t>
            </w:r>
            <w:r>
              <w:rPr>
                <w:rFonts w:ascii="Times New Roman" w:hAnsi="Times New Roman"/>
                <w:kern w:val="0"/>
                <w:szCs w:val="21"/>
              </w:rPr>
              <w:t>18</w:t>
            </w:r>
            <w:r>
              <w:rPr>
                <w:rFonts w:hint="eastAsia" w:ascii="Times New Roman" w:hAnsi="宋体"/>
                <w:kern w:val="0"/>
                <w:szCs w:val="21"/>
              </w:rPr>
              <w:t>分；</w:t>
            </w:r>
            <w:r>
              <w:rPr>
                <w:rFonts w:ascii="Times New Roman" w:hAnsi="Times New Roman"/>
                <w:kern w:val="0"/>
                <w:szCs w:val="21"/>
              </w:rPr>
              <w:t>400</w:t>
            </w:r>
            <w:r>
              <w:rPr>
                <w:rFonts w:hint="eastAsia" w:ascii="Times New Roman" w:hAnsi="宋体"/>
                <w:kern w:val="0"/>
                <w:szCs w:val="21"/>
              </w:rPr>
              <w:t>万元（含）以上</w:t>
            </w:r>
            <w:r>
              <w:rPr>
                <w:rFonts w:ascii="Times New Roman" w:hAnsi="Times New Roman"/>
                <w:kern w:val="0"/>
                <w:szCs w:val="21"/>
              </w:rPr>
              <w:t>16</w:t>
            </w:r>
            <w:r>
              <w:rPr>
                <w:rFonts w:hint="eastAsia" w:ascii="Times New Roman" w:hAnsi="宋体"/>
                <w:kern w:val="0"/>
                <w:szCs w:val="21"/>
              </w:rPr>
              <w:t>分；</w:t>
            </w:r>
            <w:r>
              <w:rPr>
                <w:rFonts w:ascii="Times New Roman" w:hAnsi="Times New Roman"/>
                <w:kern w:val="0"/>
                <w:szCs w:val="21"/>
              </w:rPr>
              <w:t>200</w:t>
            </w:r>
            <w:r>
              <w:rPr>
                <w:rFonts w:hint="eastAsia" w:ascii="Times New Roman" w:hAnsi="宋体"/>
                <w:kern w:val="0"/>
                <w:szCs w:val="21"/>
              </w:rPr>
              <w:t>万元（含）以上</w:t>
            </w:r>
            <w:r>
              <w:rPr>
                <w:rFonts w:ascii="Times New Roman" w:hAnsi="Times New Roman"/>
                <w:kern w:val="0"/>
                <w:szCs w:val="21"/>
              </w:rPr>
              <w:t>14</w:t>
            </w:r>
            <w:r>
              <w:rPr>
                <w:rFonts w:hint="eastAsia" w:ascii="Times New Roman" w:hAnsi="宋体"/>
                <w:kern w:val="0"/>
                <w:szCs w:val="21"/>
              </w:rPr>
              <w:t>分；</w:t>
            </w:r>
            <w:r>
              <w:rPr>
                <w:rFonts w:ascii="Times New Roman" w:hAnsi="Times New Roman"/>
                <w:kern w:val="0"/>
                <w:szCs w:val="21"/>
              </w:rPr>
              <w:t>100</w:t>
            </w:r>
            <w:r>
              <w:rPr>
                <w:rFonts w:hint="eastAsia" w:ascii="Times New Roman" w:hAnsi="宋体"/>
                <w:kern w:val="0"/>
                <w:szCs w:val="21"/>
              </w:rPr>
              <w:t>万元（含）以上</w:t>
            </w:r>
            <w:r>
              <w:rPr>
                <w:rFonts w:ascii="Times New Roman" w:hAnsi="Times New Roman"/>
                <w:kern w:val="0"/>
                <w:szCs w:val="21"/>
              </w:rPr>
              <w:t>12</w:t>
            </w:r>
            <w:r>
              <w:rPr>
                <w:rFonts w:hint="eastAsia" w:ascii="Times New Roman" w:hAnsi="宋体"/>
                <w:kern w:val="0"/>
                <w:szCs w:val="21"/>
              </w:rPr>
              <w:t>分；</w:t>
            </w:r>
            <w:r>
              <w:rPr>
                <w:rFonts w:ascii="Times New Roman" w:hAnsi="Times New Roman"/>
                <w:kern w:val="0"/>
                <w:szCs w:val="21"/>
              </w:rPr>
              <w:t>50</w:t>
            </w:r>
            <w:r>
              <w:rPr>
                <w:rFonts w:hint="eastAsia" w:ascii="Times New Roman" w:hAnsi="宋体"/>
                <w:kern w:val="0"/>
                <w:szCs w:val="21"/>
              </w:rPr>
              <w:t>万元（含）以上</w:t>
            </w:r>
            <w:r>
              <w:rPr>
                <w:rFonts w:ascii="Times New Roman" w:hAnsi="Times New Roman"/>
                <w:kern w:val="0"/>
                <w:szCs w:val="21"/>
              </w:rPr>
              <w:t>10</w:t>
            </w:r>
            <w:r>
              <w:rPr>
                <w:rFonts w:hint="eastAsia" w:ascii="Times New Roman" w:hAnsi="宋体"/>
                <w:kern w:val="0"/>
                <w:szCs w:val="21"/>
              </w:rPr>
              <w:t>分；</w:t>
            </w:r>
            <w:r>
              <w:rPr>
                <w:rFonts w:ascii="Times New Roman" w:hAnsi="Times New Roman"/>
                <w:kern w:val="0"/>
                <w:szCs w:val="21"/>
              </w:rPr>
              <w:t>30</w:t>
            </w:r>
            <w:r>
              <w:rPr>
                <w:rFonts w:hint="eastAsia" w:ascii="Times New Roman" w:hAnsi="宋体"/>
                <w:kern w:val="0"/>
                <w:szCs w:val="21"/>
              </w:rPr>
              <w:t>万元（含）以上</w:t>
            </w:r>
            <w:r>
              <w:rPr>
                <w:rFonts w:ascii="Times New Roman" w:hAnsi="Times New Roman"/>
                <w:kern w:val="0"/>
                <w:szCs w:val="21"/>
              </w:rPr>
              <w:t>8</w:t>
            </w:r>
            <w:r>
              <w:rPr>
                <w:rFonts w:hint="eastAsia" w:ascii="Times New Roman" w:hAnsi="宋体"/>
                <w:kern w:val="0"/>
                <w:szCs w:val="21"/>
              </w:rPr>
              <w:t>分；</w:t>
            </w:r>
            <w:r>
              <w:rPr>
                <w:rFonts w:ascii="Times New Roman" w:hAnsi="Times New Roman"/>
                <w:kern w:val="0"/>
                <w:szCs w:val="21"/>
              </w:rPr>
              <w:t>10</w:t>
            </w:r>
            <w:r>
              <w:rPr>
                <w:rFonts w:hint="eastAsia" w:ascii="Times New Roman" w:hAnsi="宋体"/>
                <w:kern w:val="0"/>
                <w:szCs w:val="21"/>
              </w:rPr>
              <w:t>万元（含）以上</w:t>
            </w:r>
            <w:r>
              <w:rPr>
                <w:rFonts w:ascii="Times New Roman" w:hAnsi="Times New Roman"/>
                <w:kern w:val="0"/>
                <w:szCs w:val="21"/>
              </w:rPr>
              <w:t>6</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万元（含）以上</w:t>
            </w:r>
            <w:r>
              <w:rPr>
                <w:rFonts w:ascii="Times New Roman" w:hAnsi="Times New Roman"/>
                <w:kern w:val="0"/>
                <w:szCs w:val="21"/>
              </w:rPr>
              <w:t>4</w:t>
            </w:r>
            <w:r>
              <w:rPr>
                <w:rFonts w:hint="eastAsia" w:ascii="Times New Roman" w:hAnsi="宋体"/>
                <w:kern w:val="0"/>
                <w:szCs w:val="21"/>
              </w:rPr>
              <w:t>分；</w:t>
            </w:r>
            <w:r>
              <w:rPr>
                <w:rFonts w:ascii="Times New Roman" w:hAnsi="Times New Roman"/>
                <w:kern w:val="0"/>
                <w:szCs w:val="21"/>
              </w:rPr>
              <w:t>5</w:t>
            </w:r>
            <w:r>
              <w:rPr>
                <w:rFonts w:hint="eastAsia" w:ascii="Times New Roman" w:hAnsi="宋体"/>
                <w:kern w:val="0"/>
                <w:szCs w:val="21"/>
              </w:rPr>
              <w:t>万元（含）以下</w:t>
            </w:r>
            <w:r>
              <w:rPr>
                <w:rFonts w:ascii="Times New Roman" w:hAnsi="Times New Roman"/>
                <w:kern w:val="0"/>
                <w:szCs w:val="21"/>
              </w:rPr>
              <w:t>2</w:t>
            </w:r>
            <w:r>
              <w:rPr>
                <w:rFonts w:hint="eastAsia" w:ascii="Times New Roman" w:hAnsi="宋体"/>
                <w:kern w:val="0"/>
                <w:szCs w:val="21"/>
              </w:rPr>
              <w:t>分；无纳税</w:t>
            </w:r>
            <w:r>
              <w:rPr>
                <w:rFonts w:ascii="Times New Roman" w:hAnsi="Times New Roman"/>
                <w:kern w:val="0"/>
                <w:szCs w:val="21"/>
              </w:rPr>
              <w:t>-10</w:t>
            </w:r>
            <w:r>
              <w:rPr>
                <w:rFonts w:hint="eastAsia" w:ascii="Times New Roman" w:hAnsi="宋体"/>
                <w:kern w:val="0"/>
                <w:szCs w:val="21"/>
              </w:rPr>
              <w:t>分（</w:t>
            </w:r>
            <w:r>
              <w:rPr>
                <w:rFonts w:hint="eastAsia" w:ascii="Times New Roman" w:hAnsi="宋体"/>
                <w:szCs w:val="21"/>
              </w:rPr>
              <w:t>新取得资质当年、依法抵扣税或免税的除外）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9845" w:type="dxa"/>
            <w:gridSpan w:val="4"/>
            <w:tcBorders>
              <w:left w:val="nil"/>
              <w:bottom w:val="nil"/>
              <w:right w:val="nil"/>
            </w:tcBorders>
            <w:noWrap/>
            <w:tcMar>
              <w:top w:w="10" w:type="dxa"/>
              <w:left w:w="10" w:type="dxa"/>
              <w:right w:w="10" w:type="dxa"/>
            </w:tcMar>
          </w:tcPr>
          <w:p>
            <w:pPr>
              <w:rPr>
                <w:rFonts w:ascii="Times New Roman" w:hAnsi="Times New Roman"/>
                <w:szCs w:val="21"/>
              </w:rPr>
            </w:pPr>
            <w:r>
              <w:rPr>
                <w:rFonts w:hint="eastAsia" w:ascii="Times New Roman" w:hAnsi="宋体"/>
                <w:szCs w:val="21"/>
              </w:rPr>
              <w:t>说明：</w:t>
            </w:r>
            <w:r>
              <w:rPr>
                <w:rFonts w:ascii="Times New Roman" w:hAnsi="Times New Roman"/>
                <w:szCs w:val="21"/>
              </w:rPr>
              <w:t xml:space="preserve">1. </w:t>
            </w:r>
            <w:r>
              <w:rPr>
                <w:rFonts w:hint="eastAsia" w:ascii="Times New Roman" w:hAnsi="宋体"/>
                <w:szCs w:val="21"/>
              </w:rPr>
              <w:t>工程业绩以信用主体在豫业绩为计分依据，其中产值以统计部门数据为准，税收以税务部门数据为准。</w:t>
            </w:r>
          </w:p>
        </w:tc>
      </w:tr>
    </w:tbl>
    <w:p>
      <w:pPr>
        <w:pStyle w:val="2"/>
        <w:ind w:left="199" w:leftChars="98"/>
        <w:sectPr>
          <w:pgSz w:w="11906" w:h="16838"/>
          <w:pgMar w:top="2098" w:right="1587" w:bottom="2098" w:left="1587" w:header="851" w:footer="1701" w:gutter="0"/>
          <w:cols w:space="0" w:num="1"/>
          <w:docGrid w:type="linesAndChars" w:linePitch="291" w:charSpace="-1420"/>
        </w:sectPr>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pStyle w:val="2"/>
        <w:ind w:left="406"/>
      </w:pPr>
    </w:p>
    <w:p>
      <w:pPr>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eastAsia="仿宋_GB2312"/>
          <w:color w:val="000000"/>
          <w:sz w:val="44"/>
          <w:szCs w:val="44"/>
          <w:u w:val="single"/>
        </w:rPr>
      </w:pPr>
    </w:p>
    <w:p>
      <w:pPr>
        <w:spacing w:line="100" w:lineRule="exact"/>
        <w:rPr>
          <w:rFonts w:ascii="Times New Roman" w:hAnsi="Times New Roman" w:eastAsia="仿宋_GB2312"/>
          <w:color w:val="000000"/>
          <w:sz w:val="44"/>
          <w:szCs w:val="44"/>
          <w:u w:val="single"/>
        </w:rPr>
      </w:pPr>
      <w:r>
        <w:rPr>
          <w:rFonts w:ascii="Times New Roman" w:hAnsi="Times New Roman" w:eastAsia="仿宋_GB2312"/>
          <w:color w:val="000000"/>
          <w:sz w:val="44"/>
          <w:szCs w:val="44"/>
          <w:u w:val="single"/>
        </w:rPr>
        <w:t xml:space="preserve">                                         </w:t>
      </w:r>
    </w:p>
    <w:p>
      <w:pPr>
        <w:spacing w:line="100" w:lineRule="exact"/>
        <w:rPr>
          <w:rFonts w:eastAsia="仿宋_GB2312"/>
          <w:color w:val="000000"/>
          <w:sz w:val="44"/>
          <w:szCs w:val="44"/>
          <w:u w:val="single"/>
        </w:rPr>
      </w:pPr>
    </w:p>
    <w:p>
      <w:pPr>
        <w:tabs>
          <w:tab w:val="left" w:pos="8514"/>
        </w:tabs>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eastAsia="仿宋_GB2312"/>
          <w:color w:val="000000"/>
          <w:sz w:val="32"/>
          <w:szCs w:val="32"/>
        </w:rPr>
        <w:t>河南省住房和城乡建设厅办公室</w:t>
      </w:r>
      <w:r>
        <w:rPr>
          <w:rFonts w:ascii="Times New Roman" w:hAnsi="Times New Roman" w:eastAsia="仿宋_GB2312"/>
          <w:color w:val="000000"/>
          <w:sz w:val="32"/>
          <w:szCs w:val="32"/>
        </w:rPr>
        <w:t xml:space="preserve">     2021</w:t>
      </w:r>
      <w:r>
        <w:rPr>
          <w:rFonts w:hint="eastAsia" w:ascii="Times New Roman" w:eastAsia="仿宋_GB2312"/>
          <w:color w:val="000000"/>
          <w:sz w:val="32"/>
          <w:szCs w:val="32"/>
        </w:rPr>
        <w:t>年</w:t>
      </w:r>
      <w:r>
        <w:rPr>
          <w:rFonts w:ascii="Times New Roman" w:hAnsi="Times New Roman" w:eastAsia="仿宋_GB2312"/>
          <w:color w:val="000000"/>
          <w:sz w:val="32"/>
          <w:szCs w:val="32"/>
        </w:rPr>
        <w:t>4</w:t>
      </w:r>
      <w:r>
        <w:rPr>
          <w:rFonts w:hint="eastAsia" w:ascii="Times New Roman" w:eastAsia="仿宋_GB2312"/>
          <w:color w:val="000000"/>
          <w:sz w:val="32"/>
          <w:szCs w:val="32"/>
        </w:rPr>
        <w:t>月</w:t>
      </w:r>
      <w:r>
        <w:rPr>
          <w:rFonts w:ascii="Times New Roman" w:eastAsia="仿宋_GB2312"/>
          <w:color w:val="000000"/>
          <w:sz w:val="32"/>
          <w:szCs w:val="32"/>
        </w:rPr>
        <w:t>5</w:t>
      </w:r>
      <w:r>
        <w:rPr>
          <w:rFonts w:hint="eastAsia" w:ascii="Times New Roman" w:eastAsia="仿宋_GB2312"/>
          <w:color w:val="000000"/>
          <w:sz w:val="32"/>
          <w:szCs w:val="32"/>
        </w:rPr>
        <w:t>日印发</w:t>
      </w:r>
      <w:r>
        <w:rPr>
          <w:rFonts w:ascii="Times New Roman" w:eastAsia="仿宋_GB2312"/>
          <w:color w:val="000000"/>
          <w:sz w:val="32"/>
          <w:szCs w:val="32"/>
        </w:rPr>
        <w:t xml:space="preserve">  </w:t>
      </w:r>
    </w:p>
    <w:p>
      <w:pPr>
        <w:spacing w:line="100" w:lineRule="exact"/>
        <w:rPr>
          <w:rFonts w:ascii="Times New Roman" w:hAnsi="Times New Roman" w:eastAsia="仿宋_GB2312"/>
          <w:color w:val="000000"/>
          <w:sz w:val="44"/>
          <w:szCs w:val="44"/>
          <w:u w:val="single"/>
        </w:rPr>
      </w:pPr>
      <w:r>
        <w:rPr>
          <w:rFonts w:ascii="Times New Roman" w:hAnsi="Times New Roman" w:eastAsia="仿宋_GB2312"/>
          <w:color w:val="000000"/>
          <w:sz w:val="44"/>
          <w:szCs w:val="44"/>
          <w:u w:val="single"/>
        </w:rPr>
        <w:t xml:space="preserve">                                         </w:t>
      </w:r>
    </w:p>
    <w:sectPr>
      <w:footerReference r:id="rId5" w:type="default"/>
      <w:pgSz w:w="11906" w:h="16838"/>
      <w:pgMar w:top="2098" w:right="1587" w:bottom="2098" w:left="1587" w:header="851" w:footer="1701" w:gutter="0"/>
      <w:cols w:space="0" w:num="1"/>
      <w:docGrid w:type="linesAndChars" w:linePitch="291"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531" w:wrap="around" w:vAnchor="text" w:hAnchor="margin" w:xAlign="outside" w:y="1"/>
      <w:jc w:val="center"/>
      <w:rPr>
        <w:rStyle w:val="10"/>
        <w:rFonts w:ascii="Times New Roman" w:hAnsi="Times New Roman"/>
        <w:sz w:val="28"/>
        <w:szCs w:val="28"/>
      </w:rPr>
    </w:pPr>
    <w:r>
      <w:rPr>
        <w:rStyle w:val="10"/>
        <w:rFonts w:ascii="Times New Roman" w:hAnsi="Times New Roman"/>
        <w:sz w:val="28"/>
        <w:szCs w:val="28"/>
      </w:rPr>
      <w:t xml:space="preserve">— </w:t>
    </w: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31</w:t>
    </w:r>
    <w:r>
      <w:rPr>
        <w:rStyle w:val="10"/>
        <w:rFonts w:ascii="Times New Roman" w:hAnsi="Times New Roman"/>
        <w:sz w:val="28"/>
        <w:szCs w:val="28"/>
      </w:rPr>
      <w:fldChar w:fldCharType="end"/>
    </w:r>
    <w:r>
      <w:rPr>
        <w:rStyle w:val="10"/>
        <w:rFonts w:ascii="Times New Roman" w:hAnsi="Times New Roman"/>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2"/>
  <w:drawingGridVerticalSpacing w:val="146"/>
  <w:displayHorizontalDrawingGridEvery w:val="2"/>
  <w:displayVertic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F5FCF"/>
    <w:rsid w:val="000707C6"/>
    <w:rsid w:val="000D69B1"/>
    <w:rsid w:val="000E4D9B"/>
    <w:rsid w:val="00105D04"/>
    <w:rsid w:val="001A15F3"/>
    <w:rsid w:val="001B38AA"/>
    <w:rsid w:val="00202DD5"/>
    <w:rsid w:val="002237DD"/>
    <w:rsid w:val="00271E7B"/>
    <w:rsid w:val="002F4C8E"/>
    <w:rsid w:val="003518ED"/>
    <w:rsid w:val="00371B17"/>
    <w:rsid w:val="003B3BA7"/>
    <w:rsid w:val="003E7457"/>
    <w:rsid w:val="00443587"/>
    <w:rsid w:val="00450F5C"/>
    <w:rsid w:val="00452004"/>
    <w:rsid w:val="004630AE"/>
    <w:rsid w:val="004821A7"/>
    <w:rsid w:val="00490479"/>
    <w:rsid w:val="004C1F26"/>
    <w:rsid w:val="00554589"/>
    <w:rsid w:val="00554ADE"/>
    <w:rsid w:val="005F12E8"/>
    <w:rsid w:val="00627C6B"/>
    <w:rsid w:val="006A0749"/>
    <w:rsid w:val="006B40F8"/>
    <w:rsid w:val="007026A4"/>
    <w:rsid w:val="00730D56"/>
    <w:rsid w:val="007357F8"/>
    <w:rsid w:val="00760512"/>
    <w:rsid w:val="007C3F55"/>
    <w:rsid w:val="00994EDC"/>
    <w:rsid w:val="009C0AA6"/>
    <w:rsid w:val="009F110D"/>
    <w:rsid w:val="00A06356"/>
    <w:rsid w:val="00A32923"/>
    <w:rsid w:val="00AA3C4C"/>
    <w:rsid w:val="00AB0E8F"/>
    <w:rsid w:val="00AB1D26"/>
    <w:rsid w:val="00AF7114"/>
    <w:rsid w:val="00BD3C0D"/>
    <w:rsid w:val="00C138F5"/>
    <w:rsid w:val="00C15D76"/>
    <w:rsid w:val="00C91789"/>
    <w:rsid w:val="00CD086D"/>
    <w:rsid w:val="00D00E99"/>
    <w:rsid w:val="00D850AA"/>
    <w:rsid w:val="00DA187E"/>
    <w:rsid w:val="00E74341"/>
    <w:rsid w:val="00EF62F2"/>
    <w:rsid w:val="00F40D3A"/>
    <w:rsid w:val="00F64A74"/>
    <w:rsid w:val="00F92E17"/>
    <w:rsid w:val="00FC3111"/>
    <w:rsid w:val="00FF6E2E"/>
    <w:rsid w:val="0455741D"/>
    <w:rsid w:val="27BF5FCF"/>
    <w:rsid w:val="28D814E4"/>
    <w:rsid w:val="309D614D"/>
    <w:rsid w:val="32215B88"/>
    <w:rsid w:val="35A37741"/>
    <w:rsid w:val="410B4170"/>
    <w:rsid w:val="42D26580"/>
    <w:rsid w:val="4B320837"/>
    <w:rsid w:val="4B9079FF"/>
    <w:rsid w:val="4E070CF4"/>
    <w:rsid w:val="4FF56180"/>
    <w:rsid w:val="53CA692B"/>
    <w:rsid w:val="5DE7281E"/>
    <w:rsid w:val="60B91B7B"/>
    <w:rsid w:val="68D5A528"/>
    <w:rsid w:val="6A8046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basedOn w:val="1"/>
    <w:uiPriority w:val="99"/>
    <w:pPr>
      <w:spacing w:line="480" w:lineRule="auto"/>
      <w:ind w:left="200" w:leftChars="200"/>
    </w:pPr>
  </w:style>
  <w:style w:type="paragraph" w:styleId="3">
    <w:name w:val="annotation text"/>
    <w:basedOn w:val="1"/>
    <w:link w:val="11"/>
    <w:uiPriority w:val="99"/>
    <w:pPr>
      <w:jc w:val="left"/>
    </w:pPr>
  </w:style>
  <w:style w:type="paragraph" w:styleId="4">
    <w:name w:val="Date"/>
    <w:basedOn w:val="1"/>
    <w:next w:val="1"/>
    <w:link w:val="17"/>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page number"/>
    <w:basedOn w:val="9"/>
    <w:qFormat/>
    <w:uiPriority w:val="99"/>
    <w:rPr>
      <w:rFonts w:cs="Times New Roman"/>
    </w:rPr>
  </w:style>
  <w:style w:type="character" w:customStyle="1" w:styleId="11">
    <w:name w:val="Comment Text Char"/>
    <w:basedOn w:val="9"/>
    <w:link w:val="3"/>
    <w:semiHidden/>
    <w:qFormat/>
    <w:locked/>
    <w:uiPriority w:val="99"/>
    <w:rPr>
      <w:rFonts w:ascii="Calibri" w:hAnsi="Calibri" w:cs="Times New Roman"/>
      <w:sz w:val="24"/>
      <w:szCs w:val="24"/>
    </w:rPr>
  </w:style>
  <w:style w:type="character" w:customStyle="1" w:styleId="12">
    <w:name w:val="Footer Char"/>
    <w:basedOn w:val="9"/>
    <w:link w:val="5"/>
    <w:semiHidden/>
    <w:qFormat/>
    <w:locked/>
    <w:uiPriority w:val="99"/>
    <w:rPr>
      <w:rFonts w:ascii="Calibri" w:hAnsi="Calibri" w:cs="Times New Roman"/>
      <w:sz w:val="18"/>
      <w:szCs w:val="18"/>
    </w:rPr>
  </w:style>
  <w:style w:type="paragraph" w:customStyle="1" w:styleId="13">
    <w:name w:val="样式2"/>
    <w:basedOn w:val="3"/>
    <w:qFormat/>
    <w:uiPriority w:val="99"/>
    <w:rPr>
      <w:sz w:val="28"/>
      <w:szCs w:val="22"/>
    </w:rPr>
  </w:style>
  <w:style w:type="paragraph" w:customStyle="1" w:styleId="14">
    <w:name w:val="Body Text Indent 211"/>
    <w:basedOn w:val="1"/>
    <w:qFormat/>
    <w:uiPriority w:val="99"/>
    <w:pPr>
      <w:spacing w:line="480" w:lineRule="auto"/>
      <w:ind w:left="200" w:leftChars="200"/>
    </w:pPr>
  </w:style>
  <w:style w:type="paragraph" w:customStyle="1" w:styleId="15">
    <w:name w:val="a-正文"/>
    <w:basedOn w:val="1"/>
    <w:qFormat/>
    <w:uiPriority w:val="99"/>
    <w:pPr>
      <w:ind w:firstLine="622" w:firstLineChars="200"/>
    </w:pPr>
    <w:rPr>
      <w:rFonts w:ascii="宋体" w:hAnsi="宋体" w:eastAsia="仿宋"/>
      <w:sz w:val="32"/>
    </w:rPr>
  </w:style>
  <w:style w:type="character" w:customStyle="1" w:styleId="16">
    <w:name w:val="Header Char"/>
    <w:basedOn w:val="9"/>
    <w:link w:val="6"/>
    <w:semiHidden/>
    <w:qFormat/>
    <w:locked/>
    <w:uiPriority w:val="99"/>
    <w:rPr>
      <w:rFonts w:ascii="Calibri" w:hAnsi="Calibri" w:cs="Times New Roman"/>
      <w:sz w:val="18"/>
      <w:szCs w:val="18"/>
    </w:rPr>
  </w:style>
  <w:style w:type="character" w:customStyle="1" w:styleId="17">
    <w:name w:val="Date Char"/>
    <w:basedOn w:val="9"/>
    <w:link w:val="4"/>
    <w:semiHidden/>
    <w:qFormat/>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32</Pages>
  <Words>2796</Words>
  <Characters>15938</Characters>
  <Lines>0</Lines>
  <Paragraphs>0</Paragraphs>
  <TotalTime>47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2021-04-01T11:14:00Z</dcterms:created>
  <dc:creator>glay.yy</dc:creator>
  <cp:lastModifiedBy>greatwall</cp:lastModifiedBy>
  <cp:lastPrinted>2021-04-06T14:57:00Z</cp:lastPrinted>
  <dcterms:modified xsi:type="dcterms:W3CDTF">2021-11-23T15:13:20Z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