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E28" w:rsidRPr="00F06969" w:rsidRDefault="00B82067" w:rsidP="00301253">
      <w:pPr>
        <w:spacing w:line="600" w:lineRule="exact"/>
        <w:jc w:val="center"/>
        <w:rPr>
          <w:rFonts w:ascii="宋体" w:eastAsia="宋体" w:hAnsi="宋体" w:cs="方正小标宋简体" w:hint="eastAsia"/>
          <w:b/>
          <w:sz w:val="44"/>
          <w:szCs w:val="44"/>
        </w:rPr>
      </w:pPr>
      <w:r w:rsidRPr="00F06969">
        <w:rPr>
          <w:rFonts w:ascii="宋体" w:eastAsia="宋体" w:hAnsi="宋体" w:cs="方正小标宋简体" w:hint="eastAsia"/>
          <w:b/>
          <w:sz w:val="44"/>
          <w:szCs w:val="44"/>
        </w:rPr>
        <w:t>安监站</w:t>
      </w:r>
      <w:r w:rsidR="001F58B5" w:rsidRPr="00F06969">
        <w:rPr>
          <w:rFonts w:ascii="宋体" w:eastAsia="宋体" w:hAnsi="宋体" w:cs="方正小标宋简体" w:hint="eastAsia"/>
          <w:b/>
          <w:sz w:val="44"/>
          <w:szCs w:val="44"/>
        </w:rPr>
        <w:t>2021年度述职</w:t>
      </w:r>
      <w:r w:rsidR="00F172AA" w:rsidRPr="00F06969">
        <w:rPr>
          <w:rFonts w:ascii="宋体" w:eastAsia="宋体" w:hAnsi="宋体" w:cs="方正小标宋简体" w:hint="eastAsia"/>
          <w:b/>
          <w:sz w:val="44"/>
          <w:szCs w:val="44"/>
        </w:rPr>
        <w:t>述廉述学</w:t>
      </w:r>
      <w:r w:rsidRPr="00F06969">
        <w:rPr>
          <w:rFonts w:ascii="宋体" w:eastAsia="宋体" w:hAnsi="宋体" w:cs="方正小标宋简体" w:hint="eastAsia"/>
          <w:b/>
          <w:sz w:val="44"/>
          <w:szCs w:val="44"/>
        </w:rPr>
        <w:t>汇报</w:t>
      </w:r>
    </w:p>
    <w:p w:rsidR="00B82067" w:rsidRPr="00B82067" w:rsidRDefault="00B82067" w:rsidP="00301253">
      <w:pPr>
        <w:pStyle w:val="a0"/>
        <w:spacing w:line="600" w:lineRule="exact"/>
        <w:ind w:firstLine="210"/>
        <w:rPr>
          <w:rFonts w:hint="eastAsia"/>
        </w:rPr>
      </w:pPr>
    </w:p>
    <w:p w:rsidR="00B82067" w:rsidRPr="00CE3745" w:rsidRDefault="00B82067" w:rsidP="00301253">
      <w:pPr>
        <w:pStyle w:val="a0"/>
        <w:spacing w:line="600" w:lineRule="exact"/>
        <w:ind w:firstLine="442"/>
        <w:jc w:val="center"/>
        <w:rPr>
          <w:rFonts w:ascii="仿宋" w:eastAsia="仿宋" w:hAnsi="仿宋"/>
          <w:b/>
          <w:sz w:val="44"/>
          <w:szCs w:val="44"/>
        </w:rPr>
      </w:pPr>
      <w:r w:rsidRPr="00CE3745">
        <w:rPr>
          <w:rFonts w:ascii="仿宋" w:eastAsia="仿宋" w:hAnsi="仿宋" w:hint="eastAsia"/>
          <w:b/>
          <w:sz w:val="44"/>
          <w:szCs w:val="44"/>
        </w:rPr>
        <w:t>郑铁汉</w:t>
      </w:r>
    </w:p>
    <w:p w:rsidR="001F58B5" w:rsidRPr="001F58B5" w:rsidRDefault="001F58B5" w:rsidP="00301253">
      <w:pPr>
        <w:pStyle w:val="a0"/>
        <w:spacing w:line="600" w:lineRule="exact"/>
        <w:ind w:firstLineChars="0" w:firstLine="0"/>
      </w:pPr>
    </w:p>
    <w:p w:rsidR="005E073B" w:rsidRPr="00F06969" w:rsidRDefault="005F46EA" w:rsidP="00301253">
      <w:pPr>
        <w:spacing w:line="600" w:lineRule="exact"/>
        <w:ind w:firstLine="645"/>
        <w:jc w:val="left"/>
        <w:rPr>
          <w:rFonts w:ascii="仿宋" w:eastAsia="仿宋" w:hAnsi="仿宋"/>
          <w:sz w:val="34"/>
          <w:szCs w:val="34"/>
        </w:rPr>
      </w:pPr>
      <w:r w:rsidRPr="00F06969">
        <w:rPr>
          <w:rFonts w:ascii="仿宋" w:eastAsia="仿宋" w:hAnsi="仿宋" w:cs="仿宋_GB2312" w:hint="eastAsia"/>
          <w:sz w:val="34"/>
          <w:szCs w:val="34"/>
        </w:rPr>
        <w:t>2021年</w:t>
      </w:r>
      <w:r w:rsidR="004314ED" w:rsidRPr="00F06969">
        <w:rPr>
          <w:rFonts w:ascii="仿宋" w:eastAsia="仿宋" w:hAnsi="仿宋" w:cs="仿宋_GB2312" w:hint="eastAsia"/>
          <w:sz w:val="34"/>
          <w:szCs w:val="34"/>
        </w:rPr>
        <w:t>，</w:t>
      </w:r>
      <w:r w:rsidR="00F06969" w:rsidRPr="00F06969">
        <w:rPr>
          <w:rFonts w:ascii="仿宋" w:eastAsia="仿宋" w:hAnsi="仿宋" w:cs="仿宋_GB2312" w:hint="eastAsia"/>
          <w:sz w:val="34"/>
          <w:szCs w:val="34"/>
        </w:rPr>
        <w:t>安监站</w:t>
      </w:r>
      <w:r w:rsidR="005E073B" w:rsidRPr="00F06969">
        <w:rPr>
          <w:rFonts w:ascii="仿宋" w:eastAsia="仿宋" w:hAnsi="仿宋" w:cs="仿宋_GB2312" w:hint="eastAsia"/>
          <w:sz w:val="34"/>
          <w:szCs w:val="34"/>
        </w:rPr>
        <w:t>在局党组的坚强领导下，认真贯彻落实习总书记“人民至上，生命至上理念”，</w:t>
      </w:r>
      <w:r w:rsidR="005E073B" w:rsidRPr="00F06969">
        <w:rPr>
          <w:rFonts w:ascii="仿宋" w:eastAsia="仿宋" w:hAnsi="仿宋" w:hint="eastAsia"/>
          <w:sz w:val="34"/>
          <w:szCs w:val="34"/>
        </w:rPr>
        <w:t>不断强化安全生产监管，紧抓重点环节，创新监管模式，取得全年无事故的好成绩，我市建筑施工领域安全生产形势</w:t>
      </w:r>
      <w:r w:rsidR="00301253">
        <w:rPr>
          <w:rFonts w:ascii="仿宋" w:eastAsia="仿宋" w:hAnsi="仿宋" w:hint="eastAsia"/>
          <w:sz w:val="34"/>
          <w:szCs w:val="34"/>
        </w:rPr>
        <w:t>持续稳定</w:t>
      </w:r>
      <w:r w:rsidR="005E073B" w:rsidRPr="00F06969">
        <w:rPr>
          <w:rFonts w:ascii="仿宋" w:eastAsia="仿宋" w:hAnsi="仿宋" w:hint="eastAsia"/>
          <w:sz w:val="34"/>
          <w:szCs w:val="34"/>
        </w:rPr>
        <w:t>。主要工作有：</w:t>
      </w:r>
    </w:p>
    <w:p w:rsidR="00896E28" w:rsidRPr="00F06969" w:rsidRDefault="005F46EA" w:rsidP="00301253">
      <w:pPr>
        <w:spacing w:line="600" w:lineRule="exact"/>
        <w:ind w:firstLineChars="200" w:firstLine="683"/>
        <w:rPr>
          <w:rFonts w:ascii="黑体" w:eastAsia="黑体" w:hAnsi="黑体" w:cs="仿宋_GB2312"/>
          <w:b/>
          <w:sz w:val="34"/>
          <w:szCs w:val="34"/>
        </w:rPr>
      </w:pPr>
      <w:r w:rsidRPr="00F06969">
        <w:rPr>
          <w:rFonts w:ascii="黑体" w:eastAsia="黑体" w:hAnsi="黑体" w:cs="黑体" w:hint="eastAsia"/>
          <w:b/>
          <w:sz w:val="34"/>
          <w:szCs w:val="34"/>
        </w:rPr>
        <w:t>一、</w:t>
      </w:r>
      <w:r w:rsidR="005E073B" w:rsidRPr="00F06969">
        <w:rPr>
          <w:rFonts w:ascii="黑体" w:eastAsia="黑体" w:hAnsi="黑体" w:cs="黑体" w:hint="eastAsia"/>
          <w:b/>
          <w:sz w:val="34"/>
          <w:szCs w:val="34"/>
        </w:rPr>
        <w:t>强化</w:t>
      </w:r>
      <w:r w:rsidR="004314ED" w:rsidRPr="00F06969">
        <w:rPr>
          <w:rFonts w:ascii="黑体" w:eastAsia="黑体" w:hAnsi="黑体" w:cs="黑体" w:hint="eastAsia"/>
          <w:b/>
          <w:sz w:val="34"/>
          <w:szCs w:val="34"/>
        </w:rPr>
        <w:t>学习，</w:t>
      </w:r>
      <w:r w:rsidRPr="00F06969">
        <w:rPr>
          <w:rFonts w:ascii="黑体" w:eastAsia="黑体" w:hAnsi="黑体" w:cs="黑体" w:hint="eastAsia"/>
          <w:b/>
          <w:sz w:val="34"/>
          <w:szCs w:val="34"/>
        </w:rPr>
        <w:t>提高政治站位</w:t>
      </w:r>
      <w:r w:rsidR="005E073B" w:rsidRPr="00F06969">
        <w:rPr>
          <w:rFonts w:ascii="黑体" w:eastAsia="黑体" w:hAnsi="黑体" w:cs="黑体" w:hint="eastAsia"/>
          <w:b/>
          <w:sz w:val="34"/>
          <w:szCs w:val="34"/>
        </w:rPr>
        <w:t>和业务素质</w:t>
      </w:r>
    </w:p>
    <w:p w:rsidR="00A22AF1" w:rsidRPr="00F06969" w:rsidRDefault="007D635E" w:rsidP="00301253">
      <w:pPr>
        <w:spacing w:line="600" w:lineRule="exact"/>
        <w:ind w:firstLineChars="200" w:firstLine="680"/>
        <w:rPr>
          <w:rFonts w:ascii="仿宋" w:eastAsia="仿宋" w:hAnsi="仿宋" w:cs="仿宋_GB2312"/>
          <w:sz w:val="34"/>
          <w:szCs w:val="34"/>
        </w:rPr>
      </w:pPr>
      <w:r w:rsidRPr="00F06969">
        <w:rPr>
          <w:rFonts w:ascii="仿宋" w:eastAsia="仿宋" w:hAnsi="仿宋" w:cs="仿宋_GB2312" w:hint="eastAsia"/>
          <w:sz w:val="34"/>
          <w:szCs w:val="34"/>
        </w:rPr>
        <w:t>组织全体干部职工系统学习党的十九大精神和习近平新时代中国特色社会主义思想，</w:t>
      </w:r>
      <w:r w:rsidR="00A22AF1" w:rsidRPr="00F06969">
        <w:rPr>
          <w:rFonts w:ascii="仿宋" w:eastAsia="仿宋" w:hAnsi="仿宋" w:cs="仿宋_GB2312" w:hint="eastAsia"/>
          <w:sz w:val="34"/>
          <w:szCs w:val="34"/>
        </w:rPr>
        <w:t>学习贯彻</w:t>
      </w:r>
      <w:r w:rsidR="005F46EA" w:rsidRPr="00F06969">
        <w:rPr>
          <w:rFonts w:ascii="仿宋" w:eastAsia="仿宋" w:hAnsi="仿宋" w:cs="仿宋_GB2312" w:hint="eastAsia"/>
          <w:sz w:val="34"/>
          <w:szCs w:val="34"/>
        </w:rPr>
        <w:t>党中央决策部署及</w:t>
      </w:r>
      <w:r w:rsidRPr="00F06969">
        <w:rPr>
          <w:rFonts w:ascii="仿宋" w:eastAsia="仿宋" w:hAnsi="仿宋" w:cs="仿宋_GB2312" w:hint="eastAsia"/>
          <w:sz w:val="34"/>
          <w:szCs w:val="34"/>
        </w:rPr>
        <w:t>市委市政府、局党组</w:t>
      </w:r>
      <w:r w:rsidR="005F46EA" w:rsidRPr="00F06969">
        <w:rPr>
          <w:rFonts w:ascii="仿宋" w:eastAsia="仿宋" w:hAnsi="仿宋" w:cs="仿宋_GB2312" w:hint="eastAsia"/>
          <w:sz w:val="34"/>
          <w:szCs w:val="34"/>
        </w:rPr>
        <w:t>各级会议精神，牢固树立四个意识，坚定四个自信</w:t>
      </w:r>
      <w:r w:rsidRPr="00F06969">
        <w:rPr>
          <w:rFonts w:ascii="仿宋" w:eastAsia="仿宋" w:hAnsi="仿宋" w:cs="仿宋_GB2312" w:hint="eastAsia"/>
          <w:sz w:val="34"/>
          <w:szCs w:val="34"/>
        </w:rPr>
        <w:t>。利用每周五下午两个小时时间集中学习深基坑、脚手架、起重设备等方面的专业知识，采取科长轮流讲课，职工</w:t>
      </w:r>
      <w:r w:rsidR="00301253" w:rsidRPr="00F06969">
        <w:rPr>
          <w:rFonts w:ascii="仿宋" w:eastAsia="仿宋" w:hAnsi="仿宋" w:cs="仿宋_GB2312" w:hint="eastAsia"/>
          <w:sz w:val="34"/>
          <w:szCs w:val="34"/>
        </w:rPr>
        <w:t>评议</w:t>
      </w:r>
      <w:r w:rsidRPr="00F06969">
        <w:rPr>
          <w:rFonts w:ascii="仿宋" w:eastAsia="仿宋" w:hAnsi="仿宋" w:cs="仿宋_GB2312" w:hint="eastAsia"/>
          <w:sz w:val="34"/>
          <w:szCs w:val="34"/>
        </w:rPr>
        <w:t>打分、站长点评的形式，确保真讲、真学、学以致用。积极参加省厅组织的线上培训，邀请专家到施工现场教学，</w:t>
      </w:r>
      <w:r w:rsidR="00301253">
        <w:rPr>
          <w:rFonts w:ascii="仿宋" w:eastAsia="仿宋" w:hAnsi="仿宋" w:cs="仿宋_GB2312" w:hint="eastAsia"/>
          <w:sz w:val="34"/>
          <w:szCs w:val="34"/>
        </w:rPr>
        <w:t>职工</w:t>
      </w:r>
      <w:r w:rsidRPr="00F06969">
        <w:rPr>
          <w:rFonts w:ascii="仿宋" w:eastAsia="仿宋" w:hAnsi="仿宋" w:cs="仿宋_GB2312" w:hint="eastAsia"/>
          <w:sz w:val="34"/>
          <w:szCs w:val="34"/>
        </w:rPr>
        <w:t>业务素质不断提升。</w:t>
      </w:r>
    </w:p>
    <w:p w:rsidR="00575B2F" w:rsidRPr="00F06969" w:rsidRDefault="00575B2F" w:rsidP="00301253">
      <w:pPr>
        <w:spacing w:line="600" w:lineRule="exact"/>
        <w:ind w:firstLine="645"/>
        <w:rPr>
          <w:rFonts w:ascii="黑体" w:eastAsia="黑体" w:hAnsi="黑体"/>
          <w:b/>
          <w:sz w:val="34"/>
          <w:szCs w:val="34"/>
        </w:rPr>
      </w:pPr>
      <w:r w:rsidRPr="00F06969">
        <w:rPr>
          <w:rFonts w:ascii="黑体" w:eastAsia="黑体" w:hAnsi="黑体" w:hint="eastAsia"/>
          <w:b/>
          <w:sz w:val="34"/>
          <w:szCs w:val="34"/>
        </w:rPr>
        <w:t>二、突出三点一面，防范关键节点重大风险</w:t>
      </w:r>
    </w:p>
    <w:p w:rsidR="00F06969" w:rsidRPr="00F06969" w:rsidRDefault="00575B2F" w:rsidP="00301253">
      <w:pPr>
        <w:spacing w:line="600" w:lineRule="exact"/>
        <w:ind w:firstLine="645"/>
        <w:rPr>
          <w:rFonts w:ascii="仿宋" w:eastAsia="仿宋" w:hAnsi="仿宋"/>
          <w:sz w:val="34"/>
          <w:szCs w:val="34"/>
        </w:rPr>
      </w:pPr>
      <w:r w:rsidRPr="00F06969">
        <w:rPr>
          <w:rFonts w:ascii="仿宋" w:eastAsia="仿宋" w:hAnsi="仿宋" w:hint="eastAsia"/>
          <w:sz w:val="34"/>
          <w:szCs w:val="34"/>
        </w:rPr>
        <w:t>突出危大工程管理、安全隐患整改和重点敏感时段三个关键环节，</w:t>
      </w:r>
      <w:r w:rsidR="007D635E" w:rsidRPr="00F06969">
        <w:rPr>
          <w:rFonts w:ascii="仿宋" w:eastAsia="仿宋" w:hAnsi="仿宋" w:hint="eastAsia"/>
          <w:sz w:val="34"/>
          <w:szCs w:val="34"/>
        </w:rPr>
        <w:t>相继开展了“节后复工安全大检查”“起重设备</w:t>
      </w:r>
      <w:r w:rsidR="007D635E" w:rsidRPr="00F06969">
        <w:rPr>
          <w:rFonts w:ascii="仿宋" w:eastAsia="仿宋" w:hAnsi="仿宋" w:hint="eastAsia"/>
          <w:sz w:val="34"/>
          <w:szCs w:val="34"/>
        </w:rPr>
        <w:lastRenderedPageBreak/>
        <w:t>专项检查”“安全生产月活动”“119消防大检查”等，</w:t>
      </w:r>
      <w:r w:rsidRPr="00F06969">
        <w:rPr>
          <w:rFonts w:ascii="仿宋" w:eastAsia="仿宋" w:hAnsi="仿宋" w:hint="eastAsia"/>
          <w:sz w:val="34"/>
          <w:szCs w:val="34"/>
        </w:rPr>
        <w:t>有效防范了重大安全事故的发生。2021年共监督检查在建工程1387项次，查处各类安全隐患4986条，下达安全隐患限期整改通知书639份、安全隐患停工整改通知书74份，责令暂停使用建筑起重机械150台，约谈企业99家次，移交处罚23起，记录企业不良行为2起。</w:t>
      </w:r>
      <w:r w:rsidR="00301253">
        <w:rPr>
          <w:rFonts w:ascii="仿宋" w:eastAsia="仿宋" w:hAnsi="仿宋" w:hint="eastAsia"/>
          <w:sz w:val="34"/>
          <w:szCs w:val="34"/>
        </w:rPr>
        <w:t>通过严管重罚，起到了一定的震慑作用，企业的主体责任进一步得到落实，我市建筑市场安全生产管理水平进一步得到提升。</w:t>
      </w:r>
    </w:p>
    <w:p w:rsidR="00F06969" w:rsidRDefault="005E0E6B" w:rsidP="00301253">
      <w:pPr>
        <w:spacing w:line="600" w:lineRule="exact"/>
        <w:ind w:firstLine="645"/>
        <w:rPr>
          <w:rFonts w:ascii="黑体" w:eastAsia="黑体" w:hAnsi="黑体" w:hint="eastAsia"/>
          <w:b/>
          <w:sz w:val="34"/>
          <w:szCs w:val="34"/>
        </w:rPr>
      </w:pPr>
      <w:r w:rsidRPr="00F06969">
        <w:rPr>
          <w:rFonts w:ascii="黑体" w:eastAsia="黑体" w:hAnsi="黑体" w:hint="eastAsia"/>
          <w:b/>
          <w:sz w:val="34"/>
          <w:szCs w:val="34"/>
        </w:rPr>
        <w:t>三</w:t>
      </w:r>
      <w:r w:rsidR="00575B2F" w:rsidRPr="00F06969">
        <w:rPr>
          <w:rFonts w:ascii="黑体" w:eastAsia="黑体" w:hAnsi="黑体" w:hint="eastAsia"/>
          <w:b/>
          <w:sz w:val="34"/>
          <w:szCs w:val="34"/>
        </w:rPr>
        <w:t>、</w:t>
      </w:r>
      <w:r w:rsidR="00F06969">
        <w:rPr>
          <w:rFonts w:ascii="黑体" w:eastAsia="黑体" w:hAnsi="黑体" w:hint="eastAsia"/>
          <w:b/>
          <w:sz w:val="34"/>
          <w:szCs w:val="34"/>
        </w:rPr>
        <w:t>提高思想认识，</w:t>
      </w:r>
      <w:r w:rsidR="00301253">
        <w:rPr>
          <w:rFonts w:ascii="黑体" w:eastAsia="黑体" w:hAnsi="黑体" w:hint="eastAsia"/>
          <w:b/>
          <w:sz w:val="34"/>
          <w:szCs w:val="34"/>
        </w:rPr>
        <w:t>打</w:t>
      </w:r>
      <w:r w:rsidR="00F06969">
        <w:rPr>
          <w:rFonts w:ascii="黑体" w:eastAsia="黑体" w:hAnsi="黑体" w:hint="eastAsia"/>
          <w:b/>
          <w:sz w:val="34"/>
          <w:szCs w:val="34"/>
        </w:rPr>
        <w:t>好疫情防控攻坚战</w:t>
      </w:r>
    </w:p>
    <w:p w:rsidR="00F06969" w:rsidRPr="00F06969" w:rsidRDefault="00F06969" w:rsidP="00301253">
      <w:pPr>
        <w:pStyle w:val="a0"/>
        <w:spacing w:line="600" w:lineRule="exact"/>
        <w:ind w:firstLine="210"/>
        <w:rPr>
          <w:rFonts w:ascii="仿宋" w:eastAsia="仿宋" w:hAnsi="仿宋" w:hint="eastAsia"/>
          <w:sz w:val="34"/>
          <w:szCs w:val="34"/>
        </w:rPr>
      </w:pPr>
      <w:r>
        <w:rPr>
          <w:rFonts w:hint="eastAsia"/>
        </w:rPr>
        <w:t xml:space="preserve">   </w:t>
      </w:r>
      <w:r w:rsidRPr="00301253">
        <w:rPr>
          <w:rFonts w:ascii="仿宋" w:eastAsia="仿宋" w:hAnsi="仿宋" w:hint="eastAsia"/>
          <w:sz w:val="34"/>
          <w:szCs w:val="34"/>
        </w:rPr>
        <w:t xml:space="preserve"> </w:t>
      </w:r>
      <w:r w:rsidR="00301253" w:rsidRPr="00301253">
        <w:rPr>
          <w:rFonts w:ascii="仿宋" w:eastAsia="仿宋" w:hAnsi="仿宋" w:hint="eastAsia"/>
          <w:sz w:val="34"/>
          <w:szCs w:val="34"/>
        </w:rPr>
        <w:t>安监站始终把</w:t>
      </w:r>
      <w:r w:rsidRPr="00F06969">
        <w:rPr>
          <w:rFonts w:ascii="仿宋" w:eastAsia="仿宋" w:hAnsi="仿宋" w:hint="eastAsia"/>
          <w:sz w:val="34"/>
          <w:szCs w:val="34"/>
        </w:rPr>
        <w:t>疫情防控工作和</w:t>
      </w:r>
      <w:r>
        <w:rPr>
          <w:rFonts w:ascii="仿宋" w:eastAsia="仿宋" w:hAnsi="仿宋" w:hint="eastAsia"/>
          <w:sz w:val="34"/>
          <w:szCs w:val="34"/>
        </w:rPr>
        <w:t>安全生产放在同等重要位置上去抓，分片包干，组成四个检查组，不间断对全市建筑工地疫情防控措施落实情况进行检查。重点检查了各项目测体温、戴口罩、实名登记、防疫物资储备、食堂宿舍等重点部位消杀等措施落实情况，督促企业完善“一人一档”，强化流动人员管理，建立应急制度。全年共检查</w:t>
      </w:r>
      <w:r w:rsidR="00CE3745">
        <w:rPr>
          <w:rFonts w:ascii="仿宋" w:eastAsia="仿宋" w:hAnsi="仿宋" w:hint="eastAsia"/>
          <w:sz w:val="34"/>
          <w:szCs w:val="34"/>
        </w:rPr>
        <w:t>建筑工地疫情防控200余次，发现问题150余条，下达整改通知书60余份，问题全部得到了</w:t>
      </w:r>
      <w:r w:rsidR="00B60500">
        <w:rPr>
          <w:rFonts w:ascii="仿宋" w:eastAsia="仿宋" w:hAnsi="仿宋" w:hint="eastAsia"/>
          <w:sz w:val="34"/>
          <w:szCs w:val="34"/>
        </w:rPr>
        <w:t>整改</w:t>
      </w:r>
      <w:r w:rsidR="00CE3745">
        <w:rPr>
          <w:rFonts w:ascii="仿宋" w:eastAsia="仿宋" w:hAnsi="仿宋" w:hint="eastAsia"/>
          <w:sz w:val="34"/>
          <w:szCs w:val="34"/>
        </w:rPr>
        <w:t>。目前，我市建筑工地疫情防控各项措施落实到位。</w:t>
      </w:r>
    </w:p>
    <w:p w:rsidR="00575B2F" w:rsidRPr="00F06969" w:rsidRDefault="00F06969" w:rsidP="00301253">
      <w:pPr>
        <w:spacing w:line="600" w:lineRule="exact"/>
        <w:ind w:firstLine="645"/>
        <w:rPr>
          <w:rFonts w:ascii="黑体" w:eastAsia="黑体" w:hAnsi="黑体"/>
          <w:b/>
          <w:sz w:val="34"/>
          <w:szCs w:val="34"/>
        </w:rPr>
      </w:pPr>
      <w:r>
        <w:rPr>
          <w:rFonts w:ascii="黑体" w:eastAsia="黑体" w:hAnsi="黑体" w:hint="eastAsia"/>
          <w:b/>
          <w:sz w:val="34"/>
          <w:szCs w:val="34"/>
        </w:rPr>
        <w:t>四、</w:t>
      </w:r>
      <w:r w:rsidR="00575B2F" w:rsidRPr="00F06969">
        <w:rPr>
          <w:rFonts w:ascii="黑体" w:eastAsia="黑体" w:hAnsi="黑体" w:hint="eastAsia"/>
          <w:b/>
          <w:sz w:val="34"/>
          <w:szCs w:val="34"/>
        </w:rPr>
        <w:t>坚持创新引领，提高安全生产的科技支撑</w:t>
      </w:r>
    </w:p>
    <w:p w:rsidR="00575B2F" w:rsidRPr="00F06969" w:rsidRDefault="00575B2F" w:rsidP="00301253">
      <w:pPr>
        <w:spacing w:line="600" w:lineRule="exact"/>
        <w:ind w:firstLine="645"/>
        <w:rPr>
          <w:rFonts w:ascii="仿宋" w:eastAsia="仿宋" w:hAnsi="仿宋"/>
          <w:sz w:val="34"/>
          <w:szCs w:val="34"/>
        </w:rPr>
      </w:pPr>
      <w:r w:rsidRPr="00F06969">
        <w:rPr>
          <w:rFonts w:ascii="仿宋" w:eastAsia="仿宋" w:hAnsi="仿宋" w:hint="eastAsia"/>
          <w:sz w:val="34"/>
          <w:szCs w:val="34"/>
        </w:rPr>
        <w:t>一是建立了建筑工地视频监控系统。所有在建工地按照要求设“三球一枪”监控，并与局平台联网，安全监管人员在屏幕前就可以发现施工过程中的安全隐患，大大提高了监</w:t>
      </w:r>
      <w:r w:rsidRPr="00F06969">
        <w:rPr>
          <w:rFonts w:ascii="仿宋" w:eastAsia="仿宋" w:hAnsi="仿宋" w:hint="eastAsia"/>
          <w:sz w:val="34"/>
          <w:szCs w:val="34"/>
        </w:rPr>
        <w:lastRenderedPageBreak/>
        <w:t>管效率。二是实现了起重设备“黑匣子”联网。对塔吊、施工升降机等起重设备的各项运行参数实时监控，一旦违规操作系统自动报警，有效预防了安全事故的发生。三是在多个项目建立“VR现场仿真”体验馆，更好地实现了在实践中进行安全警示教育。四是充分利用大数据，淘汰老旧设备和落后施工工艺，把安全隐患消灭在萌芽状态。</w:t>
      </w:r>
    </w:p>
    <w:p w:rsidR="005E0E6B" w:rsidRPr="00F06969" w:rsidRDefault="00CE3745" w:rsidP="00301253">
      <w:pPr>
        <w:spacing w:line="600" w:lineRule="exact"/>
        <w:ind w:firstLineChars="200" w:firstLine="680"/>
        <w:rPr>
          <w:rFonts w:ascii="黑体" w:eastAsia="黑体" w:hAnsi="黑体" w:cs="仿宋_GB2312"/>
          <w:sz w:val="34"/>
          <w:szCs w:val="34"/>
        </w:rPr>
      </w:pPr>
      <w:r>
        <w:rPr>
          <w:rFonts w:ascii="黑体" w:eastAsia="黑体" w:hAnsi="黑体" w:cs="仿宋_GB2312" w:hint="eastAsia"/>
          <w:sz w:val="34"/>
          <w:szCs w:val="34"/>
        </w:rPr>
        <w:t>五</w:t>
      </w:r>
      <w:r w:rsidR="005E0E6B" w:rsidRPr="00F06969">
        <w:rPr>
          <w:rFonts w:ascii="黑体" w:eastAsia="黑体" w:hAnsi="黑体" w:cs="仿宋_GB2312" w:hint="eastAsia"/>
          <w:sz w:val="34"/>
          <w:szCs w:val="34"/>
        </w:rPr>
        <w:t>、落实“一岗双责”，打造廉洁队伍</w:t>
      </w:r>
    </w:p>
    <w:p w:rsidR="005E0E6B" w:rsidRPr="00F06969" w:rsidRDefault="005E0E6B" w:rsidP="00301253">
      <w:pPr>
        <w:spacing w:line="600" w:lineRule="exact"/>
        <w:ind w:firstLineChars="200" w:firstLine="680"/>
        <w:rPr>
          <w:rFonts w:ascii="仿宋" w:eastAsia="仿宋" w:hAnsi="仿宋" w:cs="仿宋_GB2312"/>
          <w:sz w:val="34"/>
          <w:szCs w:val="34"/>
        </w:rPr>
      </w:pPr>
      <w:r w:rsidRPr="00F06969">
        <w:rPr>
          <w:rFonts w:ascii="仿宋" w:eastAsia="仿宋" w:hAnsi="仿宋" w:cs="仿宋_GB2312" w:hint="eastAsia"/>
          <w:sz w:val="34"/>
          <w:szCs w:val="34"/>
        </w:rPr>
        <w:t>组织党员干部认真学习贯彻《中国共产党党员领导干部廉洁从政若干准则》、《中国共产党党员纪律处分条例》等党内法律法规。同时多次开展警示教育，切实增强了新形势下拒腐防变的能力。全年共开展谈心谈话10余次，开展节前廉政提醒5次，召开民主生活会两次，征求意见建议30余条，全部进行了认真整改。2021年，安监站未出现违法违纪问题。</w:t>
      </w:r>
    </w:p>
    <w:p w:rsidR="005E0E6B" w:rsidRPr="00F06969" w:rsidRDefault="00CE3745" w:rsidP="00301253">
      <w:pPr>
        <w:widowControl/>
        <w:spacing w:line="600" w:lineRule="exact"/>
        <w:ind w:firstLineChars="231" w:firstLine="785"/>
        <w:jc w:val="left"/>
        <w:rPr>
          <w:rFonts w:ascii="黑体" w:eastAsia="黑体" w:hAnsi="黑体"/>
          <w:sz w:val="34"/>
          <w:szCs w:val="34"/>
        </w:rPr>
      </w:pPr>
      <w:r>
        <w:rPr>
          <w:rFonts w:ascii="黑体" w:eastAsia="黑体" w:hAnsi="黑体" w:hint="eastAsia"/>
          <w:sz w:val="34"/>
          <w:szCs w:val="34"/>
        </w:rPr>
        <w:t>六</w:t>
      </w:r>
      <w:r w:rsidR="005E0E6B" w:rsidRPr="00F06969">
        <w:rPr>
          <w:rFonts w:ascii="黑体" w:eastAsia="黑体" w:hAnsi="黑体" w:hint="eastAsia"/>
          <w:sz w:val="34"/>
          <w:szCs w:val="34"/>
        </w:rPr>
        <w:t>、</w:t>
      </w:r>
      <w:r w:rsidR="009547E8" w:rsidRPr="00F06969">
        <w:rPr>
          <w:rFonts w:ascii="黑体" w:eastAsia="黑体" w:hAnsi="黑体" w:hint="eastAsia"/>
          <w:sz w:val="34"/>
          <w:szCs w:val="34"/>
        </w:rPr>
        <w:t>强化意识形态工作，</w:t>
      </w:r>
      <w:r w:rsidR="006E5C4F" w:rsidRPr="00F06969">
        <w:rPr>
          <w:rFonts w:ascii="黑体" w:eastAsia="黑体" w:hAnsi="黑体" w:hint="eastAsia"/>
          <w:sz w:val="34"/>
          <w:szCs w:val="34"/>
        </w:rPr>
        <w:t>弘扬正能量</w:t>
      </w:r>
    </w:p>
    <w:p w:rsidR="007D635E" w:rsidRPr="00F06969" w:rsidRDefault="00C130E6" w:rsidP="00301253">
      <w:pPr>
        <w:widowControl/>
        <w:spacing w:line="600" w:lineRule="exact"/>
        <w:ind w:firstLineChars="231" w:firstLine="785"/>
        <w:jc w:val="left"/>
        <w:rPr>
          <w:rFonts w:ascii="仿宋" w:eastAsia="仿宋" w:hAnsi="仿宋" w:cs="仿宋" w:hint="eastAsia"/>
          <w:color w:val="333333"/>
          <w:sz w:val="34"/>
          <w:szCs w:val="34"/>
        </w:rPr>
      </w:pPr>
      <w:r w:rsidRPr="00F06969">
        <w:rPr>
          <w:rFonts w:ascii="仿宋" w:eastAsia="仿宋" w:hAnsi="仿宋" w:cs="仿宋" w:hint="eastAsia"/>
          <w:color w:val="333333"/>
          <w:sz w:val="34"/>
          <w:szCs w:val="34"/>
        </w:rPr>
        <w:t>安监站</w:t>
      </w:r>
      <w:r w:rsidR="009547E8" w:rsidRPr="00F06969">
        <w:rPr>
          <w:rFonts w:ascii="仿宋" w:eastAsia="仿宋" w:hAnsi="仿宋" w:cs="仿宋" w:hint="eastAsia"/>
          <w:color w:val="333333"/>
          <w:sz w:val="34"/>
          <w:szCs w:val="34"/>
        </w:rPr>
        <w:t>高度</w:t>
      </w:r>
      <w:r w:rsidRPr="00F06969">
        <w:rPr>
          <w:rFonts w:ascii="仿宋" w:eastAsia="仿宋" w:hAnsi="仿宋" w:cs="仿宋" w:hint="eastAsia"/>
          <w:color w:val="333333"/>
          <w:sz w:val="34"/>
          <w:szCs w:val="34"/>
        </w:rPr>
        <w:t>重视</w:t>
      </w:r>
      <w:r w:rsidR="005E0E6B" w:rsidRPr="00F06969">
        <w:rPr>
          <w:rFonts w:ascii="仿宋" w:eastAsia="仿宋" w:hAnsi="仿宋" w:cs="仿宋" w:hint="eastAsia"/>
          <w:color w:val="333333"/>
          <w:sz w:val="34"/>
          <w:szCs w:val="34"/>
        </w:rPr>
        <w:t>意识形态工作，</w:t>
      </w:r>
      <w:r w:rsidRPr="00F06969">
        <w:rPr>
          <w:rFonts w:ascii="仿宋" w:eastAsia="仿宋" w:hAnsi="仿宋" w:cs="仿宋" w:hint="eastAsia"/>
          <w:color w:val="333333"/>
          <w:sz w:val="34"/>
          <w:szCs w:val="34"/>
        </w:rPr>
        <w:t>班子成员</w:t>
      </w:r>
      <w:r w:rsidR="005E0E6B" w:rsidRPr="00F06969">
        <w:rPr>
          <w:rFonts w:ascii="仿宋" w:eastAsia="仿宋" w:hAnsi="仿宋" w:cs="仿宋" w:hint="eastAsia"/>
          <w:color w:val="333333"/>
          <w:sz w:val="34"/>
          <w:szCs w:val="34"/>
        </w:rPr>
        <w:t>通过讲党课、个别谈心</w:t>
      </w:r>
      <w:r w:rsidRPr="00F06969">
        <w:rPr>
          <w:rFonts w:ascii="仿宋" w:eastAsia="仿宋" w:hAnsi="仿宋" w:cs="仿宋" w:hint="eastAsia"/>
          <w:color w:val="333333"/>
          <w:sz w:val="34"/>
          <w:szCs w:val="34"/>
        </w:rPr>
        <w:t>谈话</w:t>
      </w:r>
      <w:r w:rsidR="005E0E6B" w:rsidRPr="00F06969">
        <w:rPr>
          <w:rFonts w:ascii="仿宋" w:eastAsia="仿宋" w:hAnsi="仿宋" w:cs="仿宋" w:hint="eastAsia"/>
          <w:color w:val="333333"/>
          <w:sz w:val="34"/>
          <w:szCs w:val="34"/>
        </w:rPr>
        <w:t>等方式，向同志们讲述社会主义核心价值观，</w:t>
      </w:r>
      <w:r w:rsidRPr="00F06969">
        <w:rPr>
          <w:rFonts w:ascii="仿宋" w:eastAsia="仿宋" w:hAnsi="仿宋" w:cs="仿宋" w:hint="eastAsia"/>
          <w:color w:val="333333"/>
          <w:sz w:val="34"/>
          <w:szCs w:val="34"/>
        </w:rPr>
        <w:t>强化四个自信，</w:t>
      </w:r>
      <w:r w:rsidR="005E0E6B" w:rsidRPr="00F06969">
        <w:rPr>
          <w:rFonts w:ascii="仿宋" w:eastAsia="仿宋" w:hAnsi="仿宋" w:cs="仿宋" w:hint="eastAsia"/>
          <w:color w:val="333333"/>
          <w:sz w:val="34"/>
          <w:szCs w:val="34"/>
        </w:rPr>
        <w:t>弘扬主旋律，</w:t>
      </w:r>
      <w:r w:rsidRPr="00F06969">
        <w:rPr>
          <w:rFonts w:ascii="仿宋" w:eastAsia="仿宋" w:hAnsi="仿宋" w:cs="仿宋" w:hint="eastAsia"/>
          <w:color w:val="333333"/>
          <w:sz w:val="34"/>
          <w:szCs w:val="34"/>
        </w:rPr>
        <w:t>抵制歪风邪气</w:t>
      </w:r>
      <w:r w:rsidR="005E0E6B" w:rsidRPr="00F06969">
        <w:rPr>
          <w:rFonts w:ascii="仿宋" w:eastAsia="仿宋" w:hAnsi="仿宋" w:cs="仿宋" w:hint="eastAsia"/>
          <w:color w:val="333333"/>
          <w:sz w:val="34"/>
          <w:szCs w:val="34"/>
        </w:rPr>
        <w:t>取得明显效果。</w:t>
      </w:r>
      <w:r w:rsidRPr="00F06969">
        <w:rPr>
          <w:rFonts w:ascii="仿宋" w:eastAsia="仿宋" w:hAnsi="仿宋" w:cs="仿宋" w:hint="eastAsia"/>
          <w:color w:val="333333"/>
          <w:sz w:val="34"/>
          <w:szCs w:val="34"/>
        </w:rPr>
        <w:t>教育</w:t>
      </w:r>
      <w:r w:rsidR="005E0E6B" w:rsidRPr="00F06969">
        <w:rPr>
          <w:rFonts w:ascii="仿宋" w:eastAsia="仿宋" w:hAnsi="仿宋" w:cs="仿宋" w:hint="eastAsia"/>
          <w:color w:val="333333"/>
          <w:sz w:val="34"/>
          <w:szCs w:val="34"/>
        </w:rPr>
        <w:t>职工</w:t>
      </w:r>
      <w:r w:rsidRPr="00F06969">
        <w:rPr>
          <w:rFonts w:ascii="仿宋" w:eastAsia="仿宋" w:hAnsi="仿宋" w:cs="仿宋" w:hint="eastAsia"/>
          <w:color w:val="333333"/>
          <w:sz w:val="34"/>
          <w:szCs w:val="34"/>
        </w:rPr>
        <w:t>在</w:t>
      </w:r>
      <w:r w:rsidR="005E0E6B" w:rsidRPr="00F06969">
        <w:rPr>
          <w:rFonts w:ascii="仿宋" w:eastAsia="仿宋" w:hAnsi="仿宋" w:cs="仿宋" w:hint="eastAsia"/>
          <w:color w:val="333333"/>
          <w:sz w:val="34"/>
          <w:szCs w:val="34"/>
        </w:rPr>
        <w:t>使用微博、微信</w:t>
      </w:r>
      <w:r w:rsidRPr="00F06969">
        <w:rPr>
          <w:rFonts w:ascii="仿宋" w:eastAsia="仿宋" w:hAnsi="仿宋" w:cs="仿宋" w:hint="eastAsia"/>
          <w:color w:val="333333"/>
          <w:sz w:val="34"/>
          <w:szCs w:val="34"/>
        </w:rPr>
        <w:t>、抖音</w:t>
      </w:r>
      <w:r w:rsidR="005E0E6B" w:rsidRPr="00F06969">
        <w:rPr>
          <w:rFonts w:ascii="仿宋" w:eastAsia="仿宋" w:hAnsi="仿宋" w:cs="仿宋" w:hint="eastAsia"/>
          <w:color w:val="333333"/>
          <w:sz w:val="34"/>
          <w:szCs w:val="34"/>
        </w:rPr>
        <w:t>等新媒体</w:t>
      </w:r>
      <w:r w:rsidRPr="00F06969">
        <w:rPr>
          <w:rFonts w:ascii="仿宋" w:eastAsia="仿宋" w:hAnsi="仿宋" w:cs="仿宋" w:hint="eastAsia"/>
          <w:color w:val="333333"/>
          <w:sz w:val="34"/>
          <w:szCs w:val="34"/>
        </w:rPr>
        <w:t>时采取谨慎态度，不信谣不传谣，管好自己的朋友圈，传播正能量</w:t>
      </w:r>
      <w:r w:rsidR="009547E8" w:rsidRPr="00F06969">
        <w:rPr>
          <w:rFonts w:ascii="仿宋" w:eastAsia="仿宋" w:hAnsi="仿宋" w:cs="仿宋" w:hint="eastAsia"/>
          <w:color w:val="333333"/>
          <w:sz w:val="34"/>
          <w:szCs w:val="34"/>
        </w:rPr>
        <w:t>。</w:t>
      </w:r>
    </w:p>
    <w:p w:rsidR="00575B2F" w:rsidRPr="00F06969" w:rsidRDefault="00CE3745" w:rsidP="00301253">
      <w:pPr>
        <w:spacing w:line="600" w:lineRule="exact"/>
        <w:ind w:firstLine="645"/>
        <w:rPr>
          <w:rFonts w:ascii="黑体" w:eastAsia="黑体" w:hAnsi="黑体"/>
          <w:b/>
          <w:sz w:val="34"/>
          <w:szCs w:val="34"/>
        </w:rPr>
      </w:pPr>
      <w:r>
        <w:rPr>
          <w:rFonts w:ascii="黑体" w:eastAsia="黑体" w:hAnsi="黑体" w:hint="eastAsia"/>
          <w:b/>
          <w:sz w:val="34"/>
          <w:szCs w:val="34"/>
        </w:rPr>
        <w:t>七</w:t>
      </w:r>
      <w:r w:rsidR="00575B2F" w:rsidRPr="00F06969">
        <w:rPr>
          <w:rFonts w:ascii="黑体" w:eastAsia="黑体" w:hAnsi="黑体" w:hint="eastAsia"/>
          <w:b/>
          <w:sz w:val="34"/>
          <w:szCs w:val="34"/>
        </w:rPr>
        <w:t>、当前存在的问题</w:t>
      </w:r>
    </w:p>
    <w:p w:rsidR="00575B2F" w:rsidRPr="00F06969" w:rsidRDefault="00575B2F" w:rsidP="00301253">
      <w:pPr>
        <w:spacing w:line="600" w:lineRule="exact"/>
        <w:ind w:firstLine="645"/>
        <w:rPr>
          <w:rFonts w:ascii="仿宋" w:eastAsia="仿宋" w:hAnsi="仿宋"/>
          <w:sz w:val="34"/>
          <w:szCs w:val="34"/>
        </w:rPr>
      </w:pPr>
      <w:r w:rsidRPr="00F06969">
        <w:rPr>
          <w:rFonts w:ascii="仿宋" w:eastAsia="仿宋" w:hAnsi="仿宋" w:hint="eastAsia"/>
          <w:sz w:val="34"/>
          <w:szCs w:val="34"/>
        </w:rPr>
        <w:t>一是安监站监管力量严重不足。一线监管人员只有两人</w:t>
      </w:r>
      <w:r w:rsidRPr="00F06969">
        <w:rPr>
          <w:rFonts w:ascii="仿宋" w:eastAsia="仿宋" w:hAnsi="仿宋" w:hint="eastAsia"/>
          <w:sz w:val="34"/>
          <w:szCs w:val="34"/>
        </w:rPr>
        <w:lastRenderedPageBreak/>
        <w:t>是正式人员，其余十几人都是借调或委培生。再加上临时任务较多，如保卫创文</w:t>
      </w:r>
      <w:r w:rsidR="009547E8" w:rsidRPr="00F06969">
        <w:rPr>
          <w:rFonts w:ascii="仿宋" w:eastAsia="仿宋" w:hAnsi="仿宋" w:hint="eastAsia"/>
          <w:sz w:val="34"/>
          <w:szCs w:val="34"/>
        </w:rPr>
        <w:t>、</w:t>
      </w:r>
      <w:r w:rsidRPr="00F06969">
        <w:rPr>
          <w:rFonts w:ascii="仿宋" w:eastAsia="仿宋" w:hAnsi="仿宋" w:hint="eastAsia"/>
          <w:sz w:val="34"/>
          <w:szCs w:val="34"/>
        </w:rPr>
        <w:t>消防</w:t>
      </w:r>
      <w:r w:rsidR="009547E8" w:rsidRPr="00F06969">
        <w:rPr>
          <w:rFonts w:ascii="仿宋" w:eastAsia="仿宋" w:hAnsi="仿宋" w:hint="eastAsia"/>
          <w:sz w:val="34"/>
          <w:szCs w:val="34"/>
        </w:rPr>
        <w:t>、</w:t>
      </w:r>
      <w:r w:rsidRPr="00F06969">
        <w:rPr>
          <w:rFonts w:ascii="仿宋" w:eastAsia="仿宋" w:hAnsi="仿宋" w:hint="eastAsia"/>
          <w:sz w:val="34"/>
          <w:szCs w:val="34"/>
        </w:rPr>
        <w:t>食品安全等等，监管力量捉襟见肘。</w:t>
      </w:r>
    </w:p>
    <w:p w:rsidR="00575B2F" w:rsidRPr="00F06969" w:rsidRDefault="00575B2F" w:rsidP="00301253">
      <w:pPr>
        <w:spacing w:line="600" w:lineRule="exact"/>
        <w:ind w:firstLine="645"/>
        <w:rPr>
          <w:rFonts w:ascii="仿宋" w:eastAsia="仿宋" w:hAnsi="仿宋"/>
          <w:sz w:val="34"/>
          <w:szCs w:val="34"/>
        </w:rPr>
      </w:pPr>
      <w:r w:rsidRPr="00F06969">
        <w:rPr>
          <w:rFonts w:ascii="仿宋" w:eastAsia="仿宋" w:hAnsi="仿宋" w:hint="eastAsia"/>
          <w:sz w:val="34"/>
          <w:szCs w:val="34"/>
        </w:rPr>
        <w:t>二是未批先建工程监管难度大。</w:t>
      </w:r>
      <w:r w:rsidR="009547E8" w:rsidRPr="00F06969">
        <w:rPr>
          <w:rFonts w:ascii="仿宋" w:eastAsia="仿宋" w:hAnsi="仿宋" w:hint="eastAsia"/>
          <w:sz w:val="34"/>
          <w:szCs w:val="34"/>
        </w:rPr>
        <w:t>部分</w:t>
      </w:r>
      <w:r w:rsidRPr="00F06969">
        <w:rPr>
          <w:rFonts w:ascii="仿宋" w:eastAsia="仿宋" w:hAnsi="仿宋" w:hint="eastAsia"/>
          <w:sz w:val="34"/>
          <w:szCs w:val="34"/>
        </w:rPr>
        <w:t>项目没有履行必要的建设程序，</w:t>
      </w:r>
      <w:r w:rsidR="009547E8" w:rsidRPr="00F06969">
        <w:rPr>
          <w:rFonts w:ascii="仿宋" w:eastAsia="仿宋" w:hAnsi="仿宋" w:hint="eastAsia"/>
          <w:sz w:val="34"/>
          <w:szCs w:val="34"/>
        </w:rPr>
        <w:t>未取得施工许可证，但又属于重点工程民生工程，</w:t>
      </w:r>
      <w:r w:rsidRPr="00F06969">
        <w:rPr>
          <w:rFonts w:ascii="仿宋" w:eastAsia="仿宋" w:hAnsi="仿宋" w:hint="eastAsia"/>
          <w:sz w:val="34"/>
          <w:szCs w:val="34"/>
        </w:rPr>
        <w:t>一旦出现安全事故，缺乏容错机制，责任追究会更加严重。</w:t>
      </w:r>
    </w:p>
    <w:p w:rsidR="00DF196E" w:rsidRPr="00F06969" w:rsidRDefault="00575B2F" w:rsidP="00301253">
      <w:pPr>
        <w:spacing w:line="600" w:lineRule="exact"/>
        <w:ind w:firstLine="645"/>
        <w:rPr>
          <w:rFonts w:ascii="仿宋" w:eastAsia="仿宋" w:hAnsi="仿宋"/>
          <w:sz w:val="34"/>
          <w:szCs w:val="34"/>
        </w:rPr>
      </w:pPr>
      <w:r w:rsidRPr="00F06969">
        <w:rPr>
          <w:rFonts w:ascii="仿宋" w:eastAsia="仿宋" w:hAnsi="仿宋" w:hint="eastAsia"/>
          <w:sz w:val="34"/>
          <w:szCs w:val="34"/>
        </w:rPr>
        <w:t>三是</w:t>
      </w:r>
      <w:r w:rsidR="00CE3745">
        <w:rPr>
          <w:rFonts w:ascii="仿宋" w:eastAsia="仿宋" w:hAnsi="仿宋" w:hint="eastAsia"/>
          <w:sz w:val="34"/>
          <w:szCs w:val="34"/>
        </w:rPr>
        <w:t>智慧工地建设滞后，科技化、</w:t>
      </w:r>
      <w:r w:rsidR="00B60500">
        <w:rPr>
          <w:rFonts w:ascii="仿宋" w:eastAsia="仿宋" w:hAnsi="仿宋" w:hint="eastAsia"/>
          <w:sz w:val="34"/>
          <w:szCs w:val="34"/>
        </w:rPr>
        <w:t>信息化监管还需提升。</w:t>
      </w:r>
    </w:p>
    <w:p w:rsidR="00575B2F" w:rsidRPr="00F06969" w:rsidRDefault="00AC288D" w:rsidP="00301253">
      <w:pPr>
        <w:spacing w:line="600" w:lineRule="exact"/>
        <w:ind w:firstLine="645"/>
        <w:rPr>
          <w:rFonts w:ascii="黑体" w:eastAsia="黑体" w:hAnsi="黑体"/>
          <w:b/>
          <w:sz w:val="34"/>
          <w:szCs w:val="34"/>
        </w:rPr>
      </w:pPr>
      <w:r>
        <w:rPr>
          <w:rFonts w:ascii="黑体" w:eastAsia="黑体" w:hAnsi="黑体" w:hint="eastAsia"/>
          <w:b/>
          <w:sz w:val="34"/>
          <w:szCs w:val="34"/>
        </w:rPr>
        <w:t>八</w:t>
      </w:r>
      <w:r w:rsidR="00575B2F" w:rsidRPr="00F06969">
        <w:rPr>
          <w:rFonts w:ascii="黑体" w:eastAsia="黑体" w:hAnsi="黑体" w:hint="eastAsia"/>
          <w:b/>
          <w:sz w:val="34"/>
          <w:szCs w:val="34"/>
        </w:rPr>
        <w:t>、下步工作打算</w:t>
      </w:r>
    </w:p>
    <w:p w:rsidR="00575B2F" w:rsidRPr="00F06969" w:rsidRDefault="00575B2F" w:rsidP="00301253">
      <w:pPr>
        <w:spacing w:line="600" w:lineRule="exact"/>
        <w:ind w:firstLine="645"/>
        <w:rPr>
          <w:rFonts w:ascii="仿宋" w:eastAsia="仿宋" w:hAnsi="仿宋"/>
          <w:sz w:val="34"/>
          <w:szCs w:val="34"/>
        </w:rPr>
      </w:pPr>
      <w:r w:rsidRPr="00F06969">
        <w:rPr>
          <w:rFonts w:ascii="仿宋" w:eastAsia="仿宋" w:hAnsi="仿宋" w:hint="eastAsia"/>
          <w:sz w:val="34"/>
          <w:szCs w:val="34"/>
        </w:rPr>
        <w:t>一是继续探索智慧工地建设，发挥安全监管的技防优势，提高监管效率，解决监管力量不足问题。</w:t>
      </w:r>
    </w:p>
    <w:p w:rsidR="00575B2F" w:rsidRPr="00F06969" w:rsidRDefault="00575B2F" w:rsidP="00301253">
      <w:pPr>
        <w:spacing w:line="600" w:lineRule="exact"/>
        <w:ind w:firstLine="645"/>
        <w:rPr>
          <w:rFonts w:ascii="仿宋" w:eastAsia="仿宋" w:hAnsi="仿宋"/>
          <w:sz w:val="34"/>
          <w:szCs w:val="34"/>
        </w:rPr>
      </w:pPr>
      <w:r w:rsidRPr="00F06969">
        <w:rPr>
          <w:rFonts w:ascii="仿宋" w:eastAsia="仿宋" w:hAnsi="仿宋" w:hint="eastAsia"/>
          <w:sz w:val="34"/>
          <w:szCs w:val="34"/>
        </w:rPr>
        <w:t>二是继续加大监管力度，紧紧抓住危大工程部分，改革创新，继续保持安全无事故的大好局面。</w:t>
      </w:r>
    </w:p>
    <w:p w:rsidR="00575B2F" w:rsidRPr="00F06969" w:rsidRDefault="00575B2F" w:rsidP="00301253">
      <w:pPr>
        <w:spacing w:line="600" w:lineRule="exact"/>
        <w:ind w:firstLine="645"/>
        <w:rPr>
          <w:rFonts w:ascii="仿宋" w:eastAsia="仿宋" w:hAnsi="仿宋"/>
          <w:sz w:val="34"/>
          <w:szCs w:val="34"/>
        </w:rPr>
      </w:pPr>
      <w:r w:rsidRPr="00F06969">
        <w:rPr>
          <w:rFonts w:ascii="仿宋" w:eastAsia="仿宋" w:hAnsi="仿宋" w:hint="eastAsia"/>
          <w:sz w:val="34"/>
          <w:szCs w:val="34"/>
        </w:rPr>
        <w:t>三是</w:t>
      </w:r>
      <w:r w:rsidR="00CB6CF7">
        <w:rPr>
          <w:rFonts w:ascii="仿宋" w:eastAsia="仿宋" w:hAnsi="仿宋" w:hint="eastAsia"/>
          <w:sz w:val="34"/>
          <w:szCs w:val="34"/>
        </w:rPr>
        <w:t>继续抓好疫情防控，始终保持清醒头脑，坚决把建筑工地各项疫情防控措施落实到位</w:t>
      </w:r>
      <w:r w:rsidRPr="00F06969">
        <w:rPr>
          <w:rFonts w:ascii="仿宋" w:eastAsia="仿宋" w:hAnsi="仿宋" w:hint="eastAsia"/>
          <w:sz w:val="34"/>
          <w:szCs w:val="34"/>
        </w:rPr>
        <w:t>。</w:t>
      </w:r>
    </w:p>
    <w:p w:rsidR="00575B2F" w:rsidRPr="00F06969" w:rsidRDefault="00CB6CF7" w:rsidP="00301253">
      <w:pPr>
        <w:spacing w:line="600" w:lineRule="exact"/>
        <w:ind w:firstLine="645"/>
        <w:rPr>
          <w:rFonts w:ascii="仿宋" w:eastAsia="仿宋" w:hAnsi="仿宋"/>
          <w:sz w:val="34"/>
          <w:szCs w:val="34"/>
        </w:rPr>
      </w:pPr>
      <w:r>
        <w:rPr>
          <w:rFonts w:ascii="仿宋" w:eastAsia="仿宋" w:hAnsi="仿宋" w:hint="eastAsia"/>
          <w:sz w:val="34"/>
          <w:szCs w:val="34"/>
        </w:rPr>
        <w:t>四是保质保量完成局党组交办</w:t>
      </w:r>
      <w:r w:rsidR="00575B2F" w:rsidRPr="00F06969">
        <w:rPr>
          <w:rFonts w:ascii="仿宋" w:eastAsia="仿宋" w:hAnsi="仿宋" w:hint="eastAsia"/>
          <w:sz w:val="34"/>
          <w:szCs w:val="34"/>
        </w:rPr>
        <w:t>的</w:t>
      </w:r>
      <w:r>
        <w:rPr>
          <w:rFonts w:ascii="仿宋" w:eastAsia="仿宋" w:hAnsi="仿宋" w:hint="eastAsia"/>
          <w:sz w:val="34"/>
          <w:szCs w:val="34"/>
        </w:rPr>
        <w:t>各项</w:t>
      </w:r>
      <w:r w:rsidR="00575B2F" w:rsidRPr="00F06969">
        <w:rPr>
          <w:rFonts w:ascii="仿宋" w:eastAsia="仿宋" w:hAnsi="仿宋" w:hint="eastAsia"/>
          <w:sz w:val="34"/>
          <w:szCs w:val="34"/>
        </w:rPr>
        <w:t>临时任务。</w:t>
      </w:r>
    </w:p>
    <w:p w:rsidR="00575B2F" w:rsidRPr="00F06969" w:rsidRDefault="00575B2F" w:rsidP="00301253">
      <w:pPr>
        <w:pStyle w:val="a0"/>
        <w:spacing w:line="600" w:lineRule="exact"/>
        <w:ind w:firstLine="340"/>
        <w:rPr>
          <w:rFonts w:ascii="仿宋" w:eastAsia="仿宋" w:hAnsi="仿宋"/>
          <w:sz w:val="34"/>
          <w:szCs w:val="34"/>
        </w:rPr>
      </w:pPr>
    </w:p>
    <w:p w:rsidR="00325975" w:rsidRPr="00F06969" w:rsidRDefault="00325975" w:rsidP="00301253">
      <w:pPr>
        <w:pStyle w:val="a0"/>
        <w:spacing w:line="600" w:lineRule="exact"/>
        <w:ind w:firstLine="340"/>
        <w:rPr>
          <w:rFonts w:ascii="仿宋" w:eastAsia="仿宋" w:hAnsi="仿宋"/>
          <w:sz w:val="34"/>
          <w:szCs w:val="34"/>
        </w:rPr>
      </w:pPr>
    </w:p>
    <w:p w:rsidR="00896E28" w:rsidRPr="00F06969" w:rsidRDefault="00DF196E" w:rsidP="00CB6CF7">
      <w:pPr>
        <w:spacing w:line="600" w:lineRule="exact"/>
        <w:ind w:firstLineChars="1200" w:firstLine="4080"/>
        <w:rPr>
          <w:rFonts w:ascii="仿宋" w:eastAsia="仿宋" w:hAnsi="仿宋" w:cs="仿宋_GB2312"/>
          <w:sz w:val="34"/>
          <w:szCs w:val="34"/>
        </w:rPr>
      </w:pPr>
      <w:r w:rsidRPr="00F06969">
        <w:rPr>
          <w:rFonts w:ascii="仿宋" w:eastAsia="仿宋" w:hAnsi="仿宋"/>
          <w:sz w:val="34"/>
          <w:szCs w:val="34"/>
        </w:rPr>
        <w:t>2022年2月14日</w:t>
      </w:r>
    </w:p>
    <w:sectPr w:rsidR="00896E28" w:rsidRPr="00F06969" w:rsidSect="00161F87">
      <w:footerReference w:type="default" r:id="rId8"/>
      <w:pgSz w:w="11906" w:h="16838" w:code="9"/>
      <w:pgMar w:top="1701" w:right="1588" w:bottom="1701" w:left="1588" w:header="851" w:footer="992" w:gutter="0"/>
      <w:pgNumType w:fmt="numberInDash"/>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ED9" w:rsidRDefault="00FF4ED9" w:rsidP="009364BF">
      <w:r>
        <w:separator/>
      </w:r>
    </w:p>
  </w:endnote>
  <w:endnote w:type="continuationSeparator" w:id="1">
    <w:p w:rsidR="00FF4ED9" w:rsidRDefault="00FF4ED9" w:rsidP="009364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1066"/>
      <w:docPartObj>
        <w:docPartGallery w:val="Page Numbers (Bottom of Page)"/>
        <w:docPartUnique/>
      </w:docPartObj>
    </w:sdtPr>
    <w:sdtContent>
      <w:p w:rsidR="00161F87" w:rsidRDefault="00161F87" w:rsidP="00161F87">
        <w:pPr>
          <w:pStyle w:val="a7"/>
          <w:jc w:val="center"/>
        </w:pPr>
        <w:fldSimple w:instr=" PAGE   \* MERGEFORMAT ">
          <w:r w:rsidR="00AC288D" w:rsidRPr="00AC288D">
            <w:rPr>
              <w:noProof/>
              <w:lang w:val="zh-CN"/>
            </w:rPr>
            <w:t>-</w:t>
          </w:r>
          <w:r w:rsidR="00AC288D">
            <w:rPr>
              <w:noProof/>
            </w:rPr>
            <w:t xml:space="preserve"> 4 -</w:t>
          </w:r>
        </w:fldSimple>
      </w:p>
    </w:sdtContent>
  </w:sdt>
  <w:p w:rsidR="009364BF" w:rsidRDefault="009364BF" w:rsidP="0030125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ED9" w:rsidRDefault="00FF4ED9" w:rsidP="009364BF">
      <w:r>
        <w:separator/>
      </w:r>
    </w:p>
  </w:footnote>
  <w:footnote w:type="continuationSeparator" w:id="1">
    <w:p w:rsidR="00FF4ED9" w:rsidRDefault="00FF4ED9" w:rsidP="009364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decimal"/>
      <w:suff w:val="nothing"/>
      <w:lvlText w:val="%1、"/>
      <w:lvlJc w:val="left"/>
    </w:lvl>
  </w:abstractNum>
  <w:abstractNum w:abstractNumId="1">
    <w:nsid w:val="0A46EAEA"/>
    <w:multiLevelType w:val="singleLevel"/>
    <w:tmpl w:val="0A46EAEA"/>
    <w:lvl w:ilvl="0">
      <w:start w:val="2"/>
      <w:numFmt w:val="decimal"/>
      <w:suff w:val="nothing"/>
      <w:lvlText w:val="%1、"/>
      <w:lvlJc w:val="left"/>
    </w:lvl>
  </w:abstractNum>
  <w:abstractNum w:abstractNumId="2">
    <w:nsid w:val="49F1719A"/>
    <w:multiLevelType w:val="hybridMultilevel"/>
    <w:tmpl w:val="74021580"/>
    <w:lvl w:ilvl="0" w:tplc="B54809C6">
      <w:start w:val="6"/>
      <w:numFmt w:val="japaneseCounting"/>
      <w:lvlText w:val="%1、"/>
      <w:lvlJc w:val="left"/>
      <w:pPr>
        <w:ind w:left="1041" w:hanging="720"/>
      </w:pPr>
      <w:rPr>
        <w:rFonts w:hint="default"/>
      </w:rPr>
    </w:lvl>
    <w:lvl w:ilvl="1" w:tplc="04090019" w:tentative="1">
      <w:start w:val="1"/>
      <w:numFmt w:val="lowerLetter"/>
      <w:lvlText w:val="%2)"/>
      <w:lvlJc w:val="left"/>
      <w:pPr>
        <w:ind w:left="1161" w:hanging="420"/>
      </w:pPr>
    </w:lvl>
    <w:lvl w:ilvl="2" w:tplc="0409001B" w:tentative="1">
      <w:start w:val="1"/>
      <w:numFmt w:val="lowerRoman"/>
      <w:lvlText w:val="%3."/>
      <w:lvlJc w:val="right"/>
      <w:pPr>
        <w:ind w:left="1581" w:hanging="420"/>
      </w:pPr>
    </w:lvl>
    <w:lvl w:ilvl="3" w:tplc="0409000F" w:tentative="1">
      <w:start w:val="1"/>
      <w:numFmt w:val="decimal"/>
      <w:lvlText w:val="%4."/>
      <w:lvlJc w:val="left"/>
      <w:pPr>
        <w:ind w:left="2001" w:hanging="420"/>
      </w:pPr>
    </w:lvl>
    <w:lvl w:ilvl="4" w:tplc="04090019" w:tentative="1">
      <w:start w:val="1"/>
      <w:numFmt w:val="lowerLetter"/>
      <w:lvlText w:val="%5)"/>
      <w:lvlJc w:val="left"/>
      <w:pPr>
        <w:ind w:left="2421" w:hanging="420"/>
      </w:pPr>
    </w:lvl>
    <w:lvl w:ilvl="5" w:tplc="0409001B" w:tentative="1">
      <w:start w:val="1"/>
      <w:numFmt w:val="lowerRoman"/>
      <w:lvlText w:val="%6."/>
      <w:lvlJc w:val="right"/>
      <w:pPr>
        <w:ind w:left="2841" w:hanging="420"/>
      </w:pPr>
    </w:lvl>
    <w:lvl w:ilvl="6" w:tplc="0409000F" w:tentative="1">
      <w:start w:val="1"/>
      <w:numFmt w:val="decimal"/>
      <w:lvlText w:val="%7."/>
      <w:lvlJc w:val="left"/>
      <w:pPr>
        <w:ind w:left="3261" w:hanging="420"/>
      </w:pPr>
    </w:lvl>
    <w:lvl w:ilvl="7" w:tplc="04090019" w:tentative="1">
      <w:start w:val="1"/>
      <w:numFmt w:val="lowerLetter"/>
      <w:lvlText w:val="%8)"/>
      <w:lvlJc w:val="left"/>
      <w:pPr>
        <w:ind w:left="3681" w:hanging="420"/>
      </w:pPr>
    </w:lvl>
    <w:lvl w:ilvl="8" w:tplc="0409001B" w:tentative="1">
      <w:start w:val="1"/>
      <w:numFmt w:val="lowerRoman"/>
      <w:lvlText w:val="%9."/>
      <w:lvlJc w:val="right"/>
      <w:pPr>
        <w:ind w:left="4101" w:hanging="420"/>
      </w:pPr>
    </w:lvl>
  </w:abstractNum>
  <w:abstractNum w:abstractNumId="3">
    <w:nsid w:val="60196124"/>
    <w:multiLevelType w:val="hybridMultilevel"/>
    <w:tmpl w:val="180E2812"/>
    <w:lvl w:ilvl="0" w:tplc="B90819B2">
      <w:start w:val="6"/>
      <w:numFmt w:val="japaneseCounting"/>
      <w:lvlText w:val="%1、"/>
      <w:lvlJc w:val="left"/>
      <w:pPr>
        <w:ind w:left="1041" w:hanging="720"/>
      </w:pPr>
      <w:rPr>
        <w:rFonts w:hint="default"/>
      </w:rPr>
    </w:lvl>
    <w:lvl w:ilvl="1" w:tplc="04090019" w:tentative="1">
      <w:start w:val="1"/>
      <w:numFmt w:val="lowerLetter"/>
      <w:lvlText w:val="%2)"/>
      <w:lvlJc w:val="left"/>
      <w:pPr>
        <w:ind w:left="1161" w:hanging="420"/>
      </w:pPr>
    </w:lvl>
    <w:lvl w:ilvl="2" w:tplc="0409001B" w:tentative="1">
      <w:start w:val="1"/>
      <w:numFmt w:val="lowerRoman"/>
      <w:lvlText w:val="%3."/>
      <w:lvlJc w:val="right"/>
      <w:pPr>
        <w:ind w:left="1581" w:hanging="420"/>
      </w:pPr>
    </w:lvl>
    <w:lvl w:ilvl="3" w:tplc="0409000F" w:tentative="1">
      <w:start w:val="1"/>
      <w:numFmt w:val="decimal"/>
      <w:lvlText w:val="%4."/>
      <w:lvlJc w:val="left"/>
      <w:pPr>
        <w:ind w:left="2001" w:hanging="420"/>
      </w:pPr>
    </w:lvl>
    <w:lvl w:ilvl="4" w:tplc="04090019" w:tentative="1">
      <w:start w:val="1"/>
      <w:numFmt w:val="lowerLetter"/>
      <w:lvlText w:val="%5)"/>
      <w:lvlJc w:val="left"/>
      <w:pPr>
        <w:ind w:left="2421" w:hanging="420"/>
      </w:pPr>
    </w:lvl>
    <w:lvl w:ilvl="5" w:tplc="0409001B" w:tentative="1">
      <w:start w:val="1"/>
      <w:numFmt w:val="lowerRoman"/>
      <w:lvlText w:val="%6."/>
      <w:lvlJc w:val="right"/>
      <w:pPr>
        <w:ind w:left="2841" w:hanging="420"/>
      </w:pPr>
    </w:lvl>
    <w:lvl w:ilvl="6" w:tplc="0409000F" w:tentative="1">
      <w:start w:val="1"/>
      <w:numFmt w:val="decimal"/>
      <w:lvlText w:val="%7."/>
      <w:lvlJc w:val="left"/>
      <w:pPr>
        <w:ind w:left="3261" w:hanging="420"/>
      </w:pPr>
    </w:lvl>
    <w:lvl w:ilvl="7" w:tplc="04090019" w:tentative="1">
      <w:start w:val="1"/>
      <w:numFmt w:val="lowerLetter"/>
      <w:lvlText w:val="%8)"/>
      <w:lvlJc w:val="left"/>
      <w:pPr>
        <w:ind w:left="3681" w:hanging="420"/>
      </w:pPr>
    </w:lvl>
    <w:lvl w:ilvl="8" w:tplc="0409001B" w:tentative="1">
      <w:start w:val="1"/>
      <w:numFmt w:val="lowerRoman"/>
      <w:lvlText w:val="%9."/>
      <w:lvlJc w:val="right"/>
      <w:pPr>
        <w:ind w:left="4101"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EC4393F"/>
    <w:rsid w:val="00161F87"/>
    <w:rsid w:val="001757D4"/>
    <w:rsid w:val="001D64F7"/>
    <w:rsid w:val="001F58B5"/>
    <w:rsid w:val="0023703D"/>
    <w:rsid w:val="00301253"/>
    <w:rsid w:val="00325975"/>
    <w:rsid w:val="003370D8"/>
    <w:rsid w:val="003E1B15"/>
    <w:rsid w:val="004314ED"/>
    <w:rsid w:val="004745BF"/>
    <w:rsid w:val="005109CC"/>
    <w:rsid w:val="0054703D"/>
    <w:rsid w:val="00575B2F"/>
    <w:rsid w:val="005E073B"/>
    <w:rsid w:val="005E0E6B"/>
    <w:rsid w:val="005F46EA"/>
    <w:rsid w:val="00617370"/>
    <w:rsid w:val="00646EA9"/>
    <w:rsid w:val="006E5C4F"/>
    <w:rsid w:val="006F2E19"/>
    <w:rsid w:val="006F70C0"/>
    <w:rsid w:val="00746278"/>
    <w:rsid w:val="00783F33"/>
    <w:rsid w:val="007C6136"/>
    <w:rsid w:val="007D635E"/>
    <w:rsid w:val="008851BC"/>
    <w:rsid w:val="00896E28"/>
    <w:rsid w:val="009364BF"/>
    <w:rsid w:val="009547E8"/>
    <w:rsid w:val="00A22AF1"/>
    <w:rsid w:val="00A96CC8"/>
    <w:rsid w:val="00AB5803"/>
    <w:rsid w:val="00AC288D"/>
    <w:rsid w:val="00B04D79"/>
    <w:rsid w:val="00B109A9"/>
    <w:rsid w:val="00B60500"/>
    <w:rsid w:val="00B82067"/>
    <w:rsid w:val="00C130E6"/>
    <w:rsid w:val="00CB6CF7"/>
    <w:rsid w:val="00CD1717"/>
    <w:rsid w:val="00CE3745"/>
    <w:rsid w:val="00DF196E"/>
    <w:rsid w:val="00EB4F5C"/>
    <w:rsid w:val="00F06969"/>
    <w:rsid w:val="00F172AA"/>
    <w:rsid w:val="00FF4ED9"/>
    <w:rsid w:val="02AF1BB3"/>
    <w:rsid w:val="02B41DF1"/>
    <w:rsid w:val="0309750F"/>
    <w:rsid w:val="047D1118"/>
    <w:rsid w:val="05126924"/>
    <w:rsid w:val="052B174A"/>
    <w:rsid w:val="053465F8"/>
    <w:rsid w:val="0651276E"/>
    <w:rsid w:val="09273E88"/>
    <w:rsid w:val="092A7C38"/>
    <w:rsid w:val="09437986"/>
    <w:rsid w:val="0AD41965"/>
    <w:rsid w:val="0B2410AF"/>
    <w:rsid w:val="0BBC7264"/>
    <w:rsid w:val="0D433BB1"/>
    <w:rsid w:val="0DA4327D"/>
    <w:rsid w:val="0E733B3A"/>
    <w:rsid w:val="10B760B5"/>
    <w:rsid w:val="162D1520"/>
    <w:rsid w:val="163D468F"/>
    <w:rsid w:val="16824DAD"/>
    <w:rsid w:val="16B96E9E"/>
    <w:rsid w:val="19276AA8"/>
    <w:rsid w:val="19B506AE"/>
    <w:rsid w:val="1AB6217F"/>
    <w:rsid w:val="1CB0445D"/>
    <w:rsid w:val="1E384F53"/>
    <w:rsid w:val="1F332CA6"/>
    <w:rsid w:val="1F8A257E"/>
    <w:rsid w:val="1FED13DC"/>
    <w:rsid w:val="203867F5"/>
    <w:rsid w:val="220B52DD"/>
    <w:rsid w:val="25005693"/>
    <w:rsid w:val="25A84F00"/>
    <w:rsid w:val="28631975"/>
    <w:rsid w:val="29470378"/>
    <w:rsid w:val="29A47C60"/>
    <w:rsid w:val="29B57117"/>
    <w:rsid w:val="2BF37FB3"/>
    <w:rsid w:val="2C75570A"/>
    <w:rsid w:val="2CEF2ED7"/>
    <w:rsid w:val="2D6F659F"/>
    <w:rsid w:val="2E664390"/>
    <w:rsid w:val="2EBA05B0"/>
    <w:rsid w:val="2F367B68"/>
    <w:rsid w:val="2FF0177F"/>
    <w:rsid w:val="302A0049"/>
    <w:rsid w:val="308D272C"/>
    <w:rsid w:val="32E60090"/>
    <w:rsid w:val="333A0650"/>
    <w:rsid w:val="34BC61DB"/>
    <w:rsid w:val="35AD4D4D"/>
    <w:rsid w:val="37B11DF7"/>
    <w:rsid w:val="39A347E7"/>
    <w:rsid w:val="3AE46079"/>
    <w:rsid w:val="3B15208D"/>
    <w:rsid w:val="3B494C2A"/>
    <w:rsid w:val="3B4B4631"/>
    <w:rsid w:val="40A67AAD"/>
    <w:rsid w:val="40E12262"/>
    <w:rsid w:val="41AD47A8"/>
    <w:rsid w:val="42075BA1"/>
    <w:rsid w:val="43261E0A"/>
    <w:rsid w:val="440D13C7"/>
    <w:rsid w:val="46102261"/>
    <w:rsid w:val="46113AA6"/>
    <w:rsid w:val="476076FD"/>
    <w:rsid w:val="47617DBA"/>
    <w:rsid w:val="48832D0E"/>
    <w:rsid w:val="4A2E4E11"/>
    <w:rsid w:val="4AA866A5"/>
    <w:rsid w:val="4D182296"/>
    <w:rsid w:val="4E306280"/>
    <w:rsid w:val="4E3A7684"/>
    <w:rsid w:val="4E562230"/>
    <w:rsid w:val="4E6146F2"/>
    <w:rsid w:val="4EC4393F"/>
    <w:rsid w:val="4EEA4880"/>
    <w:rsid w:val="4F5171CD"/>
    <w:rsid w:val="4F830096"/>
    <w:rsid w:val="4FE34A43"/>
    <w:rsid w:val="50A44F1F"/>
    <w:rsid w:val="50D7360E"/>
    <w:rsid w:val="53CB7451"/>
    <w:rsid w:val="55916946"/>
    <w:rsid w:val="55D60912"/>
    <w:rsid w:val="561E6A2A"/>
    <w:rsid w:val="56576C9F"/>
    <w:rsid w:val="5ABE13A1"/>
    <w:rsid w:val="5B136F0D"/>
    <w:rsid w:val="5D2E7169"/>
    <w:rsid w:val="5E914403"/>
    <w:rsid w:val="5F1F0576"/>
    <w:rsid w:val="60235A6B"/>
    <w:rsid w:val="62820AE3"/>
    <w:rsid w:val="63037349"/>
    <w:rsid w:val="63567093"/>
    <w:rsid w:val="649D4417"/>
    <w:rsid w:val="659F0975"/>
    <w:rsid w:val="661F545C"/>
    <w:rsid w:val="6AE95BE4"/>
    <w:rsid w:val="6BA933DA"/>
    <w:rsid w:val="6C1027F1"/>
    <w:rsid w:val="6CA735BD"/>
    <w:rsid w:val="6D2245B5"/>
    <w:rsid w:val="6D2810A5"/>
    <w:rsid w:val="6D6A0B55"/>
    <w:rsid w:val="6D6E3EBC"/>
    <w:rsid w:val="6F035335"/>
    <w:rsid w:val="6F2610D3"/>
    <w:rsid w:val="6FD130FE"/>
    <w:rsid w:val="705906CE"/>
    <w:rsid w:val="706768E8"/>
    <w:rsid w:val="70757A88"/>
    <w:rsid w:val="71D81BE9"/>
    <w:rsid w:val="72190E55"/>
    <w:rsid w:val="724234E6"/>
    <w:rsid w:val="73F1162F"/>
    <w:rsid w:val="74171327"/>
    <w:rsid w:val="74BA3696"/>
    <w:rsid w:val="755034D9"/>
    <w:rsid w:val="75F747D9"/>
    <w:rsid w:val="769E42C7"/>
    <w:rsid w:val="78E4640D"/>
    <w:rsid w:val="79776124"/>
    <w:rsid w:val="79E215E0"/>
    <w:rsid w:val="7AE34641"/>
    <w:rsid w:val="7B8C1417"/>
    <w:rsid w:val="7CFF7BB6"/>
    <w:rsid w:val="7E1D13A3"/>
    <w:rsid w:val="7E7713DD"/>
    <w:rsid w:val="7EA15A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896E28"/>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rsid w:val="00896E28"/>
    <w:pPr>
      <w:ind w:firstLineChars="100" w:firstLine="420"/>
    </w:pPr>
  </w:style>
  <w:style w:type="paragraph" w:styleId="a4">
    <w:name w:val="Body Text"/>
    <w:basedOn w:val="a"/>
    <w:next w:val="a"/>
    <w:qFormat/>
    <w:rsid w:val="00896E28"/>
    <w:pPr>
      <w:spacing w:after="120"/>
    </w:pPr>
  </w:style>
  <w:style w:type="character" w:styleId="a5">
    <w:name w:val="Hyperlink"/>
    <w:basedOn w:val="a1"/>
    <w:qFormat/>
    <w:rsid w:val="00896E28"/>
    <w:rPr>
      <w:color w:val="0000FF"/>
      <w:u w:val="single"/>
    </w:rPr>
  </w:style>
  <w:style w:type="paragraph" w:styleId="a6">
    <w:name w:val="header"/>
    <w:basedOn w:val="a"/>
    <w:link w:val="Char"/>
    <w:rsid w:val="009364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9364BF"/>
    <w:rPr>
      <w:kern w:val="2"/>
      <w:sz w:val="18"/>
      <w:szCs w:val="18"/>
    </w:rPr>
  </w:style>
  <w:style w:type="paragraph" w:styleId="a7">
    <w:name w:val="footer"/>
    <w:basedOn w:val="a"/>
    <w:link w:val="Char0"/>
    <w:uiPriority w:val="99"/>
    <w:rsid w:val="009364BF"/>
    <w:pPr>
      <w:tabs>
        <w:tab w:val="center" w:pos="4153"/>
        <w:tab w:val="right" w:pos="8306"/>
      </w:tabs>
      <w:snapToGrid w:val="0"/>
      <w:jc w:val="left"/>
    </w:pPr>
    <w:rPr>
      <w:sz w:val="18"/>
      <w:szCs w:val="18"/>
    </w:rPr>
  </w:style>
  <w:style w:type="character" w:customStyle="1" w:styleId="Char0">
    <w:name w:val="页脚 Char"/>
    <w:basedOn w:val="a1"/>
    <w:link w:val="a7"/>
    <w:uiPriority w:val="99"/>
    <w:rsid w:val="009364B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268</Words>
  <Characters>1533</Characters>
  <Application>Microsoft Office Word</Application>
  <DocSecurity>0</DocSecurity>
  <Lines>12</Lines>
  <Paragraphs>3</Paragraphs>
  <ScaleCrop>false</ScaleCrop>
  <Company>Microsoft</Company>
  <LinksUpToDate>false</LinksUpToDate>
  <CharactersWithSpaces>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9</cp:revision>
  <dcterms:created xsi:type="dcterms:W3CDTF">2022-04-12T08:01:00Z</dcterms:created>
  <dcterms:modified xsi:type="dcterms:W3CDTF">2022-04-12T08:41:00Z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9DC48E9781A04423A52908041CD5E183</vt:lpwstr>
  </property>
</Properties>
</file>