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仿宋_GB2312" w:cs="宋体"/>
          <w:b/>
          <w:kern w:val="1"/>
          <w:sz w:val="44"/>
          <w:szCs w:val="44"/>
          <w:lang w:val="en-US" w:eastAsia="zh-CN"/>
        </w:rPr>
      </w:pPr>
      <w:bookmarkStart w:id="0" w:name="_Toc260317877"/>
      <w:bookmarkStart w:id="1" w:name="_Toc184635051"/>
      <w:bookmarkStart w:id="2" w:name="_Toc315967940"/>
      <w:bookmarkStart w:id="3" w:name="_Toc270517260"/>
      <w:r>
        <w:rPr>
          <w:rFonts w:hint="eastAsia" w:ascii="仿宋_GB2312" w:eastAsia="仿宋_GB2312"/>
          <w:b/>
          <w:sz w:val="40"/>
          <w:szCs w:val="44"/>
        </w:rPr>
        <w:t>平顶山市湛河区</w:t>
      </w:r>
      <w:r>
        <w:rPr>
          <w:rFonts w:hint="eastAsia" w:ascii="仿宋_GB2312" w:eastAsia="仿宋_GB2312"/>
          <w:b/>
          <w:sz w:val="40"/>
          <w:szCs w:val="44"/>
          <w:lang w:val="en-US" w:eastAsia="zh-CN"/>
        </w:rPr>
        <w:t>环境卫生服务中心</w:t>
      </w:r>
      <w:r>
        <w:rPr>
          <w:rFonts w:hint="eastAsia" w:ascii="仿宋_GB2312" w:eastAsia="仿宋_GB2312"/>
          <w:b/>
          <w:sz w:val="40"/>
          <w:szCs w:val="44"/>
        </w:rPr>
        <w:t>一体化提升项目（一期）部分项目</w:t>
      </w:r>
      <w:r>
        <w:rPr>
          <w:rFonts w:hint="eastAsia" w:ascii="仿宋_GB2312" w:eastAsia="仿宋_GB2312"/>
          <w:b/>
          <w:sz w:val="40"/>
          <w:szCs w:val="44"/>
          <w:lang w:val="en-US" w:eastAsia="zh-CN"/>
        </w:rPr>
        <w:t>13座二类公厕</w:t>
      </w:r>
    </w:p>
    <w:p>
      <w:pPr>
        <w:jc w:val="center"/>
        <w:rPr>
          <w:rFonts w:ascii="宋体" w:hAnsi="宋体" w:cs="宋体"/>
          <w:kern w:val="1"/>
          <w:szCs w:val="21"/>
        </w:rPr>
      </w:pPr>
    </w:p>
    <w:p>
      <w:pPr>
        <w:jc w:val="center"/>
        <w:rPr>
          <w:rFonts w:ascii="宋体" w:hAnsi="宋体" w:cs="宋体"/>
          <w:kern w:val="1"/>
          <w:szCs w:val="21"/>
        </w:rPr>
      </w:pPr>
    </w:p>
    <w:p>
      <w:pPr>
        <w:jc w:val="center"/>
        <w:rPr>
          <w:rFonts w:ascii="宋体" w:hAnsi="宋体" w:cs="宋体"/>
          <w:kern w:val="1"/>
          <w:szCs w:val="21"/>
        </w:rPr>
      </w:pPr>
    </w:p>
    <w:p>
      <w:pPr>
        <w:jc w:val="center"/>
        <w:rPr>
          <w:rFonts w:ascii="宋体" w:hAnsi="宋体" w:cs="宋体"/>
          <w:kern w:val="1"/>
          <w:szCs w:val="21"/>
        </w:rPr>
      </w:pPr>
    </w:p>
    <w:p>
      <w:pPr>
        <w:spacing w:before="240" w:after="120"/>
        <w:ind w:left="210" w:right="210"/>
        <w:jc w:val="center"/>
        <w:rPr>
          <w:rFonts w:ascii="宋体" w:hAnsi="宋体" w:cs="宋体"/>
          <w:kern w:val="1"/>
          <w:szCs w:val="21"/>
        </w:rPr>
      </w:pPr>
    </w:p>
    <w:p>
      <w:pPr>
        <w:spacing w:before="240" w:after="120"/>
        <w:ind w:left="210" w:right="210"/>
        <w:jc w:val="center"/>
        <w:rPr>
          <w:rFonts w:ascii="宋体" w:hAnsi="宋体" w:cs="宋体"/>
          <w:kern w:val="1"/>
          <w:szCs w:val="21"/>
        </w:rPr>
      </w:pPr>
    </w:p>
    <w:p>
      <w:pPr>
        <w:spacing w:before="240" w:after="120"/>
        <w:ind w:left="210" w:right="210"/>
        <w:jc w:val="center"/>
        <w:rPr>
          <w:rFonts w:ascii="宋体" w:hAnsi="宋体" w:cs="宋体"/>
          <w:b/>
          <w:bCs/>
          <w:sz w:val="80"/>
          <w:szCs w:val="80"/>
        </w:rPr>
      </w:pPr>
      <w:r>
        <w:rPr>
          <w:rFonts w:hint="eastAsia" w:ascii="宋体" w:hAnsi="宋体" w:cs="宋体"/>
          <w:b/>
          <w:bCs/>
          <w:sz w:val="112"/>
          <w:szCs w:val="112"/>
        </w:rPr>
        <w:t>招标文件</w:t>
      </w:r>
    </w:p>
    <w:p>
      <w:pPr>
        <w:ind w:firstLine="3261" w:firstLineChars="1160"/>
        <w:rPr>
          <w:rFonts w:ascii="宋体" w:hAnsi="宋体" w:cs="宋体"/>
          <w:b/>
          <w:bCs/>
          <w:sz w:val="28"/>
          <w:szCs w:val="32"/>
        </w:rPr>
      </w:pPr>
      <w:r>
        <w:rPr>
          <w:rFonts w:hint="eastAsia" w:ascii="宋体" w:hAnsi="宋体" w:cs="宋体"/>
          <w:b/>
          <w:bCs/>
          <w:sz w:val="28"/>
          <w:szCs w:val="32"/>
        </w:rPr>
        <w:t>招标编号：</w:t>
      </w:r>
      <w:r>
        <w:rPr>
          <w:rFonts w:hint="eastAsia" w:ascii="宋体" w:hAnsi="宋体" w:cs="宋体"/>
          <w:b/>
          <w:bCs/>
          <w:sz w:val="28"/>
          <w:szCs w:val="32"/>
          <w:lang w:val="en-US" w:eastAsia="zh-CN"/>
        </w:rPr>
        <w:t>2023-09-12</w:t>
      </w:r>
      <w:r>
        <w:rPr>
          <w:rFonts w:hint="eastAsia" w:ascii="宋体" w:hAnsi="宋体" w:cs="宋体"/>
          <w:b/>
          <w:bCs/>
          <w:sz w:val="28"/>
          <w:szCs w:val="32"/>
        </w:rPr>
        <w:t xml:space="preserve">          </w:t>
      </w:r>
    </w:p>
    <w:p>
      <w:pPr>
        <w:ind w:firstLine="2310" w:firstLineChars="1100"/>
        <w:rPr>
          <w:rFonts w:hint="eastAsia" w:ascii="宋体" w:hAnsi="宋体" w:cs="宋体"/>
          <w:szCs w:val="21"/>
        </w:rPr>
      </w:pPr>
    </w:p>
    <w:p>
      <w:pPr>
        <w:ind w:firstLine="2310" w:firstLineChars="1100"/>
        <w:rPr>
          <w:rFonts w:ascii="宋体" w:hAnsi="宋体" w:cs="宋体"/>
          <w:szCs w:val="21"/>
        </w:rPr>
      </w:pPr>
    </w:p>
    <w:p>
      <w:pPr>
        <w:jc w:val="center"/>
        <w:rPr>
          <w:rFonts w:ascii="宋体" w:hAnsi="宋体" w:cs="宋体"/>
          <w:szCs w:val="21"/>
        </w:rPr>
      </w:pPr>
      <w:r>
        <w:rPr>
          <w:rFonts w:ascii="宋体" w:hAnsi="宋体" w:cs="宋体"/>
          <w:szCs w:val="21"/>
        </w:rPr>
        <w:drawing>
          <wp:inline distT="0" distB="0" distL="0" distR="0">
            <wp:extent cx="2000250" cy="2362200"/>
            <wp:effectExtent l="0" t="0" r="0" b="0"/>
            <wp:docPr id="3" name="图片 3" descr="C:\Users\leovo\AppData\Local\Temp\WeChat Files\82f49a0d1927d5d6b6e93803badb6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leovo\AppData\Local\Temp\WeChat Files\82f49a0d1927d5d6b6e93803badb6a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000250" cy="2362200"/>
                    </a:xfrm>
                    <a:prstGeom prst="rect">
                      <a:avLst/>
                    </a:prstGeom>
                    <a:noFill/>
                    <a:ln>
                      <a:noFill/>
                    </a:ln>
                  </pic:spPr>
                </pic:pic>
              </a:graphicData>
            </a:graphic>
          </wp:inline>
        </w:drawing>
      </w:r>
      <w:r>
        <w:rPr>
          <w:rFonts w:hint="eastAsia" w:ascii="宋体" w:hAnsi="宋体" w:cs="宋体"/>
          <w:szCs w:val="21"/>
        </w:rPr>
        <w:t xml:space="preserve">     </w:t>
      </w:r>
    </w:p>
    <w:p>
      <w:pPr>
        <w:jc w:val="center"/>
        <w:rPr>
          <w:rFonts w:ascii="宋体" w:hAnsi="宋体" w:cs="宋体"/>
          <w:szCs w:val="21"/>
        </w:rPr>
      </w:pPr>
    </w:p>
    <w:p>
      <w:pPr>
        <w:tabs>
          <w:tab w:val="left" w:pos="7860"/>
        </w:tabs>
        <w:spacing w:line="360" w:lineRule="auto"/>
        <w:rPr>
          <w:rFonts w:ascii="宋体" w:hAnsi="宋体" w:cs="宋体"/>
          <w:b/>
          <w:kern w:val="1"/>
          <w:sz w:val="36"/>
          <w:szCs w:val="32"/>
        </w:rPr>
      </w:pPr>
    </w:p>
    <w:p>
      <w:pPr>
        <w:tabs>
          <w:tab w:val="left" w:pos="7860"/>
        </w:tabs>
        <w:spacing w:line="360" w:lineRule="auto"/>
        <w:rPr>
          <w:rFonts w:ascii="宋体" w:hAnsi="宋体" w:cs="宋体"/>
          <w:b/>
          <w:kern w:val="1"/>
          <w:sz w:val="36"/>
          <w:szCs w:val="32"/>
        </w:rPr>
      </w:pPr>
    </w:p>
    <w:p>
      <w:pPr>
        <w:tabs>
          <w:tab w:val="left" w:pos="7860"/>
        </w:tabs>
        <w:spacing w:line="360" w:lineRule="auto"/>
        <w:ind w:firstLine="1918" w:firstLineChars="597"/>
        <w:rPr>
          <w:rFonts w:ascii="宋体" w:hAnsi="宋体" w:cs="宋体"/>
          <w:kern w:val="1"/>
          <w:sz w:val="24"/>
          <w:szCs w:val="21"/>
        </w:rPr>
      </w:pPr>
      <w:r>
        <w:rPr>
          <w:rFonts w:hint="eastAsia" w:ascii="宋体" w:hAnsi="宋体" w:cs="宋体"/>
          <w:b/>
          <w:kern w:val="1"/>
          <w:sz w:val="32"/>
          <w:szCs w:val="32"/>
        </w:rPr>
        <w:t>招 标 人:平顶山市湛河区环境卫生服务中心</w:t>
      </w:r>
    </w:p>
    <w:p>
      <w:pPr>
        <w:tabs>
          <w:tab w:val="left" w:pos="7860"/>
        </w:tabs>
        <w:spacing w:line="360" w:lineRule="auto"/>
        <w:ind w:firstLine="1918" w:firstLineChars="597"/>
        <w:rPr>
          <w:rFonts w:ascii="宋体" w:hAnsi="宋体" w:cs="宋体"/>
          <w:b/>
          <w:kern w:val="1"/>
          <w:sz w:val="32"/>
          <w:szCs w:val="32"/>
        </w:rPr>
      </w:pPr>
      <w:r>
        <w:rPr>
          <w:rFonts w:hint="eastAsia" w:ascii="宋体" w:hAnsi="宋体" w:cs="宋体"/>
          <w:b/>
          <w:kern w:val="1"/>
          <w:sz w:val="32"/>
          <w:szCs w:val="32"/>
        </w:rPr>
        <w:t>招标代理:中咨智达工程咨询有限公司</w:t>
      </w:r>
    </w:p>
    <w:p>
      <w:pPr>
        <w:tabs>
          <w:tab w:val="left" w:pos="7860"/>
        </w:tabs>
        <w:spacing w:line="360" w:lineRule="auto"/>
        <w:jc w:val="center"/>
        <w:rPr>
          <w:rFonts w:ascii="宋体" w:hAnsi="宋体" w:cs="宋体"/>
          <w:b/>
          <w:kern w:val="1"/>
          <w:sz w:val="32"/>
          <w:szCs w:val="32"/>
        </w:rPr>
      </w:pPr>
      <w:r>
        <w:rPr>
          <w:rFonts w:hint="eastAsia" w:ascii="宋体" w:hAnsi="宋体" w:cs="宋体"/>
          <w:b/>
          <w:kern w:val="1"/>
          <w:sz w:val="32"/>
          <w:szCs w:val="32"/>
        </w:rPr>
        <w:t>二〇二三年八月</w:t>
      </w:r>
      <w:r>
        <w:rPr>
          <w:rFonts w:ascii="宋体" w:hAnsi="宋体" w:cs="宋体"/>
          <w:b/>
          <w:kern w:val="1"/>
          <w:sz w:val="32"/>
          <w:szCs w:val="32"/>
        </w:rPr>
        <w:br w:type="page"/>
      </w:r>
    </w:p>
    <w:p>
      <w:pPr>
        <w:tabs>
          <w:tab w:val="left" w:pos="7860"/>
        </w:tabs>
        <w:spacing w:line="360" w:lineRule="auto"/>
        <w:jc w:val="center"/>
        <w:rPr>
          <w:rFonts w:ascii="宋体" w:hAnsi="宋体" w:cs="宋体"/>
          <w:b/>
          <w:kern w:val="1"/>
          <w:sz w:val="32"/>
          <w:szCs w:val="32"/>
        </w:rPr>
      </w:pPr>
    </w:p>
    <w:p>
      <w:pPr>
        <w:spacing w:line="360" w:lineRule="auto"/>
        <w:jc w:val="center"/>
        <w:rPr>
          <w:sz w:val="28"/>
        </w:rPr>
      </w:pPr>
      <w:r>
        <w:rPr>
          <w:rFonts w:hint="eastAsia" w:ascii="宋体" w:hAnsi="宋体"/>
          <w:b/>
          <w:sz w:val="36"/>
          <w:szCs w:val="32"/>
        </w:rPr>
        <w:t>目    录</w:t>
      </w:r>
      <w:r>
        <w:rPr>
          <w:rFonts w:ascii="宋体" w:hAnsi="宋体"/>
          <w:szCs w:val="21"/>
        </w:rPr>
        <w:fldChar w:fldCharType="begin"/>
      </w:r>
      <w:r>
        <w:rPr>
          <w:rFonts w:hint="eastAsia" w:ascii="宋体" w:hAnsi="宋体"/>
          <w:szCs w:val="21"/>
        </w:rPr>
        <w:instrText xml:space="preserve">TOC \o "1-3" \h \z \u</w:instrText>
      </w:r>
      <w:r>
        <w:rPr>
          <w:rFonts w:ascii="宋体" w:hAnsi="宋体"/>
          <w:szCs w:val="21"/>
        </w:rPr>
        <w:fldChar w:fldCharType="separate"/>
      </w:r>
    </w:p>
    <w:p>
      <w:pPr>
        <w:pStyle w:val="28"/>
        <w:spacing w:line="360" w:lineRule="auto"/>
        <w:rPr>
          <w:rFonts w:asciiTheme="minorHAnsi" w:hAnsiTheme="minorHAnsi" w:eastAsiaTheme="minorEastAsia" w:cstheme="minorBidi"/>
          <w:sz w:val="28"/>
          <w:szCs w:val="22"/>
        </w:rPr>
      </w:pPr>
      <w:r>
        <w:fldChar w:fldCharType="begin"/>
      </w:r>
      <w:r>
        <w:instrText xml:space="preserve"> HYPERLINK \l "_Toc99310744" </w:instrText>
      </w:r>
      <w:r>
        <w:fldChar w:fldCharType="separate"/>
      </w:r>
      <w:r>
        <w:rPr>
          <w:rStyle w:val="46"/>
          <w:rFonts w:hint="eastAsia"/>
          <w:sz w:val="28"/>
        </w:rPr>
        <w:t>第一章</w:t>
      </w:r>
      <w:r>
        <w:rPr>
          <w:rStyle w:val="46"/>
          <w:sz w:val="28"/>
        </w:rPr>
        <w:t xml:space="preserve"> </w:t>
      </w:r>
      <w:r>
        <w:rPr>
          <w:rStyle w:val="46"/>
          <w:rFonts w:hint="eastAsia"/>
          <w:sz w:val="28"/>
        </w:rPr>
        <w:t>招标公告</w:t>
      </w:r>
      <w:r>
        <w:rPr>
          <w:sz w:val="28"/>
        </w:rPr>
        <w:tab/>
      </w:r>
      <w:r>
        <w:rPr>
          <w:sz w:val="28"/>
        </w:rPr>
        <w:fldChar w:fldCharType="begin"/>
      </w:r>
      <w:r>
        <w:rPr>
          <w:sz w:val="28"/>
        </w:rPr>
        <w:instrText xml:space="preserve"> PAGEREF _Toc99310744 \h </w:instrText>
      </w:r>
      <w:r>
        <w:rPr>
          <w:sz w:val="28"/>
        </w:rPr>
        <w:fldChar w:fldCharType="separate"/>
      </w:r>
      <w:r>
        <w:rPr>
          <w:sz w:val="28"/>
        </w:rPr>
        <w:t>3</w:t>
      </w:r>
      <w:r>
        <w:rPr>
          <w:sz w:val="28"/>
        </w:rPr>
        <w:fldChar w:fldCharType="end"/>
      </w:r>
      <w:r>
        <w:rPr>
          <w:sz w:val="28"/>
        </w:rPr>
        <w:fldChar w:fldCharType="end"/>
      </w:r>
    </w:p>
    <w:p>
      <w:pPr>
        <w:pStyle w:val="28"/>
        <w:spacing w:line="360" w:lineRule="auto"/>
        <w:rPr>
          <w:rFonts w:asciiTheme="minorHAnsi" w:hAnsiTheme="minorHAnsi" w:eastAsiaTheme="minorEastAsia" w:cstheme="minorBidi"/>
          <w:sz w:val="28"/>
          <w:szCs w:val="22"/>
        </w:rPr>
      </w:pPr>
      <w:r>
        <w:fldChar w:fldCharType="begin"/>
      </w:r>
      <w:r>
        <w:instrText xml:space="preserve"> HYPERLINK \l "_Toc99310745" </w:instrText>
      </w:r>
      <w:r>
        <w:fldChar w:fldCharType="separate"/>
      </w:r>
      <w:r>
        <w:rPr>
          <w:rStyle w:val="46"/>
          <w:rFonts w:hint="eastAsia"/>
          <w:sz w:val="28"/>
        </w:rPr>
        <w:t>第二章</w:t>
      </w:r>
      <w:r>
        <w:rPr>
          <w:rStyle w:val="46"/>
          <w:sz w:val="28"/>
        </w:rPr>
        <w:t xml:space="preserve"> </w:t>
      </w:r>
      <w:r>
        <w:rPr>
          <w:rStyle w:val="46"/>
          <w:rFonts w:hint="eastAsia"/>
          <w:sz w:val="28"/>
        </w:rPr>
        <w:t>投标人须知</w:t>
      </w:r>
      <w:r>
        <w:rPr>
          <w:sz w:val="28"/>
        </w:rPr>
        <w:tab/>
      </w:r>
      <w:r>
        <w:rPr>
          <w:sz w:val="28"/>
        </w:rPr>
        <w:fldChar w:fldCharType="begin"/>
      </w:r>
      <w:r>
        <w:rPr>
          <w:sz w:val="28"/>
        </w:rPr>
        <w:instrText xml:space="preserve"> PAGEREF _Toc99310745 \h </w:instrText>
      </w:r>
      <w:r>
        <w:rPr>
          <w:sz w:val="28"/>
        </w:rPr>
        <w:fldChar w:fldCharType="separate"/>
      </w:r>
      <w:r>
        <w:rPr>
          <w:sz w:val="28"/>
        </w:rPr>
        <w:t>7</w:t>
      </w:r>
      <w:r>
        <w:rPr>
          <w:sz w:val="28"/>
        </w:rPr>
        <w:fldChar w:fldCharType="end"/>
      </w:r>
      <w:r>
        <w:rPr>
          <w:sz w:val="28"/>
        </w:rPr>
        <w:fldChar w:fldCharType="end"/>
      </w:r>
    </w:p>
    <w:p>
      <w:pPr>
        <w:pStyle w:val="28"/>
        <w:spacing w:line="360" w:lineRule="auto"/>
        <w:rPr>
          <w:rFonts w:asciiTheme="minorHAnsi" w:hAnsiTheme="minorHAnsi" w:eastAsiaTheme="minorEastAsia" w:cstheme="minorBidi"/>
          <w:sz w:val="28"/>
          <w:szCs w:val="22"/>
        </w:rPr>
      </w:pPr>
      <w:r>
        <w:fldChar w:fldCharType="begin"/>
      </w:r>
      <w:r>
        <w:instrText xml:space="preserve"> HYPERLINK \l "_Toc99310756" </w:instrText>
      </w:r>
      <w:r>
        <w:fldChar w:fldCharType="separate"/>
      </w:r>
      <w:r>
        <w:rPr>
          <w:rStyle w:val="46"/>
          <w:rFonts w:hint="eastAsia"/>
          <w:sz w:val="28"/>
        </w:rPr>
        <w:t>第三章</w:t>
      </w:r>
      <w:r>
        <w:rPr>
          <w:rStyle w:val="46"/>
          <w:sz w:val="28"/>
        </w:rPr>
        <w:t xml:space="preserve"> </w:t>
      </w:r>
      <w:r>
        <w:rPr>
          <w:rStyle w:val="46"/>
          <w:rFonts w:hint="eastAsia"/>
          <w:sz w:val="28"/>
        </w:rPr>
        <w:t>评标办法</w:t>
      </w:r>
      <w:r>
        <w:rPr>
          <w:sz w:val="28"/>
        </w:rPr>
        <w:tab/>
      </w:r>
      <w:r>
        <w:rPr>
          <w:sz w:val="28"/>
        </w:rPr>
        <w:fldChar w:fldCharType="begin"/>
      </w:r>
      <w:r>
        <w:rPr>
          <w:sz w:val="28"/>
        </w:rPr>
        <w:instrText xml:space="preserve"> PAGEREF _Toc99310756 \h </w:instrText>
      </w:r>
      <w:r>
        <w:rPr>
          <w:sz w:val="28"/>
        </w:rPr>
        <w:fldChar w:fldCharType="separate"/>
      </w:r>
      <w:r>
        <w:rPr>
          <w:sz w:val="28"/>
        </w:rPr>
        <w:t>26</w:t>
      </w:r>
      <w:r>
        <w:rPr>
          <w:sz w:val="28"/>
        </w:rPr>
        <w:fldChar w:fldCharType="end"/>
      </w:r>
      <w:r>
        <w:rPr>
          <w:sz w:val="28"/>
        </w:rPr>
        <w:fldChar w:fldCharType="end"/>
      </w:r>
    </w:p>
    <w:p>
      <w:pPr>
        <w:pStyle w:val="28"/>
        <w:spacing w:line="360" w:lineRule="auto"/>
        <w:rPr>
          <w:rFonts w:asciiTheme="minorHAnsi" w:hAnsiTheme="minorHAnsi" w:eastAsiaTheme="minorEastAsia" w:cstheme="minorBidi"/>
          <w:sz w:val="28"/>
          <w:szCs w:val="22"/>
        </w:rPr>
      </w:pPr>
      <w:r>
        <w:fldChar w:fldCharType="begin"/>
      </w:r>
      <w:r>
        <w:instrText xml:space="preserve"> HYPERLINK \l "_Toc99310760" </w:instrText>
      </w:r>
      <w:r>
        <w:fldChar w:fldCharType="separate"/>
      </w:r>
      <w:r>
        <w:rPr>
          <w:rStyle w:val="46"/>
          <w:rFonts w:hint="eastAsia"/>
          <w:sz w:val="28"/>
        </w:rPr>
        <w:t>第四章</w:t>
      </w:r>
      <w:r>
        <w:rPr>
          <w:rStyle w:val="46"/>
          <w:sz w:val="28"/>
        </w:rPr>
        <w:t xml:space="preserve"> </w:t>
      </w:r>
      <w:r>
        <w:rPr>
          <w:rStyle w:val="46"/>
          <w:rFonts w:hint="eastAsia"/>
          <w:sz w:val="28"/>
        </w:rPr>
        <w:t>合同条款及格式</w:t>
      </w:r>
      <w:r>
        <w:rPr>
          <w:sz w:val="28"/>
        </w:rPr>
        <w:tab/>
      </w:r>
      <w:r>
        <w:rPr>
          <w:sz w:val="28"/>
        </w:rPr>
        <w:fldChar w:fldCharType="begin"/>
      </w:r>
      <w:r>
        <w:rPr>
          <w:sz w:val="28"/>
        </w:rPr>
        <w:instrText xml:space="preserve"> PAGEREF _Toc99310760 \h </w:instrText>
      </w:r>
      <w:r>
        <w:rPr>
          <w:sz w:val="28"/>
        </w:rPr>
        <w:fldChar w:fldCharType="separate"/>
      </w:r>
      <w:r>
        <w:rPr>
          <w:sz w:val="28"/>
        </w:rPr>
        <w:t>31</w:t>
      </w:r>
      <w:r>
        <w:rPr>
          <w:sz w:val="28"/>
        </w:rPr>
        <w:fldChar w:fldCharType="end"/>
      </w:r>
      <w:r>
        <w:rPr>
          <w:sz w:val="28"/>
        </w:rPr>
        <w:fldChar w:fldCharType="end"/>
      </w:r>
    </w:p>
    <w:p>
      <w:pPr>
        <w:pStyle w:val="28"/>
        <w:spacing w:line="360" w:lineRule="auto"/>
        <w:rPr>
          <w:rFonts w:asciiTheme="minorHAnsi" w:hAnsiTheme="minorHAnsi" w:eastAsiaTheme="minorEastAsia" w:cstheme="minorBidi"/>
          <w:sz w:val="28"/>
          <w:szCs w:val="22"/>
        </w:rPr>
      </w:pPr>
      <w:r>
        <w:fldChar w:fldCharType="begin"/>
      </w:r>
      <w:r>
        <w:instrText xml:space="preserve"> HYPERLINK \l "_Toc99310761" </w:instrText>
      </w:r>
      <w:r>
        <w:fldChar w:fldCharType="separate"/>
      </w:r>
      <w:r>
        <w:rPr>
          <w:rStyle w:val="46"/>
          <w:rFonts w:hint="eastAsia"/>
          <w:sz w:val="28"/>
        </w:rPr>
        <w:t>第五章</w:t>
      </w:r>
      <w:r>
        <w:rPr>
          <w:rStyle w:val="46"/>
          <w:sz w:val="28"/>
        </w:rPr>
        <w:t xml:space="preserve"> </w:t>
      </w:r>
      <w:r>
        <w:rPr>
          <w:rStyle w:val="46"/>
          <w:rFonts w:hint="eastAsia"/>
          <w:sz w:val="28"/>
        </w:rPr>
        <w:t>工程量清单</w:t>
      </w:r>
      <w:r>
        <w:rPr>
          <w:sz w:val="28"/>
        </w:rPr>
        <w:tab/>
      </w:r>
      <w:r>
        <w:rPr>
          <w:sz w:val="28"/>
        </w:rPr>
        <w:fldChar w:fldCharType="begin"/>
      </w:r>
      <w:r>
        <w:rPr>
          <w:sz w:val="28"/>
        </w:rPr>
        <w:instrText xml:space="preserve"> PAGEREF _Toc99310761 \h </w:instrText>
      </w:r>
      <w:r>
        <w:rPr>
          <w:sz w:val="28"/>
        </w:rPr>
        <w:fldChar w:fldCharType="separate"/>
      </w:r>
      <w:r>
        <w:rPr>
          <w:sz w:val="28"/>
        </w:rPr>
        <w:t>50</w:t>
      </w:r>
      <w:r>
        <w:rPr>
          <w:sz w:val="28"/>
        </w:rPr>
        <w:fldChar w:fldCharType="end"/>
      </w:r>
      <w:r>
        <w:rPr>
          <w:sz w:val="28"/>
        </w:rPr>
        <w:fldChar w:fldCharType="end"/>
      </w:r>
    </w:p>
    <w:p>
      <w:pPr>
        <w:pStyle w:val="28"/>
        <w:spacing w:line="360" w:lineRule="auto"/>
        <w:rPr>
          <w:rFonts w:asciiTheme="minorHAnsi" w:hAnsiTheme="minorHAnsi" w:eastAsiaTheme="minorEastAsia" w:cstheme="minorBidi"/>
          <w:sz w:val="28"/>
          <w:szCs w:val="22"/>
        </w:rPr>
      </w:pPr>
      <w:r>
        <w:fldChar w:fldCharType="begin"/>
      </w:r>
      <w:r>
        <w:instrText xml:space="preserve"> HYPERLINK \l "_Toc99310762" </w:instrText>
      </w:r>
      <w:r>
        <w:fldChar w:fldCharType="separate"/>
      </w:r>
      <w:r>
        <w:rPr>
          <w:rStyle w:val="46"/>
          <w:rFonts w:hint="eastAsia"/>
          <w:sz w:val="28"/>
        </w:rPr>
        <w:t>第六章</w:t>
      </w:r>
      <w:r>
        <w:rPr>
          <w:rStyle w:val="46"/>
          <w:sz w:val="28"/>
        </w:rPr>
        <w:t xml:space="preserve"> </w:t>
      </w:r>
      <w:r>
        <w:rPr>
          <w:rStyle w:val="46"/>
          <w:rFonts w:hint="eastAsia"/>
          <w:sz w:val="28"/>
        </w:rPr>
        <w:t>图纸</w:t>
      </w:r>
      <w:r>
        <w:rPr>
          <w:sz w:val="28"/>
        </w:rPr>
        <w:tab/>
      </w:r>
      <w:r>
        <w:rPr>
          <w:sz w:val="28"/>
        </w:rPr>
        <w:fldChar w:fldCharType="begin"/>
      </w:r>
      <w:r>
        <w:rPr>
          <w:sz w:val="28"/>
        </w:rPr>
        <w:instrText xml:space="preserve"> PAGEREF _Toc99310762 \h </w:instrText>
      </w:r>
      <w:r>
        <w:rPr>
          <w:sz w:val="28"/>
        </w:rPr>
        <w:fldChar w:fldCharType="separate"/>
      </w:r>
      <w:r>
        <w:rPr>
          <w:sz w:val="28"/>
        </w:rPr>
        <w:t>51</w:t>
      </w:r>
      <w:r>
        <w:rPr>
          <w:sz w:val="28"/>
        </w:rPr>
        <w:fldChar w:fldCharType="end"/>
      </w:r>
      <w:r>
        <w:rPr>
          <w:sz w:val="28"/>
        </w:rPr>
        <w:fldChar w:fldCharType="end"/>
      </w:r>
    </w:p>
    <w:p>
      <w:pPr>
        <w:pStyle w:val="28"/>
        <w:spacing w:line="360" w:lineRule="auto"/>
        <w:rPr>
          <w:rFonts w:asciiTheme="minorHAnsi" w:hAnsiTheme="minorHAnsi" w:eastAsiaTheme="minorEastAsia" w:cstheme="minorBidi"/>
          <w:sz w:val="28"/>
          <w:szCs w:val="22"/>
        </w:rPr>
      </w:pPr>
      <w:r>
        <w:fldChar w:fldCharType="begin"/>
      </w:r>
      <w:r>
        <w:instrText xml:space="preserve"> HYPERLINK \l "_Toc99310763" </w:instrText>
      </w:r>
      <w:r>
        <w:fldChar w:fldCharType="separate"/>
      </w:r>
      <w:r>
        <w:rPr>
          <w:rStyle w:val="46"/>
          <w:rFonts w:hint="eastAsia"/>
          <w:sz w:val="28"/>
        </w:rPr>
        <w:t>第七章</w:t>
      </w:r>
      <w:r>
        <w:rPr>
          <w:rStyle w:val="46"/>
          <w:sz w:val="28"/>
        </w:rPr>
        <w:t xml:space="preserve"> </w:t>
      </w:r>
      <w:r>
        <w:rPr>
          <w:rStyle w:val="46"/>
          <w:rFonts w:hint="eastAsia"/>
          <w:sz w:val="28"/>
        </w:rPr>
        <w:t>技术标准和要求</w:t>
      </w:r>
      <w:r>
        <w:rPr>
          <w:sz w:val="28"/>
        </w:rPr>
        <w:tab/>
      </w:r>
      <w:r>
        <w:rPr>
          <w:sz w:val="28"/>
        </w:rPr>
        <w:fldChar w:fldCharType="begin"/>
      </w:r>
      <w:r>
        <w:rPr>
          <w:sz w:val="28"/>
        </w:rPr>
        <w:instrText xml:space="preserve"> PAGEREF _Toc99310763 \h </w:instrText>
      </w:r>
      <w:r>
        <w:rPr>
          <w:sz w:val="28"/>
        </w:rPr>
        <w:fldChar w:fldCharType="separate"/>
      </w:r>
      <w:r>
        <w:rPr>
          <w:sz w:val="28"/>
        </w:rPr>
        <w:t>51</w:t>
      </w:r>
      <w:r>
        <w:rPr>
          <w:sz w:val="28"/>
        </w:rPr>
        <w:fldChar w:fldCharType="end"/>
      </w:r>
      <w:r>
        <w:rPr>
          <w:sz w:val="28"/>
        </w:rPr>
        <w:fldChar w:fldCharType="end"/>
      </w:r>
    </w:p>
    <w:p>
      <w:pPr>
        <w:pStyle w:val="28"/>
        <w:spacing w:line="360" w:lineRule="auto"/>
        <w:rPr>
          <w:rFonts w:asciiTheme="minorHAnsi" w:hAnsiTheme="minorHAnsi" w:eastAsiaTheme="minorEastAsia" w:cstheme="minorBidi"/>
          <w:szCs w:val="22"/>
        </w:rPr>
      </w:pPr>
      <w:r>
        <w:fldChar w:fldCharType="begin"/>
      </w:r>
      <w:r>
        <w:instrText xml:space="preserve"> HYPERLINK \l "_Toc99310764" </w:instrText>
      </w:r>
      <w:r>
        <w:fldChar w:fldCharType="separate"/>
      </w:r>
      <w:r>
        <w:rPr>
          <w:rStyle w:val="46"/>
          <w:rFonts w:hint="eastAsia"/>
          <w:sz w:val="28"/>
        </w:rPr>
        <w:t>第八章</w:t>
      </w:r>
      <w:r>
        <w:rPr>
          <w:rStyle w:val="46"/>
          <w:sz w:val="28"/>
        </w:rPr>
        <w:t xml:space="preserve"> </w:t>
      </w:r>
      <w:r>
        <w:rPr>
          <w:rStyle w:val="46"/>
          <w:rFonts w:hint="eastAsia"/>
          <w:sz w:val="28"/>
        </w:rPr>
        <w:t>投标文件格式</w:t>
      </w:r>
      <w:r>
        <w:rPr>
          <w:sz w:val="28"/>
        </w:rPr>
        <w:tab/>
      </w:r>
      <w:r>
        <w:rPr>
          <w:sz w:val="28"/>
        </w:rPr>
        <w:fldChar w:fldCharType="begin"/>
      </w:r>
      <w:r>
        <w:rPr>
          <w:sz w:val="28"/>
        </w:rPr>
        <w:instrText xml:space="preserve"> PAGEREF _Toc99310764 \h </w:instrText>
      </w:r>
      <w:r>
        <w:rPr>
          <w:sz w:val="28"/>
        </w:rPr>
        <w:fldChar w:fldCharType="separate"/>
      </w:r>
      <w:r>
        <w:rPr>
          <w:sz w:val="28"/>
        </w:rPr>
        <w:t>52</w:t>
      </w:r>
      <w:r>
        <w:rPr>
          <w:sz w:val="28"/>
        </w:rPr>
        <w:fldChar w:fldCharType="end"/>
      </w:r>
      <w:r>
        <w:rPr>
          <w:sz w:val="28"/>
        </w:rPr>
        <w:fldChar w:fldCharType="end"/>
      </w:r>
    </w:p>
    <w:p>
      <w:pPr>
        <w:pStyle w:val="20"/>
        <w:spacing w:line="720" w:lineRule="auto"/>
        <w:ind w:left="0" w:leftChars="0"/>
        <w:rPr>
          <w:szCs w:val="21"/>
        </w:rPr>
      </w:pPr>
      <w:r>
        <w:rPr>
          <w:szCs w:val="21"/>
        </w:rPr>
        <w:fldChar w:fldCharType="end"/>
      </w:r>
    </w:p>
    <w:p>
      <w:pPr>
        <w:widowControl/>
        <w:jc w:val="left"/>
        <w:rPr>
          <w:rFonts w:ascii="Times New Roman" w:hAnsi="Times New Roman"/>
          <w:szCs w:val="21"/>
        </w:rPr>
      </w:pPr>
      <w:r>
        <w:rPr>
          <w:szCs w:val="21"/>
        </w:rPr>
        <w:br w:type="page"/>
      </w:r>
    </w:p>
    <w:bookmarkEnd w:id="0"/>
    <w:bookmarkEnd w:id="1"/>
    <w:bookmarkEnd w:id="2"/>
    <w:bookmarkEnd w:id="3"/>
    <w:p>
      <w:pPr>
        <w:pStyle w:val="2"/>
        <w:jc w:val="center"/>
        <w:rPr>
          <w:szCs w:val="32"/>
        </w:rPr>
      </w:pPr>
      <w:bookmarkStart w:id="4" w:name="_Toc99310744"/>
      <w:bookmarkStart w:id="5" w:name="_Toc393964719"/>
      <w:bookmarkStart w:id="6" w:name="_Toc341189372"/>
      <w:r>
        <w:rPr>
          <w:rFonts w:hint="eastAsia"/>
          <w:szCs w:val="32"/>
        </w:rPr>
        <w:t>第一章 招标公告</w:t>
      </w:r>
      <w:bookmarkEnd w:id="4"/>
      <w:bookmarkEnd w:id="5"/>
    </w:p>
    <w:p>
      <w:pPr>
        <w:widowControl/>
        <w:adjustRightInd w:val="0"/>
        <w:snapToGrid w:val="0"/>
        <w:spacing w:line="312" w:lineRule="auto"/>
        <w:rPr>
          <w:rFonts w:hint="eastAsia" w:ascii="宋体" w:hAnsi="宋体" w:cs="宋体"/>
          <w:szCs w:val="21"/>
          <w:shd w:val="clear" w:color="auto" w:fill="FFFFFF"/>
          <w:lang w:bidi="ar"/>
        </w:rPr>
      </w:pPr>
      <w:r>
        <w:rPr>
          <w:rFonts w:hint="eastAsia" w:ascii="宋体" w:hAnsi="宋体" w:cs="宋体"/>
          <w:szCs w:val="21"/>
          <w:shd w:val="clear" w:color="auto" w:fill="FFFFFF"/>
          <w:lang w:bidi="ar"/>
        </w:rPr>
        <w:t>项目概况:</w:t>
      </w:r>
    </w:p>
    <w:p>
      <w:pPr>
        <w:widowControl/>
        <w:adjustRightInd w:val="0"/>
        <w:snapToGrid w:val="0"/>
        <w:spacing w:line="312" w:lineRule="auto"/>
        <w:ind w:firstLine="482"/>
        <w:jc w:val="left"/>
        <w:rPr>
          <w:rFonts w:hint="eastAsia" w:ascii="宋体" w:hAnsi="宋体" w:cs="宋体"/>
          <w:szCs w:val="21"/>
        </w:rPr>
      </w:pPr>
      <w:r>
        <w:rPr>
          <w:rFonts w:hint="eastAsia" w:ascii="宋体" w:hAnsi="宋体" w:cs="宋体"/>
          <w:szCs w:val="21"/>
        </w:rPr>
        <w:t>平顶山市湛河区</w:t>
      </w:r>
      <w:r>
        <w:rPr>
          <w:rFonts w:hint="eastAsia" w:ascii="宋体" w:hAnsi="宋体" w:cs="宋体"/>
          <w:szCs w:val="21"/>
          <w:lang w:val="en-US" w:eastAsia="zh-CN"/>
        </w:rPr>
        <w:t>环境卫生服务中心</w:t>
      </w:r>
      <w:r>
        <w:rPr>
          <w:rFonts w:hint="eastAsia" w:ascii="宋体" w:hAnsi="宋体" w:cs="宋体"/>
          <w:szCs w:val="21"/>
        </w:rPr>
        <w:t>一体化提升项目（一期）部分项目</w:t>
      </w:r>
      <w:r>
        <w:rPr>
          <w:rFonts w:hint="eastAsia" w:ascii="宋体" w:hAnsi="宋体" w:cs="宋体"/>
          <w:szCs w:val="21"/>
          <w:lang w:val="en-US" w:eastAsia="zh-CN"/>
        </w:rPr>
        <w:t>13座二类公厕</w:t>
      </w:r>
      <w:r>
        <w:rPr>
          <w:rFonts w:hint="eastAsia" w:ascii="宋体" w:hAnsi="宋体" w:cs="宋体"/>
          <w:szCs w:val="21"/>
        </w:rPr>
        <w:t>的潜在投标人应在全国公共资源交易平台(河南省</w:t>
      </w:r>
      <w:r>
        <w:rPr>
          <w:rFonts w:hint="eastAsia" w:ascii="MS Mincho" w:hAnsi="MS Mincho" w:eastAsia="MS Mincho" w:cs="MS Mincho"/>
          <w:szCs w:val="21"/>
        </w:rPr>
        <w:t>▪</w:t>
      </w:r>
      <w:r>
        <w:rPr>
          <w:rFonts w:hint="eastAsia" w:ascii="宋体" w:hAnsi="宋体" w:cs="宋体"/>
          <w:szCs w:val="21"/>
        </w:rPr>
        <w:t>平顶山市)公共资源交易系统(</w:t>
      </w:r>
      <w:r>
        <w:fldChar w:fldCharType="begin"/>
      </w:r>
      <w:r>
        <w:instrText xml:space="preserve"> HYPERLINK "http://www.pdsggzy.com/)获取招标文件，并于2022年8月17日9" </w:instrText>
      </w:r>
      <w:r>
        <w:fldChar w:fldCharType="separate"/>
      </w:r>
      <w:r>
        <w:rPr>
          <w:rFonts w:hint="eastAsia" w:ascii="宋体" w:hAnsi="宋体" w:cs="宋体"/>
          <w:szCs w:val="21"/>
        </w:rPr>
        <w:t>http://www.pdsggzy.com/)获取招标文件</w:t>
      </w:r>
      <w:r>
        <w:rPr>
          <w:rFonts w:hint="eastAsia" w:ascii="宋体" w:hAnsi="宋体" w:cs="宋体"/>
          <w:szCs w:val="21"/>
        </w:rPr>
        <w:fldChar w:fldCharType="end"/>
      </w:r>
      <w:r>
        <w:rPr>
          <w:rFonts w:hint="eastAsia" w:ascii="宋体" w:hAnsi="宋体" w:cs="宋体"/>
          <w:szCs w:val="21"/>
        </w:rPr>
        <w:t>，并于2023年</w:t>
      </w:r>
      <w:r>
        <w:rPr>
          <w:rFonts w:hint="eastAsia" w:ascii="宋体" w:hAnsi="宋体" w:cs="宋体"/>
          <w:szCs w:val="21"/>
          <w:lang w:val="en-US" w:eastAsia="zh-CN"/>
        </w:rPr>
        <w:t>10</w:t>
      </w:r>
      <w:r>
        <w:rPr>
          <w:rFonts w:hint="eastAsia" w:ascii="宋体" w:hAnsi="宋体" w:cs="宋体"/>
          <w:szCs w:val="21"/>
        </w:rPr>
        <w:t>月</w:t>
      </w:r>
      <w:r>
        <w:rPr>
          <w:rFonts w:hint="eastAsia" w:ascii="宋体" w:hAnsi="宋体" w:cs="宋体"/>
          <w:szCs w:val="21"/>
          <w:lang w:val="en-US" w:eastAsia="zh-CN"/>
        </w:rPr>
        <w:t>24</w:t>
      </w:r>
      <w:r>
        <w:rPr>
          <w:rFonts w:hint="eastAsia" w:ascii="宋体" w:hAnsi="宋体" w:cs="宋体"/>
          <w:szCs w:val="21"/>
        </w:rPr>
        <w:t>日</w:t>
      </w:r>
      <w:r>
        <w:rPr>
          <w:rFonts w:hint="eastAsia" w:ascii="宋体" w:hAnsi="宋体" w:cs="宋体"/>
          <w:szCs w:val="21"/>
          <w:lang w:val="en-US" w:eastAsia="zh-CN"/>
        </w:rPr>
        <w:t>8</w:t>
      </w:r>
      <w:r>
        <w:rPr>
          <w:rFonts w:hint="eastAsia" w:ascii="宋体" w:hAnsi="宋体" w:cs="宋体"/>
          <w:szCs w:val="21"/>
        </w:rPr>
        <w:t>时</w:t>
      </w:r>
      <w:r>
        <w:rPr>
          <w:rFonts w:hint="eastAsia" w:ascii="宋体" w:hAnsi="宋体" w:cs="宋体"/>
          <w:szCs w:val="21"/>
          <w:lang w:val="en-US" w:eastAsia="zh-CN"/>
        </w:rPr>
        <w:t>40</w:t>
      </w:r>
      <w:r>
        <w:rPr>
          <w:rFonts w:hint="eastAsia" w:ascii="宋体" w:hAnsi="宋体" w:cs="宋体"/>
          <w:szCs w:val="21"/>
        </w:rPr>
        <w:t>分（北京时间）前递交投标文件。</w:t>
      </w:r>
    </w:p>
    <w:p>
      <w:pPr>
        <w:numPr>
          <w:ilvl w:val="0"/>
          <w:numId w:val="1"/>
        </w:numPr>
        <w:adjustRightInd w:val="0"/>
        <w:snapToGrid w:val="0"/>
        <w:spacing w:line="312" w:lineRule="auto"/>
        <w:rPr>
          <w:rFonts w:hint="eastAsia" w:ascii="宋体" w:hAnsi="宋体" w:cs="宋体"/>
          <w:b/>
          <w:bCs/>
          <w:szCs w:val="21"/>
        </w:rPr>
      </w:pPr>
      <w:r>
        <w:rPr>
          <w:rFonts w:hint="eastAsia" w:ascii="宋体" w:hAnsi="宋体" w:cs="宋体"/>
          <w:b/>
          <w:bCs/>
          <w:szCs w:val="21"/>
          <w:lang w:bidi="ar"/>
        </w:rPr>
        <w:t>项目基本情况:</w:t>
      </w:r>
    </w:p>
    <w:p>
      <w:pPr>
        <w:adjustRightInd w:val="0"/>
        <w:snapToGrid w:val="0"/>
        <w:spacing w:line="312" w:lineRule="auto"/>
        <w:ind w:firstLine="315" w:firstLineChars="150"/>
        <w:rPr>
          <w:rFonts w:hint="eastAsia" w:ascii="宋体" w:hAnsi="宋体" w:cs="宋体"/>
          <w:szCs w:val="21"/>
          <w:lang w:bidi="ar"/>
        </w:rPr>
      </w:pPr>
      <w:r>
        <w:rPr>
          <w:rFonts w:hint="eastAsia" w:ascii="宋体" w:hAnsi="宋体" w:cs="宋体"/>
          <w:szCs w:val="21"/>
          <w:lang w:bidi="ar"/>
        </w:rPr>
        <w:t>1、项目编号：2023-</w:t>
      </w:r>
      <w:r>
        <w:rPr>
          <w:rFonts w:hint="eastAsia" w:ascii="宋体" w:hAnsi="宋体" w:cs="宋体"/>
          <w:szCs w:val="21"/>
          <w:lang w:val="en-US" w:eastAsia="zh-CN" w:bidi="ar"/>
        </w:rPr>
        <w:t>09</w:t>
      </w:r>
      <w:r>
        <w:rPr>
          <w:rFonts w:hint="eastAsia" w:ascii="宋体" w:hAnsi="宋体" w:cs="宋体"/>
          <w:szCs w:val="21"/>
          <w:lang w:bidi="ar"/>
        </w:rPr>
        <w:t>-</w:t>
      </w:r>
      <w:r>
        <w:rPr>
          <w:rFonts w:hint="eastAsia" w:ascii="宋体" w:hAnsi="宋体" w:cs="宋体"/>
          <w:szCs w:val="21"/>
          <w:lang w:val="en-US" w:eastAsia="zh-CN" w:bidi="ar"/>
        </w:rPr>
        <w:t>12</w:t>
      </w:r>
      <w:r>
        <w:rPr>
          <w:rFonts w:hint="eastAsia" w:ascii="宋体" w:hAnsi="宋体" w:cs="宋体"/>
          <w:szCs w:val="21"/>
          <w:lang w:bidi="ar"/>
        </w:rPr>
        <w:t xml:space="preserve">   </w:t>
      </w:r>
    </w:p>
    <w:p>
      <w:pPr>
        <w:adjustRightInd w:val="0"/>
        <w:snapToGrid w:val="0"/>
        <w:spacing w:line="312" w:lineRule="auto"/>
        <w:ind w:firstLine="315" w:firstLineChars="150"/>
        <w:rPr>
          <w:rFonts w:hint="eastAsia" w:ascii="宋体" w:hAnsi="宋体" w:cs="宋体"/>
          <w:szCs w:val="21"/>
          <w:lang w:bidi="ar"/>
        </w:rPr>
      </w:pPr>
      <w:r>
        <w:rPr>
          <w:rFonts w:hint="eastAsia" w:ascii="宋体" w:hAnsi="宋体" w:cs="宋体"/>
          <w:szCs w:val="21"/>
          <w:lang w:bidi="ar"/>
        </w:rPr>
        <w:t>2、项目名称：</w:t>
      </w:r>
      <w:r>
        <w:rPr>
          <w:rFonts w:hint="eastAsia" w:ascii="宋体" w:hAnsi="宋体" w:cs="宋体"/>
          <w:szCs w:val="21"/>
        </w:rPr>
        <w:t>平顶山市湛河区</w:t>
      </w:r>
      <w:r>
        <w:rPr>
          <w:rFonts w:hint="eastAsia" w:ascii="宋体" w:hAnsi="宋体" w:cs="宋体"/>
          <w:szCs w:val="21"/>
          <w:lang w:val="en-US" w:eastAsia="zh-CN"/>
        </w:rPr>
        <w:t>环境卫生服务中心</w:t>
      </w:r>
      <w:r>
        <w:rPr>
          <w:rFonts w:hint="eastAsia" w:ascii="宋体" w:hAnsi="宋体" w:cs="宋体"/>
          <w:szCs w:val="21"/>
        </w:rPr>
        <w:t>一体化提升项目（一期）部分项目</w:t>
      </w:r>
      <w:r>
        <w:rPr>
          <w:rFonts w:hint="eastAsia" w:ascii="宋体" w:hAnsi="宋体" w:cs="宋体"/>
          <w:szCs w:val="21"/>
          <w:lang w:val="en-US" w:eastAsia="zh-CN"/>
        </w:rPr>
        <w:t>13座二类公厕</w:t>
      </w:r>
    </w:p>
    <w:p>
      <w:pPr>
        <w:adjustRightInd w:val="0"/>
        <w:snapToGrid w:val="0"/>
        <w:spacing w:line="312" w:lineRule="auto"/>
        <w:ind w:firstLine="315" w:firstLineChars="150"/>
        <w:rPr>
          <w:rFonts w:hint="eastAsia" w:ascii="宋体" w:hAnsi="宋体" w:cs="宋体"/>
          <w:szCs w:val="21"/>
          <w:lang w:bidi="ar"/>
        </w:rPr>
      </w:pPr>
      <w:r>
        <w:rPr>
          <w:rFonts w:hint="eastAsia" w:ascii="宋体" w:hAnsi="宋体" w:cs="宋体"/>
          <w:szCs w:val="21"/>
          <w:lang w:bidi="ar"/>
        </w:rPr>
        <w:t>3、招标方式：公开招标</w:t>
      </w:r>
    </w:p>
    <w:p>
      <w:pPr>
        <w:adjustRightInd w:val="0"/>
        <w:snapToGrid w:val="0"/>
        <w:spacing w:line="312" w:lineRule="auto"/>
        <w:ind w:firstLine="315" w:firstLineChars="150"/>
        <w:rPr>
          <w:rFonts w:hint="eastAsia" w:ascii="宋体" w:hAnsi="宋体" w:cs="宋体"/>
          <w:szCs w:val="21"/>
          <w:lang w:bidi="ar"/>
        </w:rPr>
      </w:pPr>
      <w:r>
        <w:rPr>
          <w:rFonts w:hint="eastAsia" w:ascii="宋体" w:hAnsi="宋体" w:cs="宋体"/>
          <w:szCs w:val="21"/>
          <w:lang w:bidi="ar"/>
        </w:rPr>
        <w:t>4、预算金额：</w:t>
      </w:r>
      <w:r>
        <w:rPr>
          <w:rFonts w:hint="eastAsia" w:ascii="宋体" w:hAnsi="宋体" w:cs="宋体"/>
          <w:szCs w:val="21"/>
          <w:lang w:val="en-US" w:eastAsia="zh-CN" w:bidi="ar"/>
        </w:rPr>
        <w:t>8093727.17</w:t>
      </w:r>
      <w:r>
        <w:rPr>
          <w:rFonts w:hint="eastAsia" w:ascii="宋体" w:hAnsi="宋体" w:cs="宋体"/>
          <w:szCs w:val="21"/>
          <w:lang w:bidi="ar"/>
        </w:rPr>
        <w:t>元</w:t>
      </w:r>
    </w:p>
    <w:p>
      <w:pPr>
        <w:adjustRightInd w:val="0"/>
        <w:snapToGrid w:val="0"/>
        <w:spacing w:line="312" w:lineRule="auto"/>
        <w:ind w:firstLine="525" w:firstLineChars="250"/>
        <w:rPr>
          <w:rFonts w:hint="eastAsia" w:ascii="宋体" w:hAnsi="宋体" w:cs="宋体"/>
          <w:szCs w:val="21"/>
          <w:lang w:bidi="ar"/>
        </w:rPr>
      </w:pPr>
      <w:r>
        <w:rPr>
          <w:rFonts w:hint="eastAsia" w:ascii="宋体" w:hAnsi="宋体" w:cs="宋体"/>
          <w:szCs w:val="21"/>
          <w:lang w:bidi="ar"/>
        </w:rPr>
        <w:t>最高限价：</w:t>
      </w:r>
      <w:r>
        <w:rPr>
          <w:rFonts w:hint="eastAsia" w:ascii="宋体" w:hAnsi="宋体" w:cs="宋体"/>
          <w:szCs w:val="21"/>
          <w:lang w:val="en-US" w:eastAsia="zh-CN" w:bidi="ar"/>
        </w:rPr>
        <w:t>8093727.17</w:t>
      </w:r>
      <w:r>
        <w:rPr>
          <w:rFonts w:hint="eastAsia" w:ascii="宋体" w:hAnsi="宋体" w:cs="宋体"/>
          <w:szCs w:val="21"/>
          <w:lang w:bidi="ar"/>
        </w:rPr>
        <w:t>元</w:t>
      </w:r>
    </w:p>
    <w:tbl>
      <w:tblPr>
        <w:tblStyle w:val="39"/>
        <w:tblW w:w="9070"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56"/>
        <w:gridCol w:w="994"/>
        <w:gridCol w:w="3875"/>
        <w:gridCol w:w="1797"/>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blCellSpacing w:w="0" w:type="dxa"/>
          <w:jc w:val="center"/>
        </w:trPr>
        <w:tc>
          <w:tcPr>
            <w:tcW w:w="556" w:type="dxa"/>
            <w:vAlign w:val="center"/>
          </w:tcPr>
          <w:p>
            <w:pPr>
              <w:adjustRightInd w:val="0"/>
              <w:snapToGrid w:val="0"/>
              <w:spacing w:line="312" w:lineRule="auto"/>
              <w:jc w:val="center"/>
              <w:rPr>
                <w:rFonts w:hint="eastAsia" w:ascii="宋体" w:hAnsi="宋体" w:cs="宋体"/>
                <w:szCs w:val="21"/>
              </w:rPr>
            </w:pPr>
            <w:r>
              <w:rPr>
                <w:rFonts w:hint="eastAsia" w:ascii="宋体" w:hAnsi="宋体" w:cs="宋体"/>
                <w:szCs w:val="21"/>
              </w:rPr>
              <w:t>序号</w:t>
            </w:r>
          </w:p>
        </w:tc>
        <w:tc>
          <w:tcPr>
            <w:tcW w:w="994" w:type="dxa"/>
            <w:vAlign w:val="center"/>
          </w:tcPr>
          <w:p>
            <w:pPr>
              <w:adjustRightInd w:val="0"/>
              <w:snapToGrid w:val="0"/>
              <w:spacing w:line="312" w:lineRule="auto"/>
              <w:jc w:val="center"/>
              <w:rPr>
                <w:rFonts w:hint="eastAsia" w:ascii="宋体" w:hAnsi="宋体" w:cs="宋体"/>
                <w:szCs w:val="21"/>
              </w:rPr>
            </w:pPr>
            <w:r>
              <w:rPr>
                <w:rFonts w:hint="eastAsia" w:ascii="宋体" w:hAnsi="宋体" w:cs="宋体"/>
                <w:szCs w:val="21"/>
              </w:rPr>
              <w:t>包号</w:t>
            </w:r>
          </w:p>
        </w:tc>
        <w:tc>
          <w:tcPr>
            <w:tcW w:w="3875" w:type="dxa"/>
            <w:vAlign w:val="center"/>
          </w:tcPr>
          <w:p>
            <w:pPr>
              <w:adjustRightInd w:val="0"/>
              <w:snapToGrid w:val="0"/>
              <w:spacing w:line="312" w:lineRule="auto"/>
              <w:jc w:val="center"/>
              <w:rPr>
                <w:rFonts w:hint="eastAsia" w:ascii="宋体" w:hAnsi="宋体" w:cs="宋体"/>
                <w:szCs w:val="21"/>
              </w:rPr>
            </w:pPr>
            <w:r>
              <w:rPr>
                <w:rFonts w:hint="eastAsia" w:ascii="宋体" w:hAnsi="宋体" w:cs="宋体"/>
                <w:szCs w:val="21"/>
              </w:rPr>
              <w:t>包名称</w:t>
            </w:r>
          </w:p>
        </w:tc>
        <w:tc>
          <w:tcPr>
            <w:tcW w:w="1797" w:type="dxa"/>
            <w:vAlign w:val="center"/>
          </w:tcPr>
          <w:p>
            <w:pPr>
              <w:adjustRightInd w:val="0"/>
              <w:snapToGrid w:val="0"/>
              <w:spacing w:line="312" w:lineRule="auto"/>
              <w:jc w:val="center"/>
              <w:rPr>
                <w:rFonts w:hint="eastAsia" w:ascii="宋体" w:hAnsi="宋体" w:cs="宋体"/>
                <w:szCs w:val="21"/>
              </w:rPr>
            </w:pPr>
            <w:r>
              <w:rPr>
                <w:rFonts w:hint="eastAsia" w:ascii="宋体" w:hAnsi="宋体" w:cs="宋体"/>
                <w:szCs w:val="21"/>
              </w:rPr>
              <w:t>包预算金额（元）</w:t>
            </w:r>
          </w:p>
        </w:tc>
        <w:tc>
          <w:tcPr>
            <w:tcW w:w="1848" w:type="dxa"/>
            <w:vAlign w:val="center"/>
          </w:tcPr>
          <w:p>
            <w:pPr>
              <w:adjustRightInd w:val="0"/>
              <w:snapToGrid w:val="0"/>
              <w:spacing w:line="312" w:lineRule="auto"/>
              <w:jc w:val="center"/>
              <w:rPr>
                <w:rFonts w:hint="eastAsia" w:ascii="宋体" w:hAnsi="宋体" w:cs="宋体"/>
                <w:szCs w:val="21"/>
              </w:rPr>
            </w:pPr>
            <w:r>
              <w:rPr>
                <w:rFonts w:hint="eastAsia" w:ascii="宋体" w:hAnsi="宋体" w:cs="宋体"/>
                <w:szCs w:val="21"/>
              </w:rPr>
              <w:t>包最高限价（元）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4" w:hRule="atLeast"/>
          <w:tblCellSpacing w:w="0" w:type="dxa"/>
          <w:jc w:val="center"/>
        </w:trPr>
        <w:tc>
          <w:tcPr>
            <w:tcW w:w="556" w:type="dxa"/>
            <w:vAlign w:val="center"/>
          </w:tcPr>
          <w:p>
            <w:pPr>
              <w:adjustRightInd w:val="0"/>
              <w:snapToGrid w:val="0"/>
              <w:spacing w:line="312" w:lineRule="auto"/>
              <w:jc w:val="center"/>
              <w:rPr>
                <w:rFonts w:hint="eastAsia" w:ascii="宋体" w:hAnsi="宋体" w:cs="宋体"/>
                <w:szCs w:val="21"/>
              </w:rPr>
            </w:pPr>
            <w:r>
              <w:rPr>
                <w:rFonts w:hint="eastAsia" w:ascii="宋体" w:hAnsi="宋体" w:cs="宋体"/>
                <w:szCs w:val="21"/>
              </w:rPr>
              <w:t>1</w:t>
            </w:r>
          </w:p>
        </w:tc>
        <w:tc>
          <w:tcPr>
            <w:tcW w:w="994" w:type="dxa"/>
            <w:vAlign w:val="center"/>
          </w:tcPr>
          <w:p>
            <w:pPr>
              <w:adjustRightInd w:val="0"/>
              <w:snapToGrid w:val="0"/>
              <w:spacing w:line="312" w:lineRule="auto"/>
              <w:jc w:val="center"/>
              <w:rPr>
                <w:rFonts w:hint="eastAsia" w:ascii="宋体" w:hAnsi="宋体" w:cs="宋体"/>
                <w:szCs w:val="21"/>
              </w:rPr>
            </w:pPr>
            <w:r>
              <w:rPr>
                <w:rFonts w:hint="eastAsia" w:ascii="宋体" w:hAnsi="宋体" w:cs="宋体"/>
                <w:szCs w:val="21"/>
              </w:rPr>
              <w:t>1</w:t>
            </w:r>
          </w:p>
        </w:tc>
        <w:tc>
          <w:tcPr>
            <w:tcW w:w="3875" w:type="dxa"/>
            <w:vAlign w:val="center"/>
          </w:tcPr>
          <w:p>
            <w:pPr>
              <w:adjustRightInd w:val="0"/>
              <w:snapToGrid w:val="0"/>
              <w:spacing w:line="312" w:lineRule="auto"/>
              <w:jc w:val="center"/>
              <w:rPr>
                <w:rFonts w:hint="eastAsia" w:ascii="宋体" w:hAnsi="宋体" w:cs="宋体"/>
                <w:szCs w:val="21"/>
              </w:rPr>
            </w:pPr>
            <w:r>
              <w:rPr>
                <w:rFonts w:hint="eastAsia" w:ascii="宋体" w:hAnsi="宋体" w:cs="宋体"/>
                <w:szCs w:val="21"/>
              </w:rPr>
              <w:t>平顶山市湛河区</w:t>
            </w:r>
            <w:r>
              <w:rPr>
                <w:rFonts w:hint="eastAsia" w:ascii="宋体" w:hAnsi="宋体" w:cs="宋体"/>
                <w:szCs w:val="21"/>
                <w:lang w:val="en-US" w:eastAsia="zh-CN"/>
              </w:rPr>
              <w:t>环境卫生服务中心</w:t>
            </w:r>
            <w:r>
              <w:rPr>
                <w:rFonts w:hint="eastAsia" w:ascii="宋体" w:hAnsi="宋体" w:cs="宋体"/>
                <w:szCs w:val="21"/>
              </w:rPr>
              <w:t>一体化提升项目（一期）部分项目</w:t>
            </w:r>
            <w:r>
              <w:rPr>
                <w:rFonts w:hint="eastAsia" w:ascii="宋体" w:hAnsi="宋体" w:cs="宋体"/>
                <w:szCs w:val="21"/>
                <w:lang w:val="en-US" w:eastAsia="zh-CN"/>
              </w:rPr>
              <w:t>13座二类公厕</w:t>
            </w:r>
          </w:p>
        </w:tc>
        <w:tc>
          <w:tcPr>
            <w:tcW w:w="1797" w:type="dxa"/>
            <w:vAlign w:val="center"/>
          </w:tcPr>
          <w:p>
            <w:pPr>
              <w:adjustRightInd w:val="0"/>
              <w:snapToGrid w:val="0"/>
              <w:spacing w:line="312" w:lineRule="auto"/>
              <w:jc w:val="center"/>
              <w:rPr>
                <w:rFonts w:hint="eastAsia" w:ascii="宋体" w:hAnsi="宋体" w:cs="宋体"/>
                <w:szCs w:val="21"/>
              </w:rPr>
            </w:pPr>
            <w:r>
              <w:rPr>
                <w:rFonts w:hint="eastAsia" w:ascii="宋体" w:hAnsi="宋体" w:cs="宋体"/>
                <w:szCs w:val="21"/>
                <w:lang w:val="en-US" w:eastAsia="zh-CN" w:bidi="ar"/>
              </w:rPr>
              <w:t>8093727.17</w:t>
            </w:r>
          </w:p>
        </w:tc>
        <w:tc>
          <w:tcPr>
            <w:tcW w:w="1848" w:type="dxa"/>
            <w:vAlign w:val="center"/>
          </w:tcPr>
          <w:p>
            <w:pPr>
              <w:adjustRightInd w:val="0"/>
              <w:snapToGrid w:val="0"/>
              <w:spacing w:line="312" w:lineRule="auto"/>
              <w:jc w:val="center"/>
              <w:rPr>
                <w:rFonts w:hint="eastAsia" w:ascii="宋体" w:hAnsi="宋体" w:cs="宋体"/>
                <w:szCs w:val="21"/>
              </w:rPr>
            </w:pPr>
            <w:r>
              <w:rPr>
                <w:rFonts w:hint="eastAsia" w:ascii="宋体" w:hAnsi="宋体" w:cs="宋体"/>
                <w:szCs w:val="21"/>
                <w:lang w:val="en-US" w:eastAsia="zh-CN" w:bidi="ar"/>
              </w:rPr>
              <w:t>8093727.17</w:t>
            </w:r>
          </w:p>
        </w:tc>
      </w:tr>
    </w:tbl>
    <w:p>
      <w:pPr>
        <w:widowControl/>
        <w:adjustRightInd w:val="0"/>
        <w:snapToGrid w:val="0"/>
        <w:spacing w:line="312" w:lineRule="auto"/>
        <w:ind w:firstLine="210" w:firstLineChars="100"/>
        <w:jc w:val="left"/>
        <w:rPr>
          <w:rFonts w:hint="eastAsia" w:ascii="宋体" w:hAnsi="宋体" w:cs="宋体"/>
          <w:szCs w:val="21"/>
        </w:rPr>
      </w:pPr>
      <w:r>
        <w:rPr>
          <w:rFonts w:hint="eastAsia" w:ascii="宋体" w:hAnsi="宋体" w:cs="宋体"/>
          <w:szCs w:val="21"/>
          <w:shd w:val="clear" w:color="auto" w:fill="FFFFFF"/>
          <w:lang w:bidi="ar"/>
        </w:rPr>
        <w:t>5、采购需求（包括但不限于标的的名称、数量、简要技术需求或服务要求等）</w:t>
      </w:r>
    </w:p>
    <w:p>
      <w:pPr>
        <w:adjustRightInd w:val="0"/>
        <w:snapToGrid w:val="0"/>
        <w:spacing w:line="312" w:lineRule="auto"/>
        <w:ind w:firstLine="840" w:firstLineChars="400"/>
        <w:rPr>
          <w:rFonts w:hint="eastAsia" w:ascii="宋体" w:hAnsi="宋体" w:cs="宋体"/>
          <w:szCs w:val="21"/>
          <w:shd w:val="clear" w:color="auto" w:fill="FFFFFF"/>
          <w:lang w:bidi="ar"/>
        </w:rPr>
      </w:pPr>
      <w:r>
        <w:rPr>
          <w:rFonts w:hint="eastAsia" w:ascii="宋体" w:hAnsi="宋体" w:cs="宋体"/>
          <w:szCs w:val="21"/>
          <w:shd w:val="clear" w:color="auto" w:fill="FFFFFF"/>
          <w:lang w:bidi="ar"/>
        </w:rPr>
        <w:t>5.1、工程概况：本工程为平顶山市湛河区</w:t>
      </w:r>
      <w:r>
        <w:rPr>
          <w:rFonts w:hint="eastAsia" w:ascii="宋体" w:hAnsi="宋体" w:cs="宋体"/>
          <w:szCs w:val="21"/>
          <w:shd w:val="clear" w:color="auto" w:fill="FFFFFF"/>
          <w:lang w:val="en-US" w:eastAsia="zh-CN" w:bidi="ar"/>
        </w:rPr>
        <w:t>环境卫生服务中心</w:t>
      </w:r>
      <w:r>
        <w:rPr>
          <w:rFonts w:hint="eastAsia" w:ascii="宋体" w:hAnsi="宋体" w:cs="宋体"/>
          <w:szCs w:val="21"/>
          <w:shd w:val="clear" w:color="auto" w:fill="FFFFFF"/>
          <w:lang w:bidi="ar"/>
        </w:rPr>
        <w:t>一体化提升项目（一期）部分项目</w:t>
      </w:r>
      <w:r>
        <w:rPr>
          <w:rFonts w:hint="eastAsia" w:ascii="宋体" w:hAnsi="宋体" w:cs="宋体"/>
          <w:szCs w:val="21"/>
          <w:shd w:val="clear" w:color="auto" w:fill="FFFFFF"/>
          <w:lang w:val="en-US" w:eastAsia="zh-CN" w:bidi="ar"/>
        </w:rPr>
        <w:t>13座二类公厕</w:t>
      </w:r>
      <w:r>
        <w:rPr>
          <w:rFonts w:hint="eastAsia" w:ascii="宋体" w:hAnsi="宋体" w:cs="宋体"/>
          <w:szCs w:val="21"/>
          <w:shd w:val="clear" w:color="auto" w:fill="FFFFFF"/>
          <w:lang w:bidi="ar"/>
        </w:rPr>
        <w:t>，包含黄河路健康路口东北角（方案一）柏楼村公厕、东环路神马大道西南角（方案一驿站版）东鼎花园公厕、东环路黄河路口西北角（方案一）东环路公厕、开源路长江路口西北角（方案四）长江路公厕、黄河路五七小区对面路南绿化带后（方案四）李苗路辅道与黄河路交叉口附近公厕、黄河路凤凰路口北路西(方案四）姚孟村公厕、凤凰路西环路口东约300米（方案四）姚孟村棚改公厕、豫达工业园园区西墙外绿化带公厕（方案四）、湛河河堤公测1（方案三）开源路河堤东400m公厕、湛河河堤公测2（方案四）新华路河堤西400m公厕（方案四）、湛南路东环路口西约400米路北河堤（方案四）后城村棚改区公厕、西环路姚孟花卉市场门口（方案一驿站版)姚孟花卉公厕、庙侯十字街南加油站旁（方案一）庙侯村公厕，13个公厕建设</w:t>
      </w:r>
      <w:r>
        <w:rPr>
          <w:rFonts w:hint="eastAsia" w:ascii="宋体" w:hAnsi="宋体" w:cs="宋体"/>
          <w:szCs w:val="21"/>
          <w:shd w:val="clear" w:color="auto" w:fill="FFFFFF"/>
          <w:lang w:val="en-US" w:eastAsia="zh-CN" w:bidi="ar"/>
        </w:rPr>
        <w:t>总面积约1170m</w:t>
      </w:r>
      <w:r>
        <w:rPr>
          <w:rFonts w:hint="eastAsia" w:ascii="宋体" w:hAnsi="宋体" w:cs="宋体"/>
          <w:szCs w:val="21"/>
          <w:shd w:val="clear" w:color="auto" w:fill="FFFFFF"/>
          <w:vertAlign w:val="superscript"/>
          <w:lang w:val="en-US" w:eastAsia="zh-CN" w:bidi="ar"/>
        </w:rPr>
        <w:t>2</w:t>
      </w:r>
      <w:r>
        <w:rPr>
          <w:rFonts w:hint="eastAsia" w:ascii="宋体" w:hAnsi="宋体" w:cs="宋体"/>
          <w:szCs w:val="21"/>
          <w:shd w:val="clear" w:color="auto" w:fill="FFFFFF"/>
          <w:lang w:bidi="ar"/>
        </w:rPr>
        <w:t>（具体内容详见施工图纸及工程量清单）。</w:t>
      </w:r>
    </w:p>
    <w:p>
      <w:pPr>
        <w:widowControl/>
        <w:adjustRightInd w:val="0"/>
        <w:snapToGrid w:val="0"/>
        <w:spacing w:line="312" w:lineRule="auto"/>
        <w:ind w:firstLine="735" w:firstLineChars="350"/>
        <w:jc w:val="left"/>
        <w:rPr>
          <w:rFonts w:hint="eastAsia" w:ascii="宋体" w:hAnsi="宋体" w:cs="宋体"/>
          <w:szCs w:val="21"/>
          <w:shd w:val="clear" w:color="auto" w:fill="FFFFFF"/>
          <w:lang w:bidi="ar"/>
        </w:rPr>
      </w:pPr>
      <w:r>
        <w:rPr>
          <w:rFonts w:hint="eastAsia" w:ascii="宋体" w:hAnsi="宋体" w:cs="宋体"/>
          <w:szCs w:val="21"/>
          <w:shd w:val="clear" w:color="auto" w:fill="FFFFFF"/>
          <w:lang w:bidi="ar"/>
        </w:rPr>
        <w:t>5.2、招标范围：施工图纸及工程量清单范围内招标人发包的全部内容</w:t>
      </w:r>
      <w:r>
        <w:rPr>
          <w:rFonts w:hint="eastAsia" w:ascii="宋体" w:hAnsi="宋体" w:cs="宋体"/>
          <w:szCs w:val="21"/>
          <w:shd w:val="clear" w:color="auto" w:fill="FFFFFF"/>
          <w:lang w:eastAsia="zh-CN" w:bidi="ar"/>
        </w:rPr>
        <w:t>（</w:t>
      </w:r>
      <w:r>
        <w:rPr>
          <w:rFonts w:hint="eastAsia" w:ascii="宋体" w:hAnsi="宋体" w:cs="宋体"/>
          <w:szCs w:val="21"/>
          <w:shd w:val="clear" w:color="auto" w:fill="FFFFFF"/>
          <w:lang w:bidi="ar"/>
        </w:rPr>
        <w:t>平顶山市湛河区</w:t>
      </w:r>
      <w:r>
        <w:rPr>
          <w:rFonts w:hint="eastAsia" w:ascii="宋体" w:hAnsi="宋体" w:cs="宋体"/>
          <w:szCs w:val="21"/>
          <w:shd w:val="clear" w:color="auto" w:fill="FFFFFF"/>
          <w:lang w:val="en-US" w:eastAsia="zh-CN" w:bidi="ar"/>
        </w:rPr>
        <w:t>环境卫生服务中心</w:t>
      </w:r>
      <w:r>
        <w:rPr>
          <w:rFonts w:hint="eastAsia" w:ascii="宋体" w:hAnsi="宋体" w:cs="宋体"/>
          <w:szCs w:val="21"/>
          <w:shd w:val="clear" w:color="auto" w:fill="FFFFFF"/>
          <w:lang w:bidi="ar"/>
        </w:rPr>
        <w:t>一体化提升项目（一期）部分项目</w:t>
      </w:r>
      <w:r>
        <w:rPr>
          <w:rFonts w:hint="eastAsia" w:ascii="宋体" w:hAnsi="宋体" w:cs="宋体"/>
          <w:szCs w:val="21"/>
          <w:shd w:val="clear" w:color="auto" w:fill="FFFFFF"/>
          <w:lang w:val="en-US" w:eastAsia="zh-CN" w:bidi="ar"/>
        </w:rPr>
        <w:t>13座二类公厕</w:t>
      </w:r>
      <w:r>
        <w:rPr>
          <w:rFonts w:hint="eastAsia" w:ascii="宋体" w:hAnsi="宋体" w:cs="宋体"/>
          <w:szCs w:val="21"/>
          <w:shd w:val="clear" w:color="auto" w:fill="FFFFFF"/>
          <w:lang w:bidi="ar"/>
        </w:rPr>
        <w:t>，包含黄河路健康路口东北角（方案一）柏楼村公厕、东环路神马大道西南角（方案一驿站版）东鼎花园公厕、东环路黄河路口西北角（方案一）东环路公厕、开源路长江路口西北角（方案四）长江路公厕、黄河路五七小区对面路南绿化带后（方案四）李苗路辅道与黄河路交叉口附近公厕、黄河路凤凰路口北路西(方案四）姚孟村公厕、凤凰路西环路口东约300米（方案四）姚孟村棚改公厕、豫达工业园园区西墙外绿化带公厕（方案四）、湛河河堤公测1（方案三）开源路河堤东400m公厕、湛河河堤公测2（方案四）新华路河堤西400m公厕（方案四）、湛南路东环路口西约400米路北河堤（方案四）后城村棚改区公厕、西环路姚孟花卉市场门口（方案一驿站版)姚孟花卉公厕、庙侯十字街南加油站旁（方案一）庙侯村公厕，13个公厕建设</w:t>
      </w:r>
      <w:r>
        <w:rPr>
          <w:rFonts w:hint="eastAsia" w:ascii="宋体" w:hAnsi="宋体" w:cs="宋体"/>
          <w:szCs w:val="21"/>
          <w:shd w:val="clear" w:color="auto" w:fill="FFFFFF"/>
          <w:lang w:val="en-US" w:eastAsia="zh-CN" w:bidi="ar"/>
        </w:rPr>
        <w:t>总面积约1170m</w:t>
      </w:r>
      <w:r>
        <w:rPr>
          <w:rFonts w:hint="eastAsia" w:ascii="宋体" w:hAnsi="宋体" w:cs="宋体"/>
          <w:szCs w:val="21"/>
          <w:shd w:val="clear" w:color="auto" w:fill="FFFFFF"/>
          <w:vertAlign w:val="superscript"/>
          <w:lang w:val="en-US" w:eastAsia="zh-CN" w:bidi="ar"/>
        </w:rPr>
        <w:t>2</w:t>
      </w:r>
      <w:r>
        <w:rPr>
          <w:rFonts w:hint="eastAsia" w:ascii="宋体" w:hAnsi="宋体" w:cs="宋体"/>
          <w:szCs w:val="21"/>
          <w:shd w:val="clear" w:color="auto" w:fill="FFFFFF"/>
          <w:lang w:bidi="ar"/>
        </w:rPr>
        <w:t>（具体内容详见施工图纸及工程量清单）</w:t>
      </w:r>
      <w:r>
        <w:rPr>
          <w:rFonts w:hint="eastAsia" w:ascii="宋体" w:hAnsi="宋体" w:cs="宋体"/>
          <w:szCs w:val="21"/>
          <w:shd w:val="clear" w:color="auto" w:fill="FFFFFF"/>
          <w:lang w:eastAsia="zh-CN" w:bidi="ar"/>
        </w:rPr>
        <w:t>）</w:t>
      </w:r>
      <w:r>
        <w:rPr>
          <w:rFonts w:hint="eastAsia" w:ascii="宋体" w:hAnsi="宋体" w:cs="宋体"/>
          <w:szCs w:val="21"/>
          <w:shd w:val="clear" w:color="auto" w:fill="FFFFFF"/>
          <w:lang w:bidi="ar"/>
        </w:rPr>
        <w:t>；</w:t>
      </w:r>
    </w:p>
    <w:p>
      <w:pPr>
        <w:widowControl/>
        <w:adjustRightInd w:val="0"/>
        <w:snapToGrid w:val="0"/>
        <w:spacing w:line="312" w:lineRule="auto"/>
        <w:ind w:firstLine="735" w:firstLineChars="350"/>
        <w:jc w:val="left"/>
        <w:rPr>
          <w:rFonts w:hint="eastAsia" w:ascii="宋体" w:hAnsi="宋体" w:cs="宋体"/>
          <w:szCs w:val="21"/>
          <w:shd w:val="clear" w:color="auto" w:fill="FFFFFF"/>
          <w:lang w:bidi="ar"/>
        </w:rPr>
      </w:pPr>
      <w:r>
        <w:rPr>
          <w:rFonts w:hint="eastAsia" w:ascii="宋体" w:hAnsi="宋体" w:cs="宋体"/>
          <w:szCs w:val="21"/>
          <w:shd w:val="clear" w:color="auto" w:fill="FFFFFF"/>
          <w:lang w:bidi="ar"/>
        </w:rPr>
        <w:t>5.3、工程地点：平顶山市湛河区；</w:t>
      </w:r>
    </w:p>
    <w:p>
      <w:pPr>
        <w:widowControl/>
        <w:adjustRightInd w:val="0"/>
        <w:snapToGrid w:val="0"/>
        <w:spacing w:line="312" w:lineRule="auto"/>
        <w:ind w:firstLine="735" w:firstLineChars="350"/>
        <w:jc w:val="left"/>
        <w:rPr>
          <w:rFonts w:ascii="宋体" w:hAnsi="宋体" w:cs="宋体"/>
          <w:szCs w:val="21"/>
          <w:shd w:val="clear" w:color="auto" w:fill="FFFFFF"/>
          <w:lang w:bidi="ar"/>
        </w:rPr>
      </w:pPr>
      <w:r>
        <w:rPr>
          <w:rFonts w:hint="eastAsia" w:ascii="宋体" w:hAnsi="宋体" w:cs="宋体"/>
          <w:szCs w:val="21"/>
          <w:shd w:val="clear" w:color="auto" w:fill="FFFFFF"/>
          <w:lang w:bidi="ar"/>
        </w:rPr>
        <w:t>5.4、资金来源及落实情况：财政资金,已落实；</w:t>
      </w:r>
    </w:p>
    <w:p>
      <w:pPr>
        <w:widowControl/>
        <w:adjustRightInd w:val="0"/>
        <w:snapToGrid w:val="0"/>
        <w:spacing w:line="312" w:lineRule="auto"/>
        <w:ind w:firstLine="735" w:firstLineChars="350"/>
        <w:jc w:val="left"/>
        <w:rPr>
          <w:rFonts w:hint="eastAsia" w:ascii="宋体" w:hAnsi="宋体" w:cs="宋体"/>
          <w:szCs w:val="21"/>
          <w:shd w:val="clear" w:color="auto" w:fill="FFFFFF"/>
          <w:lang w:bidi="ar"/>
        </w:rPr>
      </w:pPr>
      <w:r>
        <w:rPr>
          <w:rFonts w:hint="eastAsia" w:ascii="宋体" w:hAnsi="宋体" w:cs="宋体"/>
          <w:szCs w:val="21"/>
          <w:shd w:val="clear" w:color="auto" w:fill="FFFFFF"/>
          <w:lang w:bidi="ar"/>
        </w:rPr>
        <w:t>5.5、施工工期：120日历天；</w:t>
      </w:r>
    </w:p>
    <w:p>
      <w:pPr>
        <w:widowControl/>
        <w:adjustRightInd w:val="0"/>
        <w:snapToGrid w:val="0"/>
        <w:spacing w:line="312" w:lineRule="auto"/>
        <w:ind w:firstLine="735" w:firstLineChars="350"/>
        <w:jc w:val="left"/>
        <w:rPr>
          <w:rFonts w:hint="eastAsia" w:ascii="宋体" w:hAnsi="宋体" w:cs="宋体"/>
          <w:szCs w:val="21"/>
          <w:shd w:val="clear" w:color="auto" w:fill="FFFFFF"/>
          <w:lang w:bidi="ar"/>
        </w:rPr>
      </w:pPr>
      <w:r>
        <w:rPr>
          <w:rFonts w:hint="eastAsia" w:ascii="宋体" w:hAnsi="宋体" w:cs="宋体"/>
          <w:szCs w:val="21"/>
          <w:shd w:val="clear" w:color="auto" w:fill="FFFFFF"/>
          <w:lang w:bidi="ar"/>
        </w:rPr>
        <w:t>5.6、质量要求：合格；</w:t>
      </w:r>
    </w:p>
    <w:p>
      <w:pPr>
        <w:widowControl/>
        <w:adjustRightInd w:val="0"/>
        <w:snapToGrid w:val="0"/>
        <w:spacing w:line="312" w:lineRule="auto"/>
        <w:ind w:firstLine="735" w:firstLineChars="350"/>
        <w:jc w:val="left"/>
        <w:rPr>
          <w:rFonts w:hint="eastAsia" w:ascii="宋体" w:hAnsi="宋体" w:cs="宋体"/>
          <w:szCs w:val="21"/>
          <w:shd w:val="clear" w:color="auto" w:fill="FFFFFF"/>
          <w:lang w:bidi="ar"/>
        </w:rPr>
      </w:pPr>
      <w:r>
        <w:rPr>
          <w:rFonts w:hint="eastAsia" w:ascii="宋体" w:hAnsi="宋体" w:cs="宋体"/>
          <w:szCs w:val="21"/>
          <w:shd w:val="clear" w:color="auto" w:fill="FFFFFF"/>
          <w:lang w:bidi="ar"/>
        </w:rPr>
        <w:t>5.7、标段划分：本项目不划分标段；</w:t>
      </w:r>
    </w:p>
    <w:p>
      <w:pPr>
        <w:widowControl/>
        <w:adjustRightInd w:val="0"/>
        <w:snapToGrid w:val="0"/>
        <w:spacing w:line="312" w:lineRule="auto"/>
        <w:ind w:firstLine="210" w:firstLineChars="100"/>
        <w:jc w:val="left"/>
        <w:rPr>
          <w:rFonts w:hint="eastAsia" w:ascii="宋体" w:hAnsi="宋体" w:cs="宋体"/>
          <w:szCs w:val="21"/>
          <w:shd w:val="clear" w:color="auto" w:fill="FFFFFF"/>
          <w:lang w:bidi="ar"/>
        </w:rPr>
      </w:pPr>
      <w:r>
        <w:rPr>
          <w:rFonts w:hint="eastAsia" w:ascii="宋体" w:hAnsi="宋体" w:cs="宋体"/>
          <w:szCs w:val="21"/>
          <w:shd w:val="clear" w:color="auto" w:fill="FFFFFF"/>
          <w:lang w:bidi="ar"/>
        </w:rPr>
        <w:t>6、合同履行期限：120日历天；</w:t>
      </w:r>
    </w:p>
    <w:p>
      <w:pPr>
        <w:widowControl/>
        <w:adjustRightInd w:val="0"/>
        <w:snapToGrid w:val="0"/>
        <w:spacing w:line="312" w:lineRule="auto"/>
        <w:ind w:firstLine="210" w:firstLineChars="100"/>
        <w:jc w:val="left"/>
        <w:rPr>
          <w:rFonts w:hint="eastAsia" w:ascii="宋体" w:hAnsi="宋体" w:cs="宋体"/>
          <w:szCs w:val="21"/>
          <w:shd w:val="clear" w:color="auto" w:fill="FFFFFF"/>
          <w:lang w:bidi="ar"/>
        </w:rPr>
      </w:pPr>
      <w:r>
        <w:rPr>
          <w:rFonts w:hint="eastAsia" w:ascii="宋体" w:hAnsi="宋体" w:cs="宋体"/>
          <w:szCs w:val="21"/>
          <w:shd w:val="clear" w:color="auto" w:fill="FFFFFF"/>
          <w:lang w:bidi="ar"/>
        </w:rPr>
        <w:t>7、本项目是否接受联合体投标：否</w:t>
      </w:r>
    </w:p>
    <w:p>
      <w:pPr>
        <w:widowControl/>
        <w:adjustRightInd w:val="0"/>
        <w:snapToGrid w:val="0"/>
        <w:spacing w:line="312" w:lineRule="auto"/>
        <w:ind w:firstLine="210" w:firstLineChars="100"/>
        <w:jc w:val="left"/>
        <w:rPr>
          <w:rFonts w:hint="eastAsia" w:ascii="宋体" w:hAnsi="宋体" w:cs="宋体"/>
          <w:szCs w:val="21"/>
          <w:shd w:val="clear" w:color="auto" w:fill="FFFFFF"/>
          <w:lang w:bidi="ar"/>
        </w:rPr>
      </w:pPr>
      <w:r>
        <w:rPr>
          <w:rFonts w:hint="eastAsia" w:ascii="宋体" w:hAnsi="宋体" w:cs="宋体"/>
          <w:szCs w:val="21"/>
          <w:shd w:val="clear" w:color="auto" w:fill="FFFFFF"/>
          <w:lang w:bidi="ar"/>
        </w:rPr>
        <w:t>8、是否接受进口产品：否</w:t>
      </w:r>
    </w:p>
    <w:p>
      <w:pPr>
        <w:adjustRightInd w:val="0"/>
        <w:snapToGrid w:val="0"/>
        <w:spacing w:line="312" w:lineRule="auto"/>
        <w:rPr>
          <w:rFonts w:hint="eastAsia" w:ascii="宋体" w:hAnsi="宋体" w:cs="宋体"/>
          <w:b/>
          <w:szCs w:val="21"/>
        </w:rPr>
      </w:pPr>
      <w:r>
        <w:rPr>
          <w:rFonts w:hint="eastAsia" w:ascii="宋体" w:hAnsi="宋体" w:cs="宋体"/>
          <w:b/>
          <w:szCs w:val="21"/>
          <w:lang w:bidi="ar"/>
        </w:rPr>
        <w:t>二、投标人资格要求：</w:t>
      </w:r>
    </w:p>
    <w:p>
      <w:pPr>
        <w:adjustRightInd w:val="0"/>
        <w:snapToGrid w:val="0"/>
        <w:spacing w:line="312" w:lineRule="auto"/>
        <w:ind w:firstLine="315" w:firstLineChars="150"/>
        <w:rPr>
          <w:rFonts w:hint="eastAsia" w:ascii="宋体" w:hAnsi="宋体" w:cs="宋体"/>
          <w:szCs w:val="21"/>
          <w:lang w:bidi="ar"/>
        </w:rPr>
      </w:pPr>
      <w:r>
        <w:rPr>
          <w:rFonts w:hint="eastAsia" w:ascii="宋体" w:hAnsi="宋体" w:cs="宋体"/>
          <w:szCs w:val="21"/>
          <w:lang w:bidi="ar"/>
        </w:rPr>
        <w:t>1.满足《中华人民共和国政府采购法》第二十二条规定；</w:t>
      </w:r>
    </w:p>
    <w:p>
      <w:pPr>
        <w:adjustRightInd w:val="0"/>
        <w:snapToGrid w:val="0"/>
        <w:spacing w:line="312" w:lineRule="auto"/>
        <w:ind w:firstLine="315" w:firstLineChars="150"/>
        <w:rPr>
          <w:rFonts w:hint="eastAsia" w:ascii="宋体" w:hAnsi="宋体" w:cs="宋体"/>
          <w:szCs w:val="21"/>
          <w:lang w:bidi="ar"/>
        </w:rPr>
      </w:pPr>
      <w:r>
        <w:rPr>
          <w:rFonts w:hint="eastAsia" w:ascii="宋体" w:hAnsi="宋体" w:cs="宋体"/>
          <w:szCs w:val="21"/>
          <w:lang w:bidi="ar"/>
        </w:rPr>
        <w:t>2.落实政府采购政策需满足的资格要求：本项目专门面向中小微企业采购，落实促进中小微企业发展扶持政策，促进残疾人就业、支持监狱企业发展政府采购政策。</w:t>
      </w:r>
    </w:p>
    <w:p>
      <w:pPr>
        <w:adjustRightInd w:val="0"/>
        <w:snapToGrid w:val="0"/>
        <w:spacing w:line="312" w:lineRule="auto"/>
        <w:ind w:firstLine="315" w:firstLineChars="150"/>
        <w:rPr>
          <w:rFonts w:hint="eastAsia" w:ascii="宋体" w:hAnsi="宋体" w:cs="宋体"/>
          <w:szCs w:val="21"/>
          <w:lang w:bidi="ar"/>
        </w:rPr>
      </w:pPr>
      <w:r>
        <w:rPr>
          <w:rFonts w:hint="eastAsia" w:ascii="宋体" w:hAnsi="宋体" w:cs="宋体"/>
          <w:szCs w:val="21"/>
          <w:lang w:bidi="ar"/>
        </w:rPr>
        <w:t>3、本项</w:t>
      </w:r>
      <w:r>
        <w:rPr>
          <w:rFonts w:hint="eastAsia" w:ascii="宋体" w:hAnsi="宋体" w:cs="宋体"/>
          <w:szCs w:val="21"/>
          <w:lang w:eastAsia="zh-CN" w:bidi="ar"/>
        </w:rPr>
        <w:t>目的</w:t>
      </w:r>
      <w:r>
        <w:rPr>
          <w:rFonts w:hint="eastAsia" w:ascii="宋体" w:hAnsi="宋体" w:cs="宋体"/>
          <w:szCs w:val="21"/>
          <w:lang w:bidi="ar"/>
        </w:rPr>
        <w:t>资格要求：</w:t>
      </w:r>
    </w:p>
    <w:p>
      <w:pPr>
        <w:adjustRightInd w:val="0"/>
        <w:snapToGrid w:val="0"/>
        <w:spacing w:line="312" w:lineRule="auto"/>
        <w:ind w:firstLine="315" w:firstLineChars="150"/>
        <w:rPr>
          <w:rFonts w:hint="eastAsia" w:ascii="宋体" w:hAnsi="宋体" w:cs="宋体"/>
          <w:szCs w:val="21"/>
          <w:lang w:bidi="ar"/>
        </w:rPr>
      </w:pPr>
      <w:r>
        <w:rPr>
          <w:rFonts w:hint="eastAsia" w:ascii="宋体" w:hAnsi="宋体" w:cs="宋体"/>
          <w:szCs w:val="21"/>
          <w:lang w:bidi="ar"/>
        </w:rPr>
        <w:t>3.1、</w:t>
      </w:r>
      <w:r>
        <w:rPr>
          <w:rFonts w:hint="eastAsia" w:ascii="宋体" w:hAnsi="宋体" w:cs="宋体"/>
          <w:szCs w:val="21"/>
        </w:rPr>
        <w:t>投标人须是在中华人民共和国境内注册，具有独立法人资格，具有有效的营业执照、税务登记证、组织机构代码证（或三证合一营业执照），也可提供电子营业执照；</w:t>
      </w:r>
    </w:p>
    <w:p>
      <w:pPr>
        <w:adjustRightInd w:val="0"/>
        <w:snapToGrid w:val="0"/>
        <w:spacing w:line="312" w:lineRule="auto"/>
        <w:ind w:firstLine="315" w:firstLineChars="150"/>
        <w:rPr>
          <w:rFonts w:hint="eastAsia" w:ascii="宋体" w:hAnsi="宋体" w:cs="宋体"/>
          <w:szCs w:val="21"/>
          <w:lang w:bidi="ar"/>
        </w:rPr>
      </w:pPr>
      <w:r>
        <w:rPr>
          <w:rFonts w:hint="eastAsia" w:ascii="宋体" w:hAnsi="宋体" w:cs="宋体"/>
          <w:szCs w:val="21"/>
          <w:lang w:bidi="ar"/>
        </w:rPr>
        <w:t>3.2、投标人须具备行政主管部门颁发的建筑工程施工总承包叁级（或以上）资质或建市〔2020〕94 号文规定的建筑工程施工总承包乙级（或以上），并持有有效的企业安全生产许可证；</w:t>
      </w:r>
    </w:p>
    <w:p>
      <w:pPr>
        <w:adjustRightInd w:val="0"/>
        <w:snapToGrid w:val="0"/>
        <w:spacing w:line="312" w:lineRule="auto"/>
        <w:ind w:firstLine="315" w:firstLineChars="150"/>
        <w:rPr>
          <w:rFonts w:hint="eastAsia" w:ascii="宋体" w:hAnsi="宋体" w:cs="宋体"/>
          <w:szCs w:val="21"/>
          <w:lang w:bidi="ar"/>
        </w:rPr>
      </w:pPr>
      <w:r>
        <w:rPr>
          <w:rFonts w:hint="eastAsia" w:ascii="宋体" w:hAnsi="宋体" w:cs="宋体"/>
          <w:szCs w:val="21"/>
          <w:lang w:val="en-US" w:eastAsia="zh-CN" w:bidi="ar"/>
        </w:rPr>
        <w:t>3.</w:t>
      </w:r>
      <w:r>
        <w:rPr>
          <w:rFonts w:hint="eastAsia" w:ascii="宋体" w:hAnsi="宋体" w:cs="宋体"/>
          <w:szCs w:val="21"/>
          <w:lang w:bidi="ar"/>
        </w:rPr>
        <w:t>3、拟派项目经理持有建筑工程专业贰级或贰级以上注册建造师证书，具有有效的安全生产考核合格证；拟任项目经理不得更换、不得有在建工程、未发生过重大安全生产事故（投标人应出具项目经理在投标及施工过程中不得更换、不得有在建工程、未发生过重大安全生产事故承诺书，该承诺书由法定代表人电子签章并加盖投标单位电子印章）；</w:t>
      </w:r>
    </w:p>
    <w:p>
      <w:pPr>
        <w:adjustRightInd w:val="0"/>
        <w:snapToGrid w:val="0"/>
        <w:spacing w:line="312" w:lineRule="auto"/>
        <w:ind w:firstLine="315" w:firstLineChars="150"/>
        <w:rPr>
          <w:rFonts w:hint="eastAsia" w:ascii="宋体" w:hAnsi="宋体" w:cs="宋体"/>
          <w:szCs w:val="21"/>
          <w:lang w:bidi="ar"/>
        </w:rPr>
      </w:pPr>
      <w:r>
        <w:rPr>
          <w:rFonts w:hint="eastAsia" w:ascii="宋体" w:hAnsi="宋体" w:cs="宋体"/>
          <w:szCs w:val="21"/>
          <w:lang w:bidi="ar"/>
        </w:rPr>
        <w:t>3.4、拟派技术负责人须具有相关专业中级或中级以上职称证书；</w:t>
      </w:r>
    </w:p>
    <w:p>
      <w:pPr>
        <w:adjustRightInd w:val="0"/>
        <w:snapToGrid w:val="0"/>
        <w:spacing w:line="312" w:lineRule="auto"/>
        <w:ind w:firstLine="315" w:firstLineChars="150"/>
        <w:rPr>
          <w:rFonts w:hint="eastAsia" w:ascii="宋体" w:hAnsi="宋体" w:cs="宋体"/>
          <w:szCs w:val="21"/>
        </w:rPr>
      </w:pPr>
      <w:r>
        <w:rPr>
          <w:rFonts w:hint="eastAsia" w:ascii="宋体" w:hAnsi="宋体" w:cs="宋体"/>
          <w:szCs w:val="21"/>
          <w:lang w:bidi="ar"/>
        </w:rPr>
        <w:t>3.5、</w:t>
      </w:r>
      <w:r>
        <w:rPr>
          <w:rFonts w:hint="eastAsia" w:ascii="宋体" w:hAnsi="宋体" w:cs="宋体"/>
          <w:szCs w:val="21"/>
        </w:rPr>
        <w:t>投标人拟派项目经理、技术负责人和授权委托人须为本单位正式员工，提供投标人与其签订的劳动合同及2023年6月1日以来任意1个月本单位为其缴纳的养老保险证明（提供加盖投标单位公章的网上查询页截图或加盖社保部门印章的社保证明）；</w:t>
      </w:r>
    </w:p>
    <w:p>
      <w:pPr>
        <w:adjustRightInd w:val="0"/>
        <w:snapToGrid w:val="0"/>
        <w:spacing w:line="312" w:lineRule="auto"/>
        <w:ind w:firstLine="315" w:firstLineChars="150"/>
        <w:rPr>
          <w:rFonts w:hint="eastAsia" w:ascii="宋体" w:hAnsi="宋体" w:cs="宋体"/>
          <w:szCs w:val="21"/>
        </w:rPr>
      </w:pPr>
      <w:r>
        <w:rPr>
          <w:rFonts w:hint="eastAsia" w:ascii="宋体" w:hAnsi="宋体" w:cs="宋体"/>
          <w:szCs w:val="21"/>
        </w:rPr>
        <w:t>3.6、本项目拟派施工员、材料员、资料员、质检（量）员、专职安全员必须为本单位人员，提供与其投标人签订的劳动合同及投标人2023年6月1日以来任意1个月的养老保险缴纳证明；</w:t>
      </w:r>
    </w:p>
    <w:p>
      <w:pPr>
        <w:adjustRightInd w:val="0"/>
        <w:snapToGrid w:val="0"/>
        <w:spacing w:line="312" w:lineRule="auto"/>
        <w:ind w:firstLine="315" w:firstLineChars="150"/>
        <w:rPr>
          <w:rFonts w:hint="eastAsia" w:ascii="宋体" w:hAnsi="宋体" w:cs="宋体"/>
          <w:szCs w:val="21"/>
          <w:lang w:bidi="ar"/>
        </w:rPr>
      </w:pPr>
      <w:r>
        <w:rPr>
          <w:rFonts w:hint="eastAsia" w:ascii="宋体" w:hAnsi="宋体" w:cs="宋体"/>
          <w:szCs w:val="21"/>
          <w:lang w:bidi="ar"/>
        </w:rPr>
        <w:t>3.7、具有良好的商业信誉和健全的财务会计制度（须提供2020、2021、2022年度经审计的财务报告）；</w:t>
      </w:r>
    </w:p>
    <w:p>
      <w:pPr>
        <w:adjustRightInd w:val="0"/>
        <w:snapToGrid w:val="0"/>
        <w:spacing w:line="312" w:lineRule="auto"/>
        <w:ind w:firstLine="315" w:firstLineChars="150"/>
        <w:rPr>
          <w:rFonts w:hint="eastAsia" w:ascii="宋体" w:hAnsi="宋体" w:cs="宋体"/>
          <w:szCs w:val="21"/>
          <w:lang w:bidi="ar"/>
        </w:rPr>
      </w:pPr>
      <w:r>
        <w:rPr>
          <w:rFonts w:hint="eastAsia" w:ascii="宋体" w:hAnsi="宋体" w:cs="宋体"/>
          <w:szCs w:val="21"/>
          <w:lang w:bidi="ar"/>
        </w:rPr>
        <w:t>3.8、具有依法缴纳税收和社会保障资金的良好记录；（</w:t>
      </w:r>
      <w:r>
        <w:rPr>
          <w:rFonts w:hint="eastAsia" w:ascii="宋体" w:hAnsi="宋体" w:cs="宋体"/>
          <w:szCs w:val="21"/>
        </w:rPr>
        <w:t>提供书面承诺书，并加盖投标单位电子印章</w:t>
      </w:r>
      <w:r>
        <w:rPr>
          <w:rFonts w:hint="eastAsia" w:ascii="宋体" w:hAnsi="宋体" w:cs="宋体"/>
          <w:szCs w:val="21"/>
          <w:lang w:bidi="ar"/>
        </w:rPr>
        <w:t>）；</w:t>
      </w:r>
    </w:p>
    <w:p>
      <w:pPr>
        <w:adjustRightInd w:val="0"/>
        <w:snapToGrid w:val="0"/>
        <w:spacing w:line="312" w:lineRule="auto"/>
        <w:ind w:firstLine="315" w:firstLineChars="150"/>
        <w:rPr>
          <w:rFonts w:hint="eastAsia" w:ascii="宋体" w:hAnsi="宋体" w:cs="宋体"/>
          <w:szCs w:val="21"/>
          <w:lang w:bidi="ar"/>
        </w:rPr>
      </w:pPr>
      <w:r>
        <w:rPr>
          <w:rFonts w:hint="eastAsia" w:ascii="宋体" w:hAnsi="宋体" w:cs="宋体"/>
          <w:szCs w:val="21"/>
          <w:lang w:bidi="ar"/>
        </w:rPr>
        <w:t>3.9、具有履行合同所必须的设备和专业技术能力(</w:t>
      </w:r>
      <w:r>
        <w:rPr>
          <w:rFonts w:hint="eastAsia" w:ascii="宋体" w:hAnsi="宋体" w:cs="宋体"/>
          <w:szCs w:val="21"/>
        </w:rPr>
        <w:t>提供书面承诺书，并加盖投标单位电子印章</w:t>
      </w:r>
      <w:r>
        <w:rPr>
          <w:rFonts w:hint="eastAsia" w:ascii="宋体" w:hAnsi="宋体" w:cs="宋体"/>
          <w:szCs w:val="21"/>
          <w:lang w:bidi="ar"/>
        </w:rPr>
        <w:t>)；</w:t>
      </w:r>
    </w:p>
    <w:p>
      <w:pPr>
        <w:adjustRightInd w:val="0"/>
        <w:snapToGrid w:val="0"/>
        <w:spacing w:line="312" w:lineRule="auto"/>
        <w:ind w:firstLine="315" w:firstLineChars="150"/>
        <w:rPr>
          <w:rFonts w:hint="eastAsia" w:ascii="宋体" w:hAnsi="宋体" w:cs="宋体"/>
          <w:szCs w:val="21"/>
          <w:lang w:bidi="ar"/>
        </w:rPr>
      </w:pPr>
      <w:r>
        <w:rPr>
          <w:rFonts w:hint="eastAsia" w:ascii="宋体" w:hAnsi="宋体" w:cs="宋体"/>
          <w:szCs w:val="21"/>
          <w:lang w:bidi="ar"/>
        </w:rPr>
        <w:t>3.10、参加政府采购活动近三年内在经营活动中没有重大违法记录的书面声明(</w:t>
      </w:r>
      <w:r>
        <w:rPr>
          <w:rFonts w:hint="eastAsia" w:ascii="宋体" w:hAnsi="宋体" w:cs="宋体"/>
          <w:szCs w:val="21"/>
        </w:rPr>
        <w:t>提供书面承诺书，并加盖投标单位电子印章</w:t>
      </w:r>
      <w:r>
        <w:rPr>
          <w:rFonts w:hint="eastAsia" w:ascii="宋体" w:hAnsi="宋体" w:cs="宋体"/>
          <w:szCs w:val="21"/>
          <w:lang w:bidi="ar"/>
        </w:rPr>
        <w:t>)；</w:t>
      </w:r>
    </w:p>
    <w:p>
      <w:pPr>
        <w:adjustRightInd w:val="0"/>
        <w:snapToGrid w:val="0"/>
        <w:spacing w:line="312" w:lineRule="auto"/>
        <w:ind w:firstLine="218" w:firstLineChars="104"/>
        <w:textAlignment w:val="baseline"/>
        <w:rPr>
          <w:rFonts w:hint="eastAsia" w:ascii="宋体" w:hAnsi="宋体" w:cs="宋体"/>
          <w:szCs w:val="21"/>
        </w:rPr>
      </w:pPr>
      <w:r>
        <w:rPr>
          <w:rFonts w:hint="eastAsia" w:ascii="宋体" w:hAnsi="宋体" w:cs="宋体"/>
          <w:szCs w:val="21"/>
          <w:lang w:bidi="ar"/>
        </w:rPr>
        <w:t>3.11投</w:t>
      </w:r>
      <w:r>
        <w:rPr>
          <w:rFonts w:hint="eastAsia" w:ascii="宋体" w:hAnsi="宋体" w:cs="宋体"/>
          <w:szCs w:val="21"/>
        </w:rPr>
        <w:t>标人需提供“信用中国”网站的“</w:t>
      </w:r>
      <w:r>
        <w:rPr>
          <w:rFonts w:hint="eastAsia" w:ascii="宋体" w:hAnsi="宋体" w:cs="宋体"/>
          <w:szCs w:val="21"/>
          <w:shd w:val="clear" w:color="auto" w:fill="FFFFFF"/>
        </w:rPr>
        <w:t>重大税收违法失信主体</w:t>
      </w:r>
      <w:r>
        <w:rPr>
          <w:rFonts w:hint="eastAsia" w:ascii="宋体" w:hAnsi="宋体" w:cs="宋体"/>
          <w:szCs w:val="21"/>
        </w:rPr>
        <w:t>”、“中国执行信息公开网</w:t>
      </w:r>
      <w:r>
        <w:rPr>
          <w:rFonts w:ascii="宋体" w:hAnsi="宋体" w:cs="宋体"/>
          <w:szCs w:val="21"/>
        </w:rPr>
        <w:t>”</w:t>
      </w:r>
      <w:r>
        <w:rPr>
          <w:rFonts w:hint="eastAsia" w:ascii="宋体" w:hAnsi="宋体" w:cs="宋体"/>
          <w:szCs w:val="21"/>
        </w:rPr>
        <w:t>的“失信被执行人”、“中国政府采购”网站的“政府采购严重违法失信行为记录名单”查询结果页面截图并加盖电子公章，不得有不良记录，执行财库【2016】125号文；（查询时间应在本招标公告发布之后）</w:t>
      </w:r>
    </w:p>
    <w:p>
      <w:pPr>
        <w:adjustRightInd w:val="0"/>
        <w:snapToGrid w:val="0"/>
        <w:spacing w:line="312" w:lineRule="auto"/>
        <w:ind w:firstLine="210" w:firstLineChars="100"/>
        <w:textAlignment w:val="baseline"/>
        <w:rPr>
          <w:rFonts w:hint="eastAsia" w:ascii="宋体" w:hAnsi="宋体" w:cs="宋体"/>
          <w:szCs w:val="21"/>
        </w:rPr>
      </w:pPr>
      <w:r>
        <w:rPr>
          <w:rFonts w:hint="eastAsia" w:ascii="宋体" w:hAnsi="宋体" w:cs="宋体"/>
          <w:szCs w:val="21"/>
        </w:rPr>
        <w:t>3.12、单位负责人为同一人或者存在控股、管理关系的不同单位，不得同时参加本项目的投标；（提供“国家企业信用信息公示系统”中公示的公司信息、股东或投资人信息）；</w:t>
      </w:r>
    </w:p>
    <w:p>
      <w:pPr>
        <w:adjustRightInd w:val="0"/>
        <w:snapToGrid w:val="0"/>
        <w:spacing w:line="312" w:lineRule="auto"/>
        <w:ind w:firstLine="210" w:firstLineChars="100"/>
        <w:textAlignment w:val="baseline"/>
        <w:rPr>
          <w:rFonts w:hint="eastAsia" w:ascii="宋体" w:hAnsi="宋体" w:cs="宋体"/>
          <w:szCs w:val="21"/>
        </w:rPr>
      </w:pPr>
      <w:r>
        <w:rPr>
          <w:rFonts w:hint="eastAsia" w:ascii="宋体" w:hAnsi="宋体" w:cs="宋体"/>
          <w:szCs w:val="21"/>
        </w:rPr>
        <w:t>3.13投标人须保证投标期间提供的所有资料真实有效，并愿意承担因就提供虚假资料被视为放弃中标资格并承担由此引起的一切不良和法律后果，包括上报主管部门（此内容须提供承诺书，并加盖投标人电子签章）；招标人有权在任何时间对其真实性进行核实（投标人对核实须配合）；</w:t>
      </w:r>
    </w:p>
    <w:p>
      <w:pPr>
        <w:adjustRightInd w:val="0"/>
        <w:snapToGrid w:val="0"/>
        <w:spacing w:line="312" w:lineRule="auto"/>
        <w:ind w:firstLine="210" w:firstLineChars="100"/>
        <w:textAlignment w:val="baseline"/>
        <w:rPr>
          <w:rFonts w:hint="eastAsia" w:ascii="宋体" w:hAnsi="宋体" w:cs="宋体"/>
          <w:szCs w:val="21"/>
        </w:rPr>
      </w:pPr>
      <w:r>
        <w:rPr>
          <w:rFonts w:hint="eastAsia" w:ascii="宋体" w:hAnsi="宋体" w:cs="宋体"/>
          <w:szCs w:val="21"/>
        </w:rPr>
        <w:t>3.14、本项目不接受联合体投标，采用资格后审。</w:t>
      </w:r>
    </w:p>
    <w:p>
      <w:pPr>
        <w:adjustRightInd w:val="0"/>
        <w:snapToGrid w:val="0"/>
        <w:spacing w:line="312" w:lineRule="auto"/>
        <w:ind w:firstLine="420" w:firstLineChars="200"/>
        <w:textAlignment w:val="baseline"/>
        <w:rPr>
          <w:rFonts w:hint="eastAsia" w:ascii="宋体" w:hAnsi="宋体" w:cs="宋体"/>
          <w:szCs w:val="21"/>
        </w:rPr>
      </w:pPr>
      <w:r>
        <w:rPr>
          <w:rFonts w:hint="eastAsia" w:ascii="宋体" w:hAnsi="宋体" w:cs="宋体"/>
          <w:szCs w:val="21"/>
        </w:rPr>
        <w:t>注：如投标单位为新成立企业，可提供注册后的相关证明材料。</w:t>
      </w:r>
    </w:p>
    <w:p>
      <w:pPr>
        <w:widowControl/>
        <w:adjustRightInd w:val="0"/>
        <w:snapToGrid w:val="0"/>
        <w:spacing w:line="312" w:lineRule="auto"/>
        <w:jc w:val="left"/>
        <w:rPr>
          <w:rFonts w:hint="eastAsia" w:ascii="宋体" w:hAnsi="宋体" w:cs="宋体"/>
          <w:b/>
          <w:bCs/>
          <w:szCs w:val="21"/>
          <w:lang w:bidi="ar"/>
        </w:rPr>
      </w:pPr>
      <w:r>
        <w:rPr>
          <w:rFonts w:hint="eastAsia" w:ascii="宋体" w:hAnsi="宋体" w:cs="宋体"/>
          <w:b/>
          <w:bCs/>
          <w:szCs w:val="21"/>
          <w:shd w:val="clear" w:color="auto" w:fill="FFFFFF"/>
          <w:lang w:bidi="ar"/>
        </w:rPr>
        <w:t>三、获取招标文件：</w:t>
      </w:r>
    </w:p>
    <w:p>
      <w:pPr>
        <w:widowControl/>
        <w:adjustRightInd w:val="0"/>
        <w:snapToGrid w:val="0"/>
        <w:spacing w:line="312" w:lineRule="auto"/>
        <w:ind w:firstLine="420" w:firstLineChars="200"/>
        <w:jc w:val="left"/>
        <w:rPr>
          <w:rFonts w:hint="eastAsia" w:ascii="宋体" w:hAnsi="宋体" w:cs="宋体"/>
          <w:szCs w:val="21"/>
          <w:shd w:val="clear" w:color="auto" w:fill="FFFFFF"/>
          <w:lang w:bidi="ar"/>
        </w:rPr>
      </w:pPr>
      <w:r>
        <w:rPr>
          <w:rFonts w:hint="eastAsia" w:ascii="宋体" w:hAnsi="宋体" w:cs="宋体"/>
          <w:szCs w:val="21"/>
          <w:shd w:val="clear" w:color="auto" w:fill="FFFFFF"/>
          <w:lang w:bidi="ar"/>
        </w:rPr>
        <w:t>1、招标文件下载时间：2023年</w:t>
      </w:r>
      <w:r>
        <w:rPr>
          <w:rFonts w:hint="eastAsia" w:ascii="宋体" w:hAnsi="宋体" w:cs="宋体"/>
          <w:szCs w:val="21"/>
          <w:shd w:val="clear" w:color="auto" w:fill="FFFFFF"/>
          <w:lang w:val="en-US" w:eastAsia="zh-CN" w:bidi="ar"/>
        </w:rPr>
        <w:t>09</w:t>
      </w:r>
      <w:r>
        <w:rPr>
          <w:rFonts w:hint="eastAsia" w:ascii="宋体" w:hAnsi="宋体" w:cs="宋体"/>
          <w:szCs w:val="21"/>
          <w:shd w:val="clear" w:color="auto" w:fill="FFFFFF"/>
          <w:lang w:bidi="ar"/>
        </w:rPr>
        <w:t>月</w:t>
      </w:r>
      <w:r>
        <w:rPr>
          <w:rFonts w:hint="eastAsia" w:ascii="宋体" w:hAnsi="宋体" w:cs="宋体"/>
          <w:szCs w:val="21"/>
          <w:shd w:val="clear" w:color="auto" w:fill="FFFFFF"/>
          <w:lang w:val="en-US" w:eastAsia="zh-CN" w:bidi="ar"/>
        </w:rPr>
        <w:t>16</w:t>
      </w:r>
      <w:r>
        <w:rPr>
          <w:rFonts w:hint="eastAsia" w:ascii="宋体" w:hAnsi="宋体" w:cs="宋体"/>
          <w:szCs w:val="21"/>
          <w:shd w:val="clear" w:color="auto" w:fill="FFFFFF"/>
          <w:lang w:bidi="ar"/>
        </w:rPr>
        <w:t>日00时00分整至2023年</w:t>
      </w:r>
      <w:r>
        <w:rPr>
          <w:rFonts w:hint="eastAsia" w:ascii="宋体" w:hAnsi="宋体" w:cs="宋体"/>
          <w:szCs w:val="21"/>
          <w:shd w:val="clear" w:color="auto" w:fill="FFFFFF"/>
          <w:lang w:val="en-US" w:eastAsia="zh-CN" w:bidi="ar"/>
        </w:rPr>
        <w:t>10月23</w:t>
      </w:r>
      <w:r>
        <w:rPr>
          <w:rFonts w:hint="eastAsia" w:ascii="宋体" w:hAnsi="宋体" w:cs="宋体"/>
          <w:szCs w:val="21"/>
          <w:shd w:val="clear" w:color="auto" w:fill="FFFFFF"/>
          <w:lang w:bidi="ar"/>
        </w:rPr>
        <w:t>日23时59分（北京时间）。</w:t>
      </w:r>
    </w:p>
    <w:p>
      <w:pPr>
        <w:widowControl/>
        <w:adjustRightInd w:val="0"/>
        <w:snapToGrid w:val="0"/>
        <w:spacing w:line="312" w:lineRule="auto"/>
        <w:ind w:firstLine="420" w:firstLineChars="200"/>
        <w:jc w:val="left"/>
        <w:rPr>
          <w:rFonts w:hint="eastAsia" w:ascii="宋体" w:hAnsi="宋体" w:cs="宋体"/>
          <w:szCs w:val="21"/>
          <w:shd w:val="clear" w:color="auto" w:fill="FFFFFF"/>
          <w:lang w:bidi="ar"/>
        </w:rPr>
      </w:pPr>
      <w:r>
        <w:rPr>
          <w:rFonts w:hint="eastAsia" w:ascii="宋体" w:hAnsi="宋体" w:cs="宋体"/>
          <w:szCs w:val="21"/>
          <w:shd w:val="clear" w:color="auto" w:fill="FFFFFF"/>
          <w:lang w:bidi="ar"/>
        </w:rPr>
        <w:t>2、地点：平顶山市公共资源交易中心网（网址：http://www.pdsggzy.com/）</w:t>
      </w:r>
    </w:p>
    <w:p>
      <w:pPr>
        <w:widowControl/>
        <w:adjustRightInd w:val="0"/>
        <w:snapToGrid w:val="0"/>
        <w:spacing w:line="312" w:lineRule="auto"/>
        <w:ind w:firstLine="420" w:firstLineChars="200"/>
        <w:jc w:val="left"/>
        <w:rPr>
          <w:rFonts w:hint="eastAsia" w:ascii="宋体" w:hAnsi="宋体" w:cs="宋体"/>
          <w:szCs w:val="21"/>
          <w:shd w:val="clear" w:color="auto" w:fill="FFFFFF"/>
          <w:lang w:bidi="ar"/>
        </w:rPr>
      </w:pPr>
      <w:r>
        <w:rPr>
          <w:rFonts w:hint="eastAsia" w:ascii="宋体" w:hAnsi="宋体" w:cs="宋体"/>
          <w:szCs w:val="21"/>
          <w:shd w:val="clear" w:color="auto" w:fill="FFFFFF"/>
          <w:lang w:bidi="ar"/>
        </w:rPr>
        <w:t>3、方式：潜在投标人报名需凭CA数字证书通过平顶山市公共资源交易中心网（网址：http://www.pdsggzy.com/）“交易主体登录”入口进入交易系统进行下载。具体操作请查看以下链接：</w:t>
      </w:r>
    </w:p>
    <w:p>
      <w:pPr>
        <w:widowControl/>
        <w:adjustRightInd w:val="0"/>
        <w:snapToGrid w:val="0"/>
        <w:spacing w:line="312" w:lineRule="auto"/>
        <w:ind w:firstLine="420" w:firstLineChars="200"/>
        <w:jc w:val="left"/>
        <w:rPr>
          <w:rFonts w:hint="eastAsia" w:ascii="宋体" w:hAnsi="宋体" w:cs="宋体"/>
          <w:szCs w:val="21"/>
          <w:shd w:val="clear" w:color="auto" w:fill="FFFFFF"/>
          <w:lang w:bidi="ar"/>
        </w:rPr>
      </w:pPr>
      <w:r>
        <w:rPr>
          <w:rFonts w:hint="eastAsia" w:ascii="宋体" w:hAnsi="宋体" w:cs="宋体"/>
          <w:szCs w:val="21"/>
          <w:shd w:val="clear" w:color="auto" w:fill="FFFFFF"/>
          <w:lang w:bidi="ar"/>
        </w:rPr>
        <w:t>链接地址：http://www.pdsggzy.com/fwzn/11020.jhtml</w:t>
      </w:r>
    </w:p>
    <w:p>
      <w:pPr>
        <w:widowControl/>
        <w:adjustRightInd w:val="0"/>
        <w:snapToGrid w:val="0"/>
        <w:spacing w:line="312" w:lineRule="auto"/>
        <w:ind w:firstLine="420" w:firstLineChars="200"/>
        <w:jc w:val="left"/>
        <w:rPr>
          <w:rFonts w:hint="eastAsia" w:ascii="宋体" w:hAnsi="宋体" w:cs="宋体"/>
          <w:szCs w:val="21"/>
          <w:shd w:val="clear" w:color="auto" w:fill="FFFFFF"/>
          <w:lang w:bidi="ar"/>
        </w:rPr>
      </w:pPr>
      <w:r>
        <w:rPr>
          <w:rFonts w:hint="eastAsia" w:ascii="宋体" w:hAnsi="宋体" w:cs="宋体"/>
          <w:szCs w:val="21"/>
          <w:shd w:val="clear" w:color="auto" w:fill="FFFFFF"/>
          <w:lang w:bidi="ar"/>
        </w:rPr>
        <w:t>办理CA证书：http://www.pdsggzy.com/tzgg/10814.jhtml</w:t>
      </w:r>
    </w:p>
    <w:p>
      <w:pPr>
        <w:widowControl/>
        <w:adjustRightInd w:val="0"/>
        <w:snapToGrid w:val="0"/>
        <w:spacing w:line="312" w:lineRule="auto"/>
        <w:ind w:firstLine="420" w:firstLineChars="200"/>
        <w:jc w:val="left"/>
        <w:rPr>
          <w:rFonts w:hint="eastAsia" w:ascii="宋体" w:hAnsi="宋体" w:cs="宋体"/>
          <w:szCs w:val="21"/>
          <w:shd w:val="clear" w:color="auto" w:fill="FFFFFF"/>
          <w:lang w:bidi="ar"/>
        </w:rPr>
      </w:pPr>
      <w:r>
        <w:rPr>
          <w:rFonts w:hint="eastAsia" w:ascii="宋体" w:hAnsi="宋体" w:cs="宋体"/>
          <w:szCs w:val="21"/>
          <w:shd w:val="clear" w:color="auto" w:fill="FFFFFF"/>
          <w:lang w:bidi="ar"/>
        </w:rPr>
        <w:t>4、售价：0元</w:t>
      </w:r>
    </w:p>
    <w:p>
      <w:pPr>
        <w:widowControl/>
        <w:adjustRightInd w:val="0"/>
        <w:snapToGrid w:val="0"/>
        <w:spacing w:line="312" w:lineRule="auto"/>
        <w:jc w:val="left"/>
        <w:rPr>
          <w:rFonts w:hint="eastAsia" w:ascii="宋体" w:hAnsi="宋体" w:cs="宋体"/>
          <w:b/>
          <w:bCs/>
          <w:szCs w:val="21"/>
          <w:shd w:val="clear" w:color="auto" w:fill="FFFFFF"/>
          <w:lang w:bidi="ar"/>
        </w:rPr>
      </w:pPr>
      <w:r>
        <w:rPr>
          <w:rFonts w:hint="eastAsia" w:ascii="宋体" w:hAnsi="宋体" w:cs="宋体"/>
          <w:b/>
          <w:bCs/>
          <w:szCs w:val="21"/>
          <w:shd w:val="clear" w:color="auto" w:fill="FFFFFF"/>
          <w:lang w:bidi="ar"/>
        </w:rPr>
        <w:t>四、投标文件的递交</w:t>
      </w:r>
    </w:p>
    <w:p>
      <w:pPr>
        <w:widowControl/>
        <w:adjustRightInd w:val="0"/>
        <w:snapToGrid w:val="0"/>
        <w:spacing w:line="312" w:lineRule="auto"/>
        <w:ind w:firstLine="420" w:firstLineChars="200"/>
        <w:jc w:val="left"/>
        <w:rPr>
          <w:rFonts w:hint="eastAsia" w:ascii="宋体" w:hAnsi="宋体" w:cs="宋体"/>
          <w:szCs w:val="21"/>
          <w:shd w:val="clear" w:color="auto" w:fill="FFFFFF"/>
          <w:lang w:bidi="ar"/>
        </w:rPr>
      </w:pPr>
      <w:r>
        <w:rPr>
          <w:rFonts w:hint="eastAsia" w:ascii="宋体" w:hAnsi="宋体" w:cs="宋体"/>
          <w:szCs w:val="21"/>
          <w:shd w:val="clear" w:color="auto" w:fill="FFFFFF"/>
          <w:lang w:bidi="ar"/>
        </w:rPr>
        <w:t>1、递交电子投标文件截止时间（投标截止时间）：2023年</w:t>
      </w:r>
      <w:r>
        <w:rPr>
          <w:rFonts w:hint="eastAsia" w:ascii="宋体" w:hAnsi="宋体" w:cs="宋体"/>
          <w:szCs w:val="21"/>
          <w:shd w:val="clear" w:color="auto" w:fill="FFFFFF"/>
          <w:lang w:val="en-US" w:eastAsia="zh-CN" w:bidi="ar"/>
        </w:rPr>
        <w:t>10</w:t>
      </w:r>
      <w:r>
        <w:rPr>
          <w:rFonts w:hint="eastAsia" w:ascii="宋体" w:hAnsi="宋体" w:cs="宋体"/>
          <w:szCs w:val="21"/>
          <w:shd w:val="clear" w:color="auto" w:fill="FFFFFF"/>
          <w:lang w:bidi="ar"/>
        </w:rPr>
        <w:t>月</w:t>
      </w:r>
      <w:r>
        <w:rPr>
          <w:rFonts w:hint="eastAsia" w:ascii="宋体" w:hAnsi="宋体" w:cs="宋体"/>
          <w:szCs w:val="21"/>
          <w:shd w:val="clear" w:color="auto" w:fill="FFFFFF"/>
          <w:lang w:val="en-US" w:eastAsia="zh-CN" w:bidi="ar"/>
        </w:rPr>
        <w:t>24</w:t>
      </w:r>
      <w:r>
        <w:rPr>
          <w:rFonts w:hint="eastAsia" w:ascii="宋体" w:hAnsi="宋体" w:cs="宋体"/>
          <w:szCs w:val="21"/>
          <w:shd w:val="clear" w:color="auto" w:fill="FFFFFF"/>
          <w:lang w:bidi="ar"/>
        </w:rPr>
        <w:t>日</w:t>
      </w:r>
      <w:r>
        <w:rPr>
          <w:rFonts w:hint="eastAsia" w:ascii="宋体" w:hAnsi="宋体" w:cs="宋体"/>
          <w:szCs w:val="21"/>
          <w:shd w:val="clear" w:color="auto" w:fill="FFFFFF"/>
          <w:lang w:val="en-US" w:eastAsia="zh-CN" w:bidi="ar"/>
        </w:rPr>
        <w:t>8</w:t>
      </w:r>
      <w:r>
        <w:rPr>
          <w:rFonts w:hint="eastAsia" w:ascii="宋体" w:hAnsi="宋体" w:cs="宋体"/>
          <w:szCs w:val="21"/>
          <w:shd w:val="clear" w:color="auto" w:fill="FFFFFF"/>
          <w:lang w:bidi="ar"/>
        </w:rPr>
        <w:t>时</w:t>
      </w:r>
      <w:r>
        <w:rPr>
          <w:rFonts w:hint="eastAsia" w:ascii="宋体" w:hAnsi="宋体" w:cs="宋体"/>
          <w:szCs w:val="21"/>
          <w:shd w:val="clear" w:color="auto" w:fill="FFFFFF"/>
          <w:lang w:val="en-US" w:eastAsia="zh-CN" w:bidi="ar"/>
        </w:rPr>
        <w:t>40</w:t>
      </w:r>
      <w:r>
        <w:rPr>
          <w:rFonts w:hint="eastAsia" w:ascii="宋体" w:hAnsi="宋体" w:cs="宋体"/>
          <w:szCs w:val="21"/>
          <w:shd w:val="clear" w:color="auto" w:fill="FFFFFF"/>
          <w:lang w:bidi="ar"/>
        </w:rPr>
        <w:t>分。</w:t>
      </w:r>
    </w:p>
    <w:p>
      <w:pPr>
        <w:widowControl/>
        <w:adjustRightInd w:val="0"/>
        <w:snapToGrid w:val="0"/>
        <w:spacing w:line="312" w:lineRule="auto"/>
        <w:ind w:firstLine="420" w:firstLineChars="200"/>
        <w:jc w:val="left"/>
        <w:rPr>
          <w:rFonts w:hint="eastAsia" w:ascii="宋体" w:hAnsi="宋体" w:cs="宋体"/>
          <w:szCs w:val="21"/>
          <w:shd w:val="clear" w:color="auto" w:fill="FFFFFF"/>
          <w:lang w:bidi="ar"/>
        </w:rPr>
      </w:pPr>
      <w:r>
        <w:rPr>
          <w:rFonts w:hint="eastAsia" w:ascii="宋体" w:hAnsi="宋体" w:cs="宋体"/>
          <w:szCs w:val="21"/>
          <w:shd w:val="clear" w:color="auto" w:fill="FFFFFF"/>
          <w:lang w:bidi="ar"/>
        </w:rPr>
        <w:t>2、递交投标文件地点：平顶山市公共资源交易中心电子系统</w:t>
      </w:r>
    </w:p>
    <w:p>
      <w:pPr>
        <w:widowControl/>
        <w:adjustRightInd w:val="0"/>
        <w:snapToGrid w:val="0"/>
        <w:spacing w:line="312" w:lineRule="auto"/>
        <w:ind w:firstLine="420" w:firstLineChars="200"/>
        <w:jc w:val="left"/>
        <w:rPr>
          <w:rFonts w:hint="eastAsia" w:ascii="宋体" w:hAnsi="宋体" w:cs="宋体"/>
          <w:szCs w:val="21"/>
          <w:shd w:val="clear" w:color="auto" w:fill="FFFFFF"/>
          <w:lang w:bidi="ar"/>
        </w:rPr>
      </w:pPr>
      <w:r>
        <w:rPr>
          <w:rFonts w:hint="eastAsia" w:ascii="宋体" w:hAnsi="宋体" w:cs="宋体"/>
          <w:szCs w:val="21"/>
          <w:shd w:val="clear" w:color="auto" w:fill="FFFFFF"/>
          <w:lang w:bidi="ar"/>
        </w:rPr>
        <w:t>注：投标人采用网上远程异地解密，用CA证书登录平顶山市公共资源交易中心业务系统，进入本项目开标大厅点击解密来完成投标文件的解密工作。</w:t>
      </w:r>
    </w:p>
    <w:p>
      <w:pPr>
        <w:widowControl/>
        <w:adjustRightInd w:val="0"/>
        <w:snapToGrid w:val="0"/>
        <w:spacing w:line="312" w:lineRule="auto"/>
        <w:jc w:val="left"/>
        <w:rPr>
          <w:rFonts w:hint="eastAsia" w:ascii="宋体" w:hAnsi="宋体" w:cs="宋体"/>
          <w:b/>
          <w:bCs/>
          <w:szCs w:val="21"/>
          <w:lang w:bidi="ar"/>
        </w:rPr>
      </w:pPr>
      <w:r>
        <w:rPr>
          <w:rFonts w:hint="eastAsia" w:ascii="宋体" w:hAnsi="宋体" w:cs="宋体"/>
          <w:b/>
          <w:bCs/>
          <w:szCs w:val="21"/>
          <w:shd w:val="clear" w:color="auto" w:fill="FFFFFF"/>
          <w:lang w:bidi="ar"/>
        </w:rPr>
        <w:t>五、发布公告的媒介招标公告期限：</w:t>
      </w:r>
    </w:p>
    <w:p>
      <w:pPr>
        <w:widowControl/>
        <w:adjustRightInd w:val="0"/>
        <w:snapToGrid w:val="0"/>
        <w:spacing w:line="312" w:lineRule="auto"/>
        <w:ind w:firstLine="525" w:firstLineChars="250"/>
        <w:jc w:val="left"/>
        <w:rPr>
          <w:rFonts w:hint="eastAsia" w:ascii="宋体" w:hAnsi="宋体" w:cs="宋体"/>
          <w:b/>
          <w:bCs/>
          <w:szCs w:val="21"/>
          <w:shd w:val="clear" w:color="auto" w:fill="FFFFFF"/>
          <w:lang w:bidi="ar"/>
        </w:rPr>
      </w:pPr>
      <w:r>
        <w:rPr>
          <w:rFonts w:hint="eastAsia" w:ascii="宋体" w:hAnsi="宋体" w:cs="宋体"/>
          <w:szCs w:val="21"/>
          <w:shd w:val="clear" w:color="auto" w:fill="FFFFFF"/>
          <w:lang w:bidi="ar"/>
        </w:rPr>
        <w:t>本次招标公告在《河南省政府采购网》、《平顶山市政府采购网》、《全国公共资源交易平台（河南省·平顶山市）》、《河南省公共资源交易公共服务平台》、</w:t>
      </w:r>
      <w:r>
        <w:rPr>
          <w:rFonts w:hint="eastAsia" w:ascii="Times New Roman" w:hAnsi="Times New Roman"/>
          <w:kern w:val="0"/>
          <w:szCs w:val="21"/>
        </w:rPr>
        <w:t>《河南省电子招标投标公共服务平台》</w:t>
      </w:r>
      <w:r>
        <w:rPr>
          <w:rFonts w:hint="eastAsia" w:ascii="宋体" w:hAnsi="宋体" w:cs="宋体"/>
          <w:szCs w:val="21"/>
          <w:shd w:val="clear" w:color="auto" w:fill="FFFFFF"/>
          <w:lang w:bidi="ar"/>
        </w:rPr>
        <w:t>上同时发布。公告期限为五个工作日</w:t>
      </w:r>
      <w:r>
        <w:rPr>
          <w:rFonts w:hint="eastAsia" w:ascii="宋体" w:hAnsi="宋体" w:cs="宋体"/>
          <w:szCs w:val="21"/>
          <w:lang w:bidi="ar"/>
        </w:rPr>
        <w:t>。</w:t>
      </w:r>
    </w:p>
    <w:p>
      <w:pPr>
        <w:widowControl/>
        <w:adjustRightInd w:val="0"/>
        <w:snapToGrid w:val="0"/>
        <w:spacing w:line="312" w:lineRule="auto"/>
        <w:jc w:val="left"/>
        <w:rPr>
          <w:rFonts w:hint="eastAsia" w:ascii="宋体" w:hAnsi="宋体" w:cs="宋体"/>
          <w:b/>
          <w:bCs/>
          <w:szCs w:val="21"/>
          <w:shd w:val="clear" w:color="auto" w:fill="FFFFFF"/>
          <w:lang w:bidi="ar"/>
        </w:rPr>
      </w:pPr>
      <w:r>
        <w:rPr>
          <w:rFonts w:hint="eastAsia" w:ascii="宋体" w:hAnsi="宋体" w:cs="宋体"/>
          <w:b/>
          <w:bCs/>
          <w:szCs w:val="21"/>
          <w:shd w:val="clear" w:color="auto" w:fill="FFFFFF"/>
          <w:lang w:bidi="ar"/>
        </w:rPr>
        <w:t xml:space="preserve">六、其他补充事宜 </w:t>
      </w:r>
    </w:p>
    <w:p>
      <w:pPr>
        <w:widowControl/>
        <w:adjustRightInd w:val="0"/>
        <w:snapToGrid w:val="0"/>
        <w:spacing w:line="312" w:lineRule="auto"/>
        <w:ind w:firstLine="525" w:firstLineChars="250"/>
        <w:jc w:val="left"/>
        <w:rPr>
          <w:rFonts w:hint="eastAsia" w:ascii="宋体" w:hAnsi="宋体" w:cs="宋体"/>
          <w:szCs w:val="21"/>
          <w:shd w:val="clear" w:color="auto" w:fill="FFFFFF"/>
          <w:lang w:bidi="ar"/>
        </w:rPr>
      </w:pPr>
      <w:r>
        <w:rPr>
          <w:rFonts w:hint="eastAsia" w:ascii="宋体" w:hAnsi="宋体" w:cs="宋体"/>
          <w:szCs w:val="21"/>
          <w:shd w:val="clear" w:color="auto" w:fill="FFFFFF"/>
          <w:lang w:bidi="ar"/>
        </w:rPr>
        <w:t>1、平顶山市公共资源交易中心全面实行在线“不见面”开标，供应商远程在线解密响应文件，不再到开标现场，供应商开标前应仔细阅读招标文件中《“不见面”开标注意事项及操作流程》。</w:t>
      </w:r>
    </w:p>
    <w:p>
      <w:pPr>
        <w:widowControl/>
        <w:adjustRightInd w:val="0"/>
        <w:snapToGrid w:val="0"/>
        <w:spacing w:line="312" w:lineRule="auto"/>
        <w:ind w:firstLine="525" w:firstLineChars="250"/>
        <w:jc w:val="left"/>
        <w:rPr>
          <w:rFonts w:hint="eastAsia" w:ascii="宋体" w:hAnsi="宋体" w:cs="宋体"/>
          <w:szCs w:val="21"/>
          <w:shd w:val="clear" w:color="auto" w:fill="FFFFFF"/>
          <w:lang w:bidi="ar"/>
        </w:rPr>
      </w:pPr>
      <w:r>
        <w:rPr>
          <w:rFonts w:hint="eastAsia" w:ascii="宋体" w:hAnsi="宋体" w:cs="宋体"/>
          <w:szCs w:val="21"/>
          <w:shd w:val="clear" w:color="auto" w:fill="FFFFFF"/>
          <w:lang w:bidi="ar"/>
        </w:rPr>
        <w:t>2、供应商可通过平顶山市公共资源交易平台向招标人（代理机构）、行政监督部门提出在线质疑（异议）、投诉。</w:t>
      </w:r>
    </w:p>
    <w:p>
      <w:pPr>
        <w:widowControl/>
        <w:adjustRightInd w:val="0"/>
        <w:snapToGrid w:val="0"/>
        <w:spacing w:line="312" w:lineRule="auto"/>
        <w:ind w:firstLine="525" w:firstLineChars="250"/>
        <w:jc w:val="left"/>
        <w:rPr>
          <w:rFonts w:hint="eastAsia" w:ascii="宋体" w:hAnsi="宋体" w:cs="宋体"/>
          <w:szCs w:val="21"/>
          <w:shd w:val="clear" w:color="auto" w:fill="FFFFFF"/>
          <w:lang w:bidi="ar"/>
        </w:rPr>
      </w:pPr>
      <w:r>
        <w:rPr>
          <w:rFonts w:hint="eastAsia" w:ascii="宋体" w:hAnsi="宋体" w:cs="宋体"/>
          <w:szCs w:val="21"/>
          <w:shd w:val="clear" w:color="auto" w:fill="FFFFFF"/>
          <w:lang w:bidi="ar"/>
        </w:rPr>
        <w:t>3、本公告已同步至“平顶山市公共资源交易中心”微信公众号，可通过公众号中的“服务栏目”进行查阅。</w:t>
      </w:r>
    </w:p>
    <w:p>
      <w:pPr>
        <w:widowControl/>
        <w:adjustRightInd w:val="0"/>
        <w:snapToGrid w:val="0"/>
        <w:spacing w:line="312" w:lineRule="auto"/>
        <w:ind w:firstLine="525" w:firstLineChars="250"/>
        <w:jc w:val="left"/>
        <w:rPr>
          <w:rFonts w:hint="eastAsia" w:ascii="宋体" w:hAnsi="宋体" w:cs="宋体"/>
          <w:szCs w:val="21"/>
          <w:shd w:val="clear" w:color="auto" w:fill="FFFFFF"/>
          <w:lang w:bidi="ar"/>
        </w:rPr>
      </w:pPr>
      <w:r>
        <w:rPr>
          <w:rFonts w:hint="eastAsia" w:ascii="宋体" w:hAnsi="宋体" w:cs="宋体"/>
          <w:szCs w:val="21"/>
          <w:shd w:val="clear" w:color="auto" w:fill="FFFFFF"/>
          <w:lang w:bidi="ar"/>
        </w:rPr>
        <w:t>4、监督单位：平顶山市建设工程招标投标事务中心</w:t>
      </w:r>
    </w:p>
    <w:p>
      <w:pPr>
        <w:widowControl/>
        <w:adjustRightInd w:val="0"/>
        <w:snapToGrid w:val="0"/>
        <w:spacing w:line="312" w:lineRule="auto"/>
        <w:ind w:firstLine="525" w:firstLineChars="250"/>
        <w:jc w:val="left"/>
        <w:rPr>
          <w:rFonts w:hint="eastAsia" w:ascii="宋体" w:hAnsi="宋体" w:cs="宋体"/>
          <w:szCs w:val="21"/>
          <w:shd w:val="clear" w:color="auto" w:fill="FFFFFF"/>
          <w:lang w:bidi="ar"/>
        </w:rPr>
      </w:pPr>
      <w:r>
        <w:rPr>
          <w:rFonts w:hint="eastAsia" w:ascii="宋体" w:hAnsi="宋体" w:cs="宋体"/>
          <w:szCs w:val="21"/>
          <w:shd w:val="clear" w:color="auto" w:fill="FFFFFF"/>
          <w:lang w:bidi="ar"/>
        </w:rPr>
        <w:t>4.1监督部门：平顶山市湛河区人民政府采购服务中心；联系人：杜老师；联系电话：0375-3998131；统一社会信用代码：11410411005471936W。</w:t>
      </w:r>
    </w:p>
    <w:p>
      <w:pPr>
        <w:widowControl/>
        <w:adjustRightInd w:val="0"/>
        <w:snapToGrid w:val="0"/>
        <w:spacing w:line="312" w:lineRule="auto"/>
        <w:ind w:firstLine="525" w:firstLineChars="250"/>
        <w:jc w:val="left"/>
        <w:rPr>
          <w:rFonts w:hint="eastAsia" w:ascii="宋体" w:hAnsi="宋体" w:cs="宋体"/>
          <w:szCs w:val="21"/>
          <w:shd w:val="clear" w:color="auto" w:fill="FFFFFF"/>
          <w:lang w:bidi="ar"/>
        </w:rPr>
      </w:pPr>
      <w:r>
        <w:rPr>
          <w:rFonts w:hint="eastAsia" w:ascii="宋体" w:hAnsi="宋体" w:cs="宋体"/>
          <w:szCs w:val="21"/>
          <w:shd w:val="clear" w:color="auto" w:fill="FFFFFF"/>
          <w:lang w:bidi="ar"/>
        </w:rPr>
        <w:t>4.2监督部门：平顶山市建设工程招标投标事务中心</w:t>
      </w:r>
    </w:p>
    <w:p>
      <w:pPr>
        <w:widowControl/>
        <w:adjustRightInd w:val="0"/>
        <w:snapToGrid w:val="0"/>
        <w:spacing w:line="312" w:lineRule="auto"/>
        <w:ind w:firstLine="525" w:firstLineChars="250"/>
        <w:jc w:val="left"/>
        <w:rPr>
          <w:rFonts w:hint="eastAsia" w:ascii="宋体" w:hAnsi="宋体" w:cs="宋体"/>
          <w:szCs w:val="21"/>
          <w:shd w:val="clear" w:color="auto" w:fill="FFFFFF"/>
          <w:lang w:bidi="ar"/>
        </w:rPr>
      </w:pPr>
      <w:r>
        <w:rPr>
          <w:rFonts w:hint="eastAsia" w:ascii="宋体" w:hAnsi="宋体" w:cs="宋体"/>
          <w:szCs w:val="21"/>
          <w:shd w:val="clear" w:color="auto" w:fill="FFFFFF"/>
          <w:lang w:bidi="ar"/>
        </w:rPr>
        <w:t>统一社会信用代码：12410400F737105200</w:t>
      </w:r>
    </w:p>
    <w:p>
      <w:pPr>
        <w:widowControl/>
        <w:adjustRightInd w:val="0"/>
        <w:snapToGrid w:val="0"/>
        <w:spacing w:line="312" w:lineRule="auto"/>
        <w:ind w:firstLine="525" w:firstLineChars="250"/>
        <w:jc w:val="left"/>
        <w:rPr>
          <w:rFonts w:hint="eastAsia" w:ascii="宋体" w:hAnsi="宋体" w:cs="宋体"/>
          <w:szCs w:val="21"/>
          <w:shd w:val="clear" w:color="auto" w:fill="FFFFFF"/>
          <w:lang w:bidi="ar"/>
        </w:rPr>
      </w:pPr>
      <w:r>
        <w:rPr>
          <w:rFonts w:hint="eastAsia" w:ascii="宋体" w:hAnsi="宋体" w:cs="宋体"/>
          <w:szCs w:val="21"/>
          <w:shd w:val="clear" w:color="auto" w:fill="FFFFFF"/>
          <w:lang w:bidi="ar"/>
        </w:rPr>
        <w:t>联系人：王先生</w:t>
      </w:r>
    </w:p>
    <w:p>
      <w:pPr>
        <w:widowControl/>
        <w:adjustRightInd w:val="0"/>
        <w:snapToGrid w:val="0"/>
        <w:spacing w:line="312" w:lineRule="auto"/>
        <w:ind w:firstLine="525" w:firstLineChars="250"/>
        <w:jc w:val="left"/>
        <w:rPr>
          <w:rFonts w:hint="eastAsia" w:ascii="宋体" w:hAnsi="宋体" w:cs="宋体"/>
          <w:szCs w:val="21"/>
          <w:shd w:val="clear" w:color="auto" w:fill="FFFFFF"/>
          <w:lang w:bidi="ar"/>
        </w:rPr>
      </w:pPr>
      <w:r>
        <w:rPr>
          <w:rFonts w:hint="eastAsia" w:ascii="宋体" w:hAnsi="宋体" w:cs="宋体"/>
          <w:szCs w:val="21"/>
          <w:shd w:val="clear" w:color="auto" w:fill="FFFFFF"/>
          <w:lang w:bidi="ar"/>
        </w:rPr>
        <w:t>联系电话：0375-2633905</w:t>
      </w:r>
    </w:p>
    <w:p>
      <w:pPr>
        <w:widowControl/>
        <w:adjustRightInd w:val="0"/>
        <w:snapToGrid w:val="0"/>
        <w:spacing w:line="312" w:lineRule="auto"/>
        <w:jc w:val="left"/>
        <w:rPr>
          <w:rFonts w:hint="eastAsia" w:ascii="宋体" w:hAnsi="宋体" w:cs="宋体"/>
          <w:b/>
          <w:bCs/>
          <w:szCs w:val="21"/>
          <w:shd w:val="clear" w:color="auto" w:fill="FFFFFF"/>
          <w:lang w:bidi="ar"/>
        </w:rPr>
      </w:pPr>
      <w:r>
        <w:rPr>
          <w:rFonts w:hint="eastAsia" w:ascii="宋体" w:hAnsi="宋体" w:cs="宋体"/>
          <w:b/>
          <w:bCs/>
          <w:szCs w:val="21"/>
          <w:shd w:val="clear" w:color="auto" w:fill="FFFFFF"/>
          <w:lang w:bidi="ar"/>
        </w:rPr>
        <w:t>七、凡对本次招标提出询问，请按照以下方式联系</w:t>
      </w:r>
    </w:p>
    <w:p>
      <w:pPr>
        <w:widowControl/>
        <w:adjustRightInd w:val="0"/>
        <w:snapToGrid w:val="0"/>
        <w:spacing w:line="312" w:lineRule="auto"/>
        <w:ind w:firstLine="525" w:firstLineChars="250"/>
        <w:jc w:val="left"/>
        <w:rPr>
          <w:rFonts w:hint="eastAsia" w:ascii="宋体" w:hAnsi="宋体" w:cs="宋体"/>
          <w:szCs w:val="21"/>
          <w:shd w:val="clear" w:color="auto" w:fill="FFFFFF"/>
          <w:lang w:bidi="ar"/>
        </w:rPr>
      </w:pPr>
      <w:r>
        <w:rPr>
          <w:rFonts w:hint="eastAsia" w:ascii="宋体" w:hAnsi="宋体" w:cs="宋体"/>
          <w:szCs w:val="21"/>
          <w:shd w:val="clear" w:color="auto" w:fill="FFFFFF"/>
          <w:lang w:bidi="ar"/>
        </w:rPr>
        <w:t>1.招标人信息</w:t>
      </w:r>
    </w:p>
    <w:p>
      <w:pPr>
        <w:widowControl/>
        <w:adjustRightInd w:val="0"/>
        <w:snapToGrid w:val="0"/>
        <w:spacing w:line="312" w:lineRule="auto"/>
        <w:ind w:firstLine="525" w:firstLineChars="250"/>
        <w:jc w:val="left"/>
        <w:rPr>
          <w:rFonts w:hint="eastAsia" w:ascii="宋体" w:hAnsi="宋体" w:cs="宋体"/>
          <w:szCs w:val="21"/>
          <w:shd w:val="clear" w:color="auto" w:fill="FFFFFF"/>
          <w:lang w:bidi="ar"/>
        </w:rPr>
      </w:pPr>
      <w:r>
        <w:rPr>
          <w:rFonts w:hint="eastAsia" w:ascii="宋体" w:hAnsi="宋体" w:cs="宋体"/>
          <w:szCs w:val="21"/>
          <w:shd w:val="clear" w:color="auto" w:fill="FFFFFF"/>
          <w:lang w:bidi="ar"/>
        </w:rPr>
        <w:t>名    称：平顶山市湛河区环境卫生服务中心</w:t>
      </w:r>
    </w:p>
    <w:p>
      <w:pPr>
        <w:widowControl/>
        <w:adjustRightInd w:val="0"/>
        <w:snapToGrid w:val="0"/>
        <w:spacing w:line="312" w:lineRule="auto"/>
        <w:ind w:firstLine="525" w:firstLineChars="250"/>
        <w:jc w:val="left"/>
        <w:rPr>
          <w:rFonts w:hint="eastAsia" w:ascii="宋体" w:hAnsi="宋体" w:cs="宋体"/>
          <w:szCs w:val="21"/>
          <w:shd w:val="clear" w:color="auto" w:fill="FFFFFF"/>
          <w:lang w:bidi="ar"/>
        </w:rPr>
      </w:pPr>
      <w:r>
        <w:rPr>
          <w:rFonts w:hint="eastAsia" w:ascii="宋体" w:hAnsi="宋体" w:cs="宋体"/>
          <w:szCs w:val="21"/>
          <w:shd w:val="clear" w:color="auto" w:fill="FFFFFF"/>
          <w:lang w:bidi="ar"/>
        </w:rPr>
        <w:t>地    址：平顶山市湛河区九里山10号院</w:t>
      </w:r>
    </w:p>
    <w:p>
      <w:pPr>
        <w:widowControl/>
        <w:adjustRightInd w:val="0"/>
        <w:snapToGrid w:val="0"/>
        <w:spacing w:line="312" w:lineRule="auto"/>
        <w:ind w:firstLine="525" w:firstLineChars="250"/>
        <w:jc w:val="left"/>
        <w:rPr>
          <w:rFonts w:hint="eastAsia" w:ascii="宋体" w:hAnsi="宋体" w:cs="宋体"/>
          <w:szCs w:val="21"/>
          <w:shd w:val="clear" w:color="auto" w:fill="FFFFFF"/>
          <w:lang w:bidi="ar"/>
        </w:rPr>
      </w:pPr>
      <w:r>
        <w:rPr>
          <w:rFonts w:hint="eastAsia" w:ascii="宋体" w:hAnsi="宋体" w:cs="宋体"/>
          <w:szCs w:val="21"/>
          <w:shd w:val="clear" w:color="auto" w:fill="FFFFFF"/>
          <w:lang w:bidi="ar"/>
        </w:rPr>
        <w:t>联 系 人：姚先生</w:t>
      </w:r>
    </w:p>
    <w:p>
      <w:pPr>
        <w:widowControl/>
        <w:adjustRightInd w:val="0"/>
        <w:snapToGrid w:val="0"/>
        <w:spacing w:line="312" w:lineRule="auto"/>
        <w:ind w:firstLine="525" w:firstLineChars="250"/>
        <w:jc w:val="left"/>
        <w:rPr>
          <w:rFonts w:hint="eastAsia" w:ascii="宋体" w:hAnsi="宋体" w:cs="宋体"/>
          <w:szCs w:val="21"/>
          <w:shd w:val="clear" w:color="auto" w:fill="FFFFFF"/>
          <w:lang w:bidi="ar"/>
        </w:rPr>
      </w:pPr>
      <w:r>
        <w:rPr>
          <w:rFonts w:hint="eastAsia" w:ascii="宋体" w:hAnsi="宋体" w:cs="宋体"/>
          <w:szCs w:val="21"/>
          <w:shd w:val="clear" w:color="auto" w:fill="FFFFFF"/>
          <w:lang w:bidi="ar"/>
        </w:rPr>
        <w:t>联系方式：15603759900</w:t>
      </w:r>
    </w:p>
    <w:p>
      <w:pPr>
        <w:widowControl/>
        <w:adjustRightInd w:val="0"/>
        <w:snapToGrid w:val="0"/>
        <w:spacing w:line="312" w:lineRule="auto"/>
        <w:ind w:firstLine="525" w:firstLineChars="250"/>
        <w:jc w:val="left"/>
        <w:rPr>
          <w:rFonts w:hint="eastAsia" w:ascii="宋体" w:hAnsi="宋体" w:cs="宋体"/>
          <w:szCs w:val="21"/>
          <w:shd w:val="clear" w:color="auto" w:fill="FFFFFF"/>
          <w:lang w:bidi="ar"/>
        </w:rPr>
      </w:pPr>
      <w:r>
        <w:rPr>
          <w:rFonts w:hint="eastAsia" w:ascii="宋体" w:hAnsi="宋体" w:cs="宋体"/>
          <w:szCs w:val="21"/>
          <w:shd w:val="clear" w:color="auto" w:fill="FFFFFF"/>
          <w:lang w:bidi="ar"/>
        </w:rPr>
        <w:t>2.采购代理机构信息</w:t>
      </w:r>
    </w:p>
    <w:p>
      <w:pPr>
        <w:widowControl/>
        <w:adjustRightInd w:val="0"/>
        <w:snapToGrid w:val="0"/>
        <w:spacing w:line="312" w:lineRule="auto"/>
        <w:ind w:firstLine="525" w:firstLineChars="250"/>
        <w:jc w:val="left"/>
        <w:rPr>
          <w:rFonts w:hint="eastAsia" w:ascii="宋体" w:hAnsi="宋体" w:cs="宋体"/>
          <w:szCs w:val="21"/>
          <w:shd w:val="clear" w:color="auto" w:fill="FFFFFF"/>
          <w:lang w:bidi="ar"/>
        </w:rPr>
      </w:pPr>
      <w:r>
        <w:rPr>
          <w:rFonts w:hint="eastAsia" w:ascii="宋体" w:hAnsi="宋体" w:cs="宋体"/>
          <w:szCs w:val="21"/>
          <w:shd w:val="clear" w:color="auto" w:fill="FFFFFF"/>
          <w:lang w:bidi="ar"/>
        </w:rPr>
        <w:t>名    称：中咨智达工程咨询有限公司</w:t>
      </w:r>
    </w:p>
    <w:p>
      <w:pPr>
        <w:widowControl/>
        <w:adjustRightInd w:val="0"/>
        <w:snapToGrid w:val="0"/>
        <w:spacing w:line="312" w:lineRule="auto"/>
        <w:ind w:firstLine="525" w:firstLineChars="250"/>
        <w:jc w:val="left"/>
        <w:rPr>
          <w:rFonts w:hint="eastAsia" w:ascii="宋体" w:hAnsi="宋体" w:cs="宋体"/>
          <w:szCs w:val="21"/>
          <w:shd w:val="clear" w:color="auto" w:fill="FFFFFF"/>
          <w:lang w:bidi="ar"/>
        </w:rPr>
      </w:pPr>
      <w:r>
        <w:rPr>
          <w:rFonts w:hint="eastAsia" w:ascii="宋体" w:hAnsi="宋体" w:cs="宋体"/>
          <w:szCs w:val="21"/>
          <w:shd w:val="clear" w:color="auto" w:fill="FFFFFF"/>
          <w:lang w:bidi="ar"/>
        </w:rPr>
        <w:t>地    址：河南省郑州市金水区金水路229号河南信息广场B座十层</w:t>
      </w:r>
    </w:p>
    <w:p>
      <w:pPr>
        <w:widowControl/>
        <w:adjustRightInd w:val="0"/>
        <w:snapToGrid w:val="0"/>
        <w:spacing w:line="312" w:lineRule="auto"/>
        <w:ind w:firstLine="525" w:firstLineChars="250"/>
        <w:jc w:val="left"/>
        <w:rPr>
          <w:rFonts w:hint="eastAsia" w:ascii="宋体" w:hAnsi="宋体" w:cs="宋体"/>
          <w:szCs w:val="21"/>
          <w:shd w:val="clear" w:color="auto" w:fill="FFFFFF"/>
          <w:lang w:bidi="ar"/>
        </w:rPr>
      </w:pPr>
      <w:r>
        <w:rPr>
          <w:rFonts w:hint="eastAsia" w:ascii="宋体" w:hAnsi="宋体" w:cs="宋体"/>
          <w:szCs w:val="21"/>
          <w:shd w:val="clear" w:color="auto" w:fill="FFFFFF"/>
          <w:lang w:bidi="ar"/>
        </w:rPr>
        <w:t>联 系 人：张女士</w:t>
      </w:r>
    </w:p>
    <w:p>
      <w:pPr>
        <w:widowControl/>
        <w:adjustRightInd w:val="0"/>
        <w:snapToGrid w:val="0"/>
        <w:spacing w:line="312" w:lineRule="auto"/>
        <w:ind w:firstLine="525" w:firstLineChars="250"/>
        <w:jc w:val="left"/>
        <w:rPr>
          <w:rFonts w:hint="eastAsia" w:ascii="宋体" w:hAnsi="宋体" w:cs="宋体"/>
          <w:szCs w:val="21"/>
          <w:shd w:val="clear" w:color="auto" w:fill="FFFFFF"/>
          <w:lang w:bidi="ar"/>
        </w:rPr>
      </w:pPr>
      <w:r>
        <w:rPr>
          <w:rFonts w:hint="eastAsia" w:ascii="宋体" w:hAnsi="宋体" w:cs="宋体"/>
          <w:szCs w:val="21"/>
          <w:shd w:val="clear" w:color="auto" w:fill="FFFFFF"/>
          <w:lang w:bidi="ar"/>
        </w:rPr>
        <w:t>联系方式：13333908557</w:t>
      </w:r>
    </w:p>
    <w:p>
      <w:pPr>
        <w:widowControl/>
        <w:adjustRightInd w:val="0"/>
        <w:snapToGrid w:val="0"/>
        <w:spacing w:line="312" w:lineRule="auto"/>
        <w:ind w:firstLine="525" w:firstLineChars="250"/>
        <w:jc w:val="left"/>
        <w:rPr>
          <w:rFonts w:hint="eastAsia" w:ascii="宋体" w:hAnsi="宋体" w:cs="宋体"/>
          <w:szCs w:val="21"/>
          <w:shd w:val="clear" w:color="auto" w:fill="FFFFFF"/>
          <w:lang w:bidi="ar"/>
        </w:rPr>
      </w:pPr>
      <w:r>
        <w:rPr>
          <w:rFonts w:hint="eastAsia" w:ascii="宋体" w:hAnsi="宋体" w:cs="宋体"/>
          <w:szCs w:val="21"/>
          <w:shd w:val="clear" w:color="auto" w:fill="FFFFFF"/>
          <w:lang w:bidi="ar"/>
        </w:rPr>
        <w:t>3.本项目联系人</w:t>
      </w:r>
    </w:p>
    <w:p>
      <w:pPr>
        <w:widowControl/>
        <w:adjustRightInd w:val="0"/>
        <w:snapToGrid w:val="0"/>
        <w:spacing w:line="312" w:lineRule="auto"/>
        <w:ind w:firstLine="525" w:firstLineChars="250"/>
        <w:jc w:val="left"/>
        <w:rPr>
          <w:rFonts w:hint="eastAsia" w:ascii="宋体" w:hAnsi="宋体" w:cs="宋体"/>
          <w:szCs w:val="21"/>
          <w:shd w:val="clear" w:color="auto" w:fill="FFFFFF"/>
          <w:lang w:bidi="ar"/>
        </w:rPr>
      </w:pPr>
      <w:r>
        <w:rPr>
          <w:rFonts w:hint="eastAsia" w:ascii="宋体" w:hAnsi="宋体" w:cs="宋体"/>
          <w:szCs w:val="21"/>
          <w:shd w:val="clear" w:color="auto" w:fill="FFFFFF"/>
          <w:lang w:bidi="ar"/>
        </w:rPr>
        <w:t>联 系 人：张女士</w:t>
      </w:r>
    </w:p>
    <w:p>
      <w:pPr>
        <w:widowControl/>
        <w:adjustRightInd w:val="0"/>
        <w:snapToGrid w:val="0"/>
        <w:spacing w:line="312" w:lineRule="auto"/>
        <w:ind w:firstLine="525" w:firstLineChars="250"/>
        <w:jc w:val="left"/>
        <w:rPr>
          <w:rFonts w:hint="eastAsia" w:ascii="宋体" w:hAnsi="宋体" w:cs="宋体"/>
          <w:szCs w:val="21"/>
          <w:shd w:val="clear" w:color="auto" w:fill="FFFFFF"/>
          <w:lang w:bidi="ar"/>
        </w:rPr>
      </w:pPr>
      <w:r>
        <w:rPr>
          <w:rFonts w:hint="eastAsia" w:ascii="宋体" w:hAnsi="宋体" w:cs="宋体"/>
          <w:szCs w:val="21"/>
          <w:shd w:val="clear" w:color="auto" w:fill="FFFFFF"/>
          <w:lang w:bidi="ar"/>
        </w:rPr>
        <w:t>联系方式：13333908557</w:t>
      </w:r>
    </w:p>
    <w:p>
      <w:pPr>
        <w:widowControl/>
        <w:adjustRightInd w:val="0"/>
        <w:snapToGrid w:val="0"/>
        <w:spacing w:line="480" w:lineRule="auto"/>
        <w:ind w:firstLine="600" w:firstLineChars="250"/>
        <w:jc w:val="left"/>
        <w:rPr>
          <w:rFonts w:ascii="宋体" w:hAnsi="宋体" w:cs="宋体"/>
          <w:color w:val="000000"/>
          <w:kern w:val="0"/>
          <w:sz w:val="24"/>
          <w:szCs w:val="24"/>
        </w:rPr>
      </w:pPr>
      <w:r>
        <w:rPr>
          <w:rFonts w:ascii="宋体" w:hAnsi="宋体" w:cs="宋体"/>
          <w:color w:val="000000"/>
          <w:kern w:val="0"/>
          <w:sz w:val="24"/>
          <w:szCs w:val="24"/>
        </w:rPr>
        <w:br w:type="page"/>
      </w:r>
    </w:p>
    <w:p>
      <w:pPr>
        <w:widowControl/>
        <w:shd w:val="clear" w:color="auto" w:fill="FFFFFF"/>
        <w:spacing w:line="300" w:lineRule="atLeast"/>
        <w:ind w:firstLine="420"/>
        <w:jc w:val="left"/>
        <w:rPr>
          <w:rFonts w:ascii="宋体" w:hAnsi="宋体" w:eastAsia="Calibri" w:cs="宋体"/>
          <w:color w:val="000000"/>
          <w:kern w:val="0"/>
          <w:sz w:val="22"/>
          <w:szCs w:val="21"/>
        </w:rPr>
      </w:pPr>
      <w:r>
        <w:rPr>
          <w:rFonts w:hint="eastAsia" w:ascii="宋体" w:hAnsi="宋体" w:cs="宋体"/>
          <w:color w:val="000000"/>
          <w:kern w:val="0"/>
          <w:sz w:val="22"/>
          <w:szCs w:val="21"/>
        </w:rPr>
        <w:t>温馨提示：</w:t>
      </w:r>
    </w:p>
    <w:p>
      <w:pPr>
        <w:widowControl/>
        <w:shd w:val="clear" w:color="auto" w:fill="FFFFFF"/>
        <w:spacing w:line="300" w:lineRule="atLeast"/>
        <w:ind w:firstLine="420"/>
        <w:jc w:val="left"/>
        <w:rPr>
          <w:rFonts w:ascii="宋体" w:hAnsi="宋体" w:eastAsia="Calibri" w:cs="宋体"/>
          <w:color w:val="000000"/>
          <w:kern w:val="0"/>
          <w:sz w:val="22"/>
          <w:szCs w:val="21"/>
        </w:rPr>
      </w:pPr>
      <w:r>
        <w:rPr>
          <w:rFonts w:hint="eastAsia" w:ascii="宋体" w:hAnsi="宋体" w:cs="宋体"/>
          <w:color w:val="000000"/>
          <w:kern w:val="0"/>
          <w:sz w:val="22"/>
          <w:szCs w:val="21"/>
        </w:rPr>
        <w:t>本项目为全流程电子化交易项目，请认真阅读招标文件，并注意以下事项。</w:t>
      </w:r>
    </w:p>
    <w:p>
      <w:pPr>
        <w:widowControl/>
        <w:shd w:val="clear" w:color="auto" w:fill="FFFFFF"/>
        <w:spacing w:line="300" w:lineRule="atLeast"/>
        <w:ind w:firstLine="420"/>
        <w:jc w:val="left"/>
        <w:rPr>
          <w:rFonts w:ascii="宋体" w:hAnsi="宋体" w:eastAsia="Calibri" w:cs="宋体"/>
          <w:color w:val="000000"/>
          <w:kern w:val="0"/>
          <w:sz w:val="22"/>
          <w:szCs w:val="21"/>
        </w:rPr>
      </w:pPr>
      <w:r>
        <w:rPr>
          <w:rFonts w:hint="eastAsia" w:ascii="宋体" w:hAnsi="宋体" w:eastAsia="Calibri" w:cs="宋体"/>
          <w:color w:val="000000"/>
          <w:kern w:val="0"/>
          <w:sz w:val="22"/>
          <w:szCs w:val="21"/>
        </w:rPr>
        <w:t>1.</w:t>
      </w:r>
      <w:r>
        <w:rPr>
          <w:rFonts w:hint="eastAsia" w:ascii="宋体" w:hAnsi="宋体" w:cs="宋体"/>
          <w:color w:val="000000"/>
          <w:kern w:val="0"/>
          <w:sz w:val="22"/>
          <w:szCs w:val="21"/>
        </w:rPr>
        <w:t>投标人应按招标文件规定编制、提交电子投标文件。</w:t>
      </w:r>
    </w:p>
    <w:p>
      <w:pPr>
        <w:widowControl/>
        <w:shd w:val="clear" w:color="auto" w:fill="FFFFFF"/>
        <w:spacing w:line="300" w:lineRule="atLeast"/>
        <w:ind w:firstLine="420"/>
        <w:jc w:val="left"/>
        <w:rPr>
          <w:rFonts w:ascii="宋体" w:hAnsi="宋体" w:eastAsia="Calibri" w:cs="宋体"/>
          <w:color w:val="000000"/>
          <w:kern w:val="0"/>
          <w:sz w:val="22"/>
          <w:szCs w:val="21"/>
        </w:rPr>
      </w:pPr>
      <w:r>
        <w:rPr>
          <w:rFonts w:hint="eastAsia" w:ascii="宋体" w:hAnsi="宋体" w:eastAsia="Calibri" w:cs="宋体"/>
          <w:color w:val="000000"/>
          <w:kern w:val="0"/>
          <w:sz w:val="22"/>
          <w:szCs w:val="21"/>
        </w:rPr>
        <w:t>2.</w:t>
      </w:r>
      <w:r>
        <w:rPr>
          <w:rFonts w:hint="eastAsia" w:ascii="宋体" w:hAnsi="宋体" w:cs="宋体"/>
          <w:color w:val="000000"/>
          <w:kern w:val="0"/>
          <w:sz w:val="22"/>
          <w:szCs w:val="21"/>
        </w:rPr>
        <w:t>本项目投标人不用再提供纸质投标文件。</w:t>
      </w:r>
    </w:p>
    <w:p>
      <w:pPr>
        <w:widowControl/>
        <w:shd w:val="clear" w:color="auto" w:fill="FFFFFF"/>
        <w:spacing w:line="300" w:lineRule="atLeast"/>
        <w:ind w:firstLine="420"/>
        <w:jc w:val="left"/>
        <w:rPr>
          <w:rFonts w:ascii="宋体" w:hAnsi="宋体" w:eastAsia="Calibri" w:cs="宋体"/>
          <w:color w:val="000000"/>
          <w:kern w:val="0"/>
          <w:sz w:val="22"/>
          <w:szCs w:val="21"/>
        </w:rPr>
      </w:pPr>
      <w:r>
        <w:rPr>
          <w:rFonts w:hint="eastAsia" w:ascii="宋体" w:hAnsi="宋体" w:eastAsia="Calibri" w:cs="宋体"/>
          <w:color w:val="000000"/>
          <w:kern w:val="0"/>
          <w:sz w:val="22"/>
          <w:szCs w:val="21"/>
        </w:rPr>
        <w:t>3.</w:t>
      </w:r>
      <w:r>
        <w:rPr>
          <w:rFonts w:hint="eastAsia" w:ascii="宋体" w:hAnsi="宋体" w:cs="宋体"/>
          <w:color w:val="000000"/>
          <w:kern w:val="0"/>
          <w:sz w:val="22"/>
          <w:szCs w:val="21"/>
        </w:rPr>
        <w:t>电子文件下载、制作、提交期间和开标（电子投标文件的解密）环节，投标人须使用</w:t>
      </w:r>
      <w:r>
        <w:rPr>
          <w:rFonts w:hint="eastAsia" w:ascii="宋体" w:hAnsi="宋体" w:eastAsia="Calibri" w:cs="宋体"/>
          <w:color w:val="000000"/>
          <w:kern w:val="0"/>
          <w:sz w:val="22"/>
          <w:szCs w:val="21"/>
        </w:rPr>
        <w:t>CA</w:t>
      </w:r>
      <w:r>
        <w:rPr>
          <w:rFonts w:hint="eastAsia" w:ascii="宋体" w:hAnsi="宋体" w:cs="宋体"/>
          <w:color w:val="000000"/>
          <w:kern w:val="0"/>
          <w:sz w:val="22"/>
          <w:szCs w:val="21"/>
        </w:rPr>
        <w:t>数字证书（证书须在有效期内）。</w:t>
      </w:r>
    </w:p>
    <w:p>
      <w:pPr>
        <w:widowControl/>
        <w:shd w:val="clear" w:color="auto" w:fill="FFFFFF"/>
        <w:spacing w:line="300" w:lineRule="atLeast"/>
        <w:ind w:firstLine="420"/>
        <w:jc w:val="left"/>
        <w:rPr>
          <w:rFonts w:ascii="宋体" w:hAnsi="宋体" w:eastAsia="Calibri" w:cs="宋体"/>
          <w:color w:val="000000"/>
          <w:kern w:val="0"/>
          <w:sz w:val="22"/>
          <w:szCs w:val="21"/>
        </w:rPr>
      </w:pPr>
      <w:r>
        <w:rPr>
          <w:rFonts w:hint="eastAsia" w:ascii="宋体" w:hAnsi="宋体" w:eastAsia="Calibri" w:cs="宋体"/>
          <w:color w:val="000000"/>
          <w:kern w:val="0"/>
          <w:sz w:val="22"/>
          <w:szCs w:val="21"/>
        </w:rPr>
        <w:t>4.</w:t>
      </w:r>
      <w:r>
        <w:rPr>
          <w:rFonts w:hint="eastAsia" w:ascii="宋体" w:hAnsi="宋体" w:cs="宋体"/>
          <w:color w:val="000000"/>
          <w:kern w:val="0"/>
          <w:sz w:val="22"/>
          <w:szCs w:val="21"/>
        </w:rPr>
        <w:t>电子投标文件的制作</w:t>
      </w:r>
    </w:p>
    <w:p>
      <w:pPr>
        <w:widowControl/>
        <w:shd w:val="clear" w:color="auto" w:fill="FFFFFF"/>
        <w:spacing w:line="300" w:lineRule="atLeast"/>
        <w:ind w:firstLine="420"/>
        <w:jc w:val="left"/>
        <w:rPr>
          <w:rFonts w:ascii="宋体" w:hAnsi="宋体" w:eastAsia="Calibri" w:cs="宋体"/>
          <w:color w:val="000000"/>
          <w:kern w:val="0"/>
          <w:sz w:val="22"/>
          <w:szCs w:val="21"/>
        </w:rPr>
      </w:pPr>
      <w:r>
        <w:rPr>
          <w:rFonts w:hint="eastAsia" w:ascii="宋体" w:hAnsi="宋体" w:eastAsia="Calibri" w:cs="宋体"/>
          <w:color w:val="000000"/>
          <w:kern w:val="0"/>
          <w:sz w:val="22"/>
          <w:szCs w:val="21"/>
        </w:rPr>
        <w:t xml:space="preserve">4.1 </w:t>
      </w:r>
      <w:r>
        <w:rPr>
          <w:rFonts w:hint="eastAsia" w:ascii="宋体" w:hAnsi="宋体" w:cs="宋体"/>
          <w:color w:val="000000"/>
          <w:kern w:val="0"/>
          <w:sz w:val="22"/>
          <w:szCs w:val="21"/>
        </w:rPr>
        <w:t>投标人登录《全国公共资源交易平台</w:t>
      </w:r>
      <w:r>
        <w:rPr>
          <w:rFonts w:hint="eastAsia" w:ascii="宋体" w:hAnsi="宋体" w:eastAsia="Calibri" w:cs="宋体"/>
          <w:color w:val="000000"/>
          <w:kern w:val="0"/>
          <w:sz w:val="22"/>
          <w:szCs w:val="21"/>
        </w:rPr>
        <w:t>(</w:t>
      </w:r>
      <w:r>
        <w:rPr>
          <w:rFonts w:hint="eastAsia" w:ascii="宋体" w:hAnsi="宋体" w:cs="宋体"/>
          <w:color w:val="000000"/>
          <w:kern w:val="0"/>
          <w:sz w:val="22"/>
          <w:szCs w:val="21"/>
        </w:rPr>
        <w:t>河南省</w:t>
      </w:r>
      <w:r>
        <w:rPr>
          <w:rFonts w:hint="eastAsia" w:ascii="MS Mincho" w:hAnsi="MS Mincho" w:eastAsia="MS Mincho" w:cs="MS Mincho"/>
          <w:color w:val="000000"/>
          <w:kern w:val="0"/>
          <w:sz w:val="22"/>
          <w:szCs w:val="21"/>
        </w:rPr>
        <w:t>▪</w:t>
      </w:r>
      <w:r>
        <w:rPr>
          <w:rFonts w:hint="eastAsia" w:ascii="宋体" w:hAnsi="宋体" w:cs="宋体"/>
          <w:color w:val="000000"/>
          <w:kern w:val="0"/>
          <w:sz w:val="22"/>
          <w:szCs w:val="21"/>
        </w:rPr>
        <w:t>平顶山市</w:t>
      </w:r>
      <w:r>
        <w:rPr>
          <w:rFonts w:hint="eastAsia" w:ascii="宋体" w:hAnsi="宋体" w:eastAsia="Calibri" w:cs="宋体"/>
          <w:color w:val="000000"/>
          <w:kern w:val="0"/>
          <w:sz w:val="22"/>
          <w:szCs w:val="21"/>
        </w:rPr>
        <w:t>)</w:t>
      </w:r>
      <w:r>
        <w:rPr>
          <w:rFonts w:hint="eastAsia" w:ascii="宋体" w:hAnsi="宋体" w:cs="宋体"/>
          <w:color w:val="000000"/>
          <w:kern w:val="0"/>
          <w:sz w:val="22"/>
          <w:szCs w:val="21"/>
        </w:rPr>
        <w:t>》公共资源交易系统（</w:t>
      </w:r>
      <w:r>
        <w:rPr>
          <w:rFonts w:hint="eastAsia" w:ascii="宋体" w:hAnsi="宋体" w:eastAsia="Calibri" w:cs="宋体"/>
          <w:color w:val="000000"/>
          <w:kern w:val="0"/>
          <w:sz w:val="22"/>
          <w:szCs w:val="21"/>
        </w:rPr>
        <w:t>http://221.176.192.166:8080/ggzy/</w:t>
      </w:r>
      <w:r>
        <w:rPr>
          <w:rFonts w:hint="eastAsia" w:ascii="宋体" w:hAnsi="宋体" w:cs="宋体"/>
          <w:color w:val="000000"/>
          <w:kern w:val="0"/>
          <w:sz w:val="22"/>
          <w:szCs w:val="21"/>
        </w:rPr>
        <w:t>）下载</w:t>
      </w:r>
      <w:r>
        <w:rPr>
          <w:rFonts w:eastAsia="Calibri" w:cs="Calibri"/>
          <w:color w:val="000000"/>
          <w:kern w:val="0"/>
          <w:sz w:val="22"/>
          <w:szCs w:val="21"/>
        </w:rPr>
        <w:t>“</w:t>
      </w:r>
      <w:r>
        <w:rPr>
          <w:rFonts w:hint="eastAsia" w:ascii="宋体" w:hAnsi="宋体" w:cs="宋体"/>
          <w:color w:val="000000"/>
          <w:kern w:val="0"/>
          <w:sz w:val="22"/>
          <w:szCs w:val="21"/>
        </w:rPr>
        <w:t>平顶山投标文件制作系统</w:t>
      </w:r>
      <w:r>
        <w:rPr>
          <w:rFonts w:eastAsia="Calibri" w:cs="Calibri"/>
          <w:color w:val="000000"/>
          <w:kern w:val="0"/>
          <w:sz w:val="22"/>
          <w:szCs w:val="21"/>
        </w:rPr>
        <w:t>”</w:t>
      </w:r>
      <w:r>
        <w:rPr>
          <w:rFonts w:hint="eastAsia" w:ascii="宋体" w:hAnsi="宋体" w:cs="宋体"/>
          <w:color w:val="000000"/>
          <w:kern w:val="0"/>
          <w:sz w:val="22"/>
          <w:szCs w:val="21"/>
        </w:rPr>
        <w:t>，按招标文件要求制作电子投标文件。</w:t>
      </w:r>
    </w:p>
    <w:p>
      <w:pPr>
        <w:widowControl/>
        <w:shd w:val="clear" w:color="auto" w:fill="FFFFFF"/>
        <w:spacing w:line="300" w:lineRule="atLeast"/>
        <w:ind w:firstLine="420"/>
        <w:jc w:val="left"/>
        <w:rPr>
          <w:rFonts w:ascii="宋体" w:hAnsi="宋体" w:eastAsia="Calibri" w:cs="宋体"/>
          <w:color w:val="000000"/>
          <w:kern w:val="0"/>
          <w:sz w:val="22"/>
          <w:szCs w:val="21"/>
        </w:rPr>
      </w:pPr>
      <w:r>
        <w:rPr>
          <w:rFonts w:hint="eastAsia" w:ascii="宋体" w:hAnsi="宋体" w:cs="宋体"/>
          <w:color w:val="000000"/>
          <w:kern w:val="0"/>
          <w:sz w:val="22"/>
          <w:szCs w:val="21"/>
        </w:rPr>
        <w:t>电子投标文件的制作，参考《全国公共资源交易平台</w:t>
      </w:r>
      <w:r>
        <w:rPr>
          <w:rFonts w:hint="eastAsia" w:ascii="宋体" w:hAnsi="宋体" w:eastAsia="Calibri" w:cs="宋体"/>
          <w:color w:val="000000"/>
          <w:kern w:val="0"/>
          <w:sz w:val="22"/>
          <w:szCs w:val="21"/>
        </w:rPr>
        <w:t>(</w:t>
      </w:r>
      <w:r>
        <w:rPr>
          <w:rFonts w:hint="eastAsia" w:ascii="宋体" w:hAnsi="宋体" w:cs="宋体"/>
          <w:color w:val="000000"/>
          <w:kern w:val="0"/>
          <w:sz w:val="22"/>
          <w:szCs w:val="21"/>
        </w:rPr>
        <w:t>河南省</w:t>
      </w:r>
      <w:r>
        <w:rPr>
          <w:rFonts w:hint="eastAsia" w:ascii="MS Mincho" w:hAnsi="MS Mincho" w:eastAsia="MS Mincho" w:cs="MS Mincho"/>
          <w:color w:val="000000"/>
          <w:kern w:val="0"/>
          <w:sz w:val="22"/>
          <w:szCs w:val="21"/>
        </w:rPr>
        <w:t>▪</w:t>
      </w:r>
      <w:r>
        <w:rPr>
          <w:rFonts w:hint="eastAsia" w:ascii="宋体" w:hAnsi="宋体" w:cs="宋体"/>
          <w:color w:val="000000"/>
          <w:kern w:val="0"/>
          <w:sz w:val="22"/>
          <w:szCs w:val="21"/>
        </w:rPr>
        <w:t>平顶山市</w:t>
      </w:r>
      <w:r>
        <w:rPr>
          <w:rFonts w:hint="eastAsia" w:ascii="宋体" w:hAnsi="宋体" w:eastAsia="Calibri" w:cs="宋体"/>
          <w:color w:val="000000"/>
          <w:kern w:val="0"/>
          <w:sz w:val="22"/>
          <w:szCs w:val="21"/>
        </w:rPr>
        <w:t>)</w:t>
      </w:r>
      <w:r>
        <w:rPr>
          <w:rFonts w:hint="eastAsia" w:ascii="宋体" w:hAnsi="宋体" w:cs="宋体"/>
          <w:color w:val="000000"/>
          <w:kern w:val="0"/>
          <w:sz w:val="22"/>
          <w:szCs w:val="21"/>
        </w:rPr>
        <w:t>》公共资源交易系统</w:t>
      </w:r>
      <w:r>
        <w:rPr>
          <w:rFonts w:eastAsia="Calibri" w:cs="Calibri"/>
          <w:color w:val="000000"/>
          <w:kern w:val="0"/>
          <w:sz w:val="22"/>
          <w:szCs w:val="21"/>
        </w:rPr>
        <w:t>——</w:t>
      </w:r>
      <w:r>
        <w:rPr>
          <w:rFonts w:hint="eastAsia" w:ascii="宋体" w:hAnsi="宋体" w:cs="宋体"/>
          <w:color w:val="000000"/>
          <w:kern w:val="0"/>
          <w:sz w:val="22"/>
          <w:szCs w:val="21"/>
        </w:rPr>
        <w:t>组件下载</w:t>
      </w:r>
      <w:r>
        <w:rPr>
          <w:rFonts w:eastAsia="Calibri" w:cs="Calibri"/>
          <w:color w:val="000000"/>
          <w:kern w:val="0"/>
          <w:sz w:val="22"/>
          <w:szCs w:val="21"/>
        </w:rPr>
        <w:t>——</w:t>
      </w:r>
      <w:r>
        <w:rPr>
          <w:rFonts w:hint="eastAsia" w:ascii="宋体" w:hAnsi="宋体" w:cs="宋体"/>
          <w:color w:val="000000"/>
          <w:kern w:val="0"/>
          <w:sz w:val="22"/>
          <w:szCs w:val="21"/>
        </w:rPr>
        <w:t>交易系统操作手册（投标人、供应商）。</w:t>
      </w:r>
    </w:p>
    <w:p>
      <w:pPr>
        <w:widowControl/>
        <w:shd w:val="clear" w:color="auto" w:fill="FFFFFF"/>
        <w:spacing w:line="300" w:lineRule="atLeast"/>
        <w:ind w:firstLine="420"/>
        <w:jc w:val="left"/>
        <w:rPr>
          <w:rFonts w:ascii="宋体" w:hAnsi="宋体" w:eastAsia="Calibri" w:cs="宋体"/>
          <w:color w:val="000000"/>
          <w:kern w:val="0"/>
          <w:sz w:val="22"/>
          <w:szCs w:val="21"/>
        </w:rPr>
      </w:pPr>
      <w:r>
        <w:rPr>
          <w:rFonts w:hint="eastAsia" w:ascii="宋体" w:hAnsi="宋体" w:eastAsia="Calibri" w:cs="宋体"/>
          <w:color w:val="000000"/>
          <w:kern w:val="0"/>
          <w:sz w:val="22"/>
          <w:szCs w:val="21"/>
        </w:rPr>
        <w:t>4.2</w:t>
      </w:r>
      <w:r>
        <w:rPr>
          <w:rFonts w:hint="eastAsia" w:ascii="宋体" w:hAnsi="宋体" w:cs="宋体"/>
          <w:color w:val="000000"/>
          <w:kern w:val="0"/>
          <w:sz w:val="22"/>
          <w:szCs w:val="21"/>
        </w:rPr>
        <w:t>投标人须将招标文件要求的资质、业绩、荣誉及相关人员证明材料等资料原件扫描件（或图片）制作到所提交的电子投标文件中。</w:t>
      </w:r>
    </w:p>
    <w:p>
      <w:pPr>
        <w:widowControl/>
        <w:shd w:val="clear" w:color="auto" w:fill="FFFFFF"/>
        <w:spacing w:line="300" w:lineRule="atLeast"/>
        <w:ind w:firstLine="420"/>
        <w:jc w:val="left"/>
        <w:rPr>
          <w:rFonts w:ascii="宋体" w:hAnsi="宋体" w:eastAsia="Calibri" w:cs="宋体"/>
          <w:color w:val="000000"/>
          <w:kern w:val="0"/>
          <w:sz w:val="22"/>
          <w:szCs w:val="21"/>
        </w:rPr>
      </w:pPr>
      <w:r>
        <w:rPr>
          <w:rFonts w:hint="eastAsia" w:ascii="宋体" w:hAnsi="宋体" w:eastAsia="Calibri" w:cs="宋体"/>
          <w:color w:val="000000"/>
          <w:kern w:val="0"/>
          <w:sz w:val="22"/>
          <w:szCs w:val="21"/>
        </w:rPr>
        <w:t>4.3</w:t>
      </w:r>
      <w:r>
        <w:rPr>
          <w:rFonts w:hint="eastAsia" w:ascii="宋体" w:hAnsi="宋体" w:cs="宋体"/>
          <w:color w:val="000000"/>
          <w:kern w:val="0"/>
          <w:sz w:val="22"/>
          <w:szCs w:val="21"/>
        </w:rPr>
        <w:t>投标人对同一项目多个标段进行投标的，应分别下载所投标段的招标文件，按标段制作电子投标文件，并按招标文件要求在相应位置加盖投标人电子印章和法人电子印章。</w:t>
      </w:r>
    </w:p>
    <w:p>
      <w:pPr>
        <w:widowControl/>
        <w:shd w:val="clear" w:color="auto" w:fill="FFFFFF"/>
        <w:spacing w:line="300" w:lineRule="atLeast"/>
        <w:ind w:firstLine="420"/>
        <w:jc w:val="left"/>
        <w:rPr>
          <w:rFonts w:ascii="宋体" w:hAnsi="宋体" w:eastAsia="Calibri" w:cs="宋体"/>
          <w:color w:val="000000"/>
          <w:kern w:val="0"/>
          <w:sz w:val="22"/>
          <w:szCs w:val="21"/>
        </w:rPr>
      </w:pPr>
      <w:r>
        <w:rPr>
          <w:rFonts w:hint="eastAsia" w:ascii="宋体" w:hAnsi="宋体" w:cs="宋体"/>
          <w:color w:val="000000"/>
          <w:kern w:val="0"/>
          <w:sz w:val="22"/>
          <w:szCs w:val="21"/>
        </w:rPr>
        <w:t>一个标段对应生成一个文件夹（</w:t>
      </w:r>
      <w:r>
        <w:rPr>
          <w:rFonts w:hint="eastAsia" w:ascii="宋体" w:hAnsi="宋体" w:eastAsia="Calibri" w:cs="宋体"/>
          <w:color w:val="000000"/>
          <w:kern w:val="0"/>
          <w:sz w:val="22"/>
          <w:szCs w:val="21"/>
        </w:rPr>
        <w:t>xxxx</w:t>
      </w:r>
      <w:r>
        <w:rPr>
          <w:rFonts w:hint="eastAsia" w:ascii="宋体" w:hAnsi="宋体" w:cs="宋体"/>
          <w:color w:val="000000"/>
          <w:kern w:val="0"/>
          <w:sz w:val="22"/>
          <w:szCs w:val="21"/>
        </w:rPr>
        <w:t>项目</w:t>
      </w:r>
      <w:r>
        <w:rPr>
          <w:rFonts w:hint="eastAsia" w:ascii="宋体" w:hAnsi="宋体" w:eastAsia="Calibri" w:cs="宋体"/>
          <w:color w:val="000000"/>
          <w:kern w:val="0"/>
          <w:sz w:val="22"/>
          <w:szCs w:val="21"/>
        </w:rPr>
        <w:t>xx</w:t>
      </w:r>
      <w:r>
        <w:rPr>
          <w:rFonts w:hint="eastAsia" w:ascii="宋体" w:hAnsi="宋体" w:cs="宋体"/>
          <w:color w:val="000000"/>
          <w:kern w:val="0"/>
          <w:sz w:val="22"/>
          <w:szCs w:val="21"/>
        </w:rPr>
        <w:t>标段）</w:t>
      </w:r>
      <w:r>
        <w:rPr>
          <w:rFonts w:hint="eastAsia" w:ascii="宋体" w:hAnsi="宋体" w:eastAsia="Calibri" w:cs="宋体"/>
          <w:color w:val="000000"/>
          <w:kern w:val="0"/>
          <w:sz w:val="22"/>
          <w:szCs w:val="21"/>
        </w:rPr>
        <w:t xml:space="preserve">, </w:t>
      </w:r>
      <w:r>
        <w:rPr>
          <w:rFonts w:hint="eastAsia" w:ascii="宋体" w:hAnsi="宋体" w:cs="宋体"/>
          <w:color w:val="000000"/>
          <w:kern w:val="0"/>
          <w:sz w:val="22"/>
          <w:szCs w:val="21"/>
        </w:rPr>
        <w:t>其中包含</w:t>
      </w:r>
      <w:r>
        <w:rPr>
          <w:rFonts w:hint="eastAsia" w:ascii="宋体" w:hAnsi="宋体" w:eastAsia="Calibri" w:cs="宋体"/>
          <w:color w:val="000000"/>
          <w:kern w:val="0"/>
          <w:sz w:val="22"/>
          <w:szCs w:val="21"/>
        </w:rPr>
        <w:t>2</w:t>
      </w:r>
      <w:r>
        <w:rPr>
          <w:rFonts w:hint="eastAsia" w:ascii="宋体" w:hAnsi="宋体" w:cs="宋体"/>
          <w:color w:val="000000"/>
          <w:kern w:val="0"/>
          <w:sz w:val="22"/>
          <w:szCs w:val="21"/>
        </w:rPr>
        <w:t>个文件和</w:t>
      </w:r>
      <w:r>
        <w:rPr>
          <w:rFonts w:hint="eastAsia" w:ascii="宋体" w:hAnsi="宋体" w:eastAsia="Calibri" w:cs="宋体"/>
          <w:color w:val="000000"/>
          <w:kern w:val="0"/>
          <w:sz w:val="22"/>
          <w:szCs w:val="21"/>
        </w:rPr>
        <w:t>1</w:t>
      </w:r>
      <w:r>
        <w:rPr>
          <w:rFonts w:hint="eastAsia" w:ascii="宋体" w:hAnsi="宋体" w:cs="宋体"/>
          <w:color w:val="000000"/>
          <w:kern w:val="0"/>
          <w:sz w:val="22"/>
          <w:szCs w:val="21"/>
        </w:rPr>
        <w:t>个文件夹。后缀名为</w:t>
      </w:r>
      <w:r>
        <w:rPr>
          <w:rFonts w:eastAsia="Calibri" w:cs="Calibri"/>
          <w:color w:val="000000"/>
          <w:kern w:val="0"/>
          <w:sz w:val="22"/>
          <w:szCs w:val="21"/>
        </w:rPr>
        <w:t>“</w:t>
      </w:r>
      <w:r>
        <w:rPr>
          <w:rFonts w:hint="eastAsia" w:ascii="宋体" w:hAnsi="宋体" w:eastAsia="Calibri" w:cs="宋体"/>
          <w:color w:val="000000"/>
          <w:kern w:val="0"/>
          <w:sz w:val="22"/>
          <w:szCs w:val="21"/>
        </w:rPr>
        <w:t>.file”</w:t>
      </w:r>
      <w:r>
        <w:rPr>
          <w:rFonts w:hint="eastAsia" w:ascii="宋体" w:hAnsi="宋体" w:cs="宋体"/>
          <w:color w:val="000000"/>
          <w:kern w:val="0"/>
          <w:sz w:val="22"/>
          <w:szCs w:val="21"/>
        </w:rPr>
        <w:t>的文件用于电子投标使用，名称为</w:t>
      </w:r>
      <w:r>
        <w:rPr>
          <w:rFonts w:eastAsia="Calibri" w:cs="Calibri"/>
          <w:color w:val="000000"/>
          <w:kern w:val="0"/>
          <w:sz w:val="22"/>
          <w:szCs w:val="21"/>
        </w:rPr>
        <w:t>“</w:t>
      </w:r>
      <w:r>
        <w:rPr>
          <w:rFonts w:hint="eastAsia" w:ascii="宋体" w:hAnsi="宋体" w:cs="宋体"/>
          <w:color w:val="000000"/>
          <w:kern w:val="0"/>
          <w:sz w:val="22"/>
          <w:szCs w:val="21"/>
        </w:rPr>
        <w:t>备份</w:t>
      </w:r>
      <w:r>
        <w:rPr>
          <w:rFonts w:eastAsia="Calibri" w:cs="Calibri"/>
          <w:color w:val="000000"/>
          <w:kern w:val="0"/>
          <w:sz w:val="22"/>
          <w:szCs w:val="21"/>
        </w:rPr>
        <w:t>”</w:t>
      </w:r>
      <w:r>
        <w:rPr>
          <w:rFonts w:hint="eastAsia" w:ascii="宋体" w:hAnsi="宋体" w:cs="宋体"/>
          <w:color w:val="000000"/>
          <w:kern w:val="0"/>
          <w:sz w:val="22"/>
          <w:szCs w:val="21"/>
        </w:rPr>
        <w:t>的文件夹使用电子介质存储，供备用。</w:t>
      </w:r>
    </w:p>
    <w:p>
      <w:pPr>
        <w:widowControl/>
        <w:shd w:val="clear" w:color="auto" w:fill="FFFFFF"/>
        <w:spacing w:line="300" w:lineRule="atLeast"/>
        <w:ind w:firstLine="420"/>
        <w:jc w:val="left"/>
        <w:rPr>
          <w:rFonts w:ascii="宋体" w:hAnsi="宋体" w:eastAsia="Calibri" w:cs="宋体"/>
          <w:color w:val="000000"/>
          <w:kern w:val="0"/>
          <w:sz w:val="22"/>
          <w:szCs w:val="21"/>
        </w:rPr>
      </w:pPr>
      <w:r>
        <w:rPr>
          <w:rFonts w:hint="eastAsia" w:ascii="宋体" w:hAnsi="宋体" w:eastAsia="Calibri" w:cs="宋体"/>
          <w:color w:val="000000"/>
          <w:kern w:val="0"/>
          <w:sz w:val="22"/>
          <w:szCs w:val="21"/>
        </w:rPr>
        <w:t>5.</w:t>
      </w:r>
      <w:r>
        <w:rPr>
          <w:rFonts w:hint="eastAsia" w:ascii="宋体" w:hAnsi="宋体" w:cs="宋体"/>
          <w:color w:val="000000"/>
          <w:kern w:val="0"/>
          <w:sz w:val="22"/>
          <w:szCs w:val="21"/>
        </w:rPr>
        <w:t>加密电子投标文件的提交</w:t>
      </w:r>
    </w:p>
    <w:p>
      <w:pPr>
        <w:widowControl/>
        <w:shd w:val="clear" w:color="auto" w:fill="FFFFFF"/>
        <w:spacing w:line="300" w:lineRule="atLeast"/>
        <w:ind w:firstLine="420"/>
        <w:jc w:val="left"/>
        <w:rPr>
          <w:rFonts w:ascii="宋体" w:hAnsi="宋体" w:eastAsia="Calibri" w:cs="宋体"/>
          <w:color w:val="000000"/>
          <w:kern w:val="0"/>
          <w:sz w:val="22"/>
          <w:szCs w:val="21"/>
          <w:lang w:eastAsia="en-US"/>
        </w:rPr>
      </w:pPr>
      <w:r>
        <w:rPr>
          <w:rFonts w:hint="eastAsia" w:ascii="宋体" w:hAnsi="宋体" w:eastAsia="Calibri" w:cs="宋体"/>
          <w:color w:val="000000"/>
          <w:kern w:val="0"/>
          <w:sz w:val="22"/>
          <w:szCs w:val="21"/>
          <w:lang w:eastAsia="en-US"/>
        </w:rPr>
        <w:t>5.1</w:t>
      </w:r>
      <w:r>
        <w:rPr>
          <w:rFonts w:hint="eastAsia" w:ascii="宋体" w:hAnsi="宋体" w:cs="宋体"/>
          <w:color w:val="000000"/>
          <w:kern w:val="0"/>
          <w:sz w:val="22"/>
          <w:szCs w:val="21"/>
          <w:lang w:eastAsia="en-US"/>
        </w:rPr>
        <w:t>加密电子投标文件应在招标文件规定的投标截止时间（开标时间）之前成功提交至《全国公共资源交易平台</w:t>
      </w:r>
      <w:r>
        <w:rPr>
          <w:rFonts w:hint="eastAsia" w:ascii="宋体" w:hAnsi="宋体" w:eastAsia="Calibri" w:cs="宋体"/>
          <w:color w:val="000000"/>
          <w:kern w:val="0"/>
          <w:sz w:val="22"/>
          <w:szCs w:val="21"/>
          <w:lang w:eastAsia="en-US"/>
        </w:rPr>
        <w:t>(</w:t>
      </w:r>
      <w:r>
        <w:rPr>
          <w:rFonts w:hint="eastAsia" w:ascii="宋体" w:hAnsi="宋体" w:cs="宋体"/>
          <w:color w:val="000000"/>
          <w:kern w:val="0"/>
          <w:sz w:val="22"/>
          <w:szCs w:val="21"/>
          <w:lang w:eastAsia="en-US"/>
        </w:rPr>
        <w:t>河南省</w:t>
      </w:r>
      <w:r>
        <w:rPr>
          <w:rFonts w:hint="eastAsia" w:ascii="MS Mincho" w:hAnsi="MS Mincho" w:eastAsia="MS Mincho" w:cs="MS Mincho"/>
          <w:color w:val="000000"/>
          <w:kern w:val="0"/>
          <w:sz w:val="22"/>
          <w:szCs w:val="21"/>
          <w:lang w:eastAsia="en-US"/>
        </w:rPr>
        <w:t>▪</w:t>
      </w:r>
      <w:r>
        <w:rPr>
          <w:rFonts w:hint="eastAsia" w:ascii="宋体" w:hAnsi="宋体" w:cs="宋体"/>
          <w:color w:val="000000"/>
          <w:kern w:val="0"/>
          <w:sz w:val="22"/>
          <w:szCs w:val="21"/>
          <w:lang w:eastAsia="en-US"/>
        </w:rPr>
        <w:t>平顶山市</w:t>
      </w:r>
      <w:r>
        <w:rPr>
          <w:rFonts w:hint="eastAsia" w:ascii="宋体" w:hAnsi="宋体" w:eastAsia="Calibri" w:cs="宋体"/>
          <w:color w:val="000000"/>
          <w:kern w:val="0"/>
          <w:sz w:val="22"/>
          <w:szCs w:val="21"/>
          <w:lang w:eastAsia="en-US"/>
        </w:rPr>
        <w:t>)</w:t>
      </w:r>
      <w:r>
        <w:rPr>
          <w:rFonts w:hint="eastAsia" w:ascii="宋体" w:hAnsi="宋体" w:cs="宋体"/>
          <w:color w:val="000000"/>
          <w:kern w:val="0"/>
          <w:sz w:val="22"/>
          <w:szCs w:val="21"/>
          <w:lang w:eastAsia="en-US"/>
        </w:rPr>
        <w:t>》公共资源交易系统（</w:t>
      </w:r>
      <w:r>
        <w:rPr>
          <w:rFonts w:hint="eastAsia" w:ascii="宋体" w:hAnsi="宋体" w:eastAsia="Calibri" w:cs="宋体"/>
          <w:color w:val="000000"/>
          <w:kern w:val="0"/>
          <w:sz w:val="22"/>
          <w:szCs w:val="21"/>
          <w:lang w:eastAsia="en-US"/>
        </w:rPr>
        <w:t>http://221.176.192.166:8080/ggzy/</w:t>
      </w:r>
      <w:r>
        <w:rPr>
          <w:rFonts w:hint="eastAsia" w:ascii="宋体" w:hAnsi="宋体" w:cs="宋体"/>
          <w:color w:val="000000"/>
          <w:kern w:val="0"/>
          <w:sz w:val="22"/>
          <w:szCs w:val="21"/>
          <w:lang w:eastAsia="en-US"/>
        </w:rPr>
        <w:t>）。</w:t>
      </w:r>
    </w:p>
    <w:p>
      <w:pPr>
        <w:widowControl/>
        <w:shd w:val="clear" w:color="auto" w:fill="FFFFFF"/>
        <w:spacing w:line="300" w:lineRule="atLeast"/>
        <w:ind w:firstLine="420"/>
        <w:jc w:val="left"/>
        <w:rPr>
          <w:rFonts w:ascii="宋体" w:hAnsi="宋体" w:eastAsia="Calibri" w:cs="宋体"/>
          <w:color w:val="000000"/>
          <w:kern w:val="0"/>
          <w:sz w:val="22"/>
          <w:szCs w:val="21"/>
        </w:rPr>
      </w:pPr>
      <w:r>
        <w:rPr>
          <w:rFonts w:hint="eastAsia" w:ascii="宋体" w:hAnsi="宋体" w:cs="宋体"/>
          <w:color w:val="000000"/>
          <w:kern w:val="0"/>
          <w:sz w:val="22"/>
          <w:szCs w:val="21"/>
        </w:rPr>
        <w:t>投标人应充分考虑并预留技术处理和上传数据所需时间。</w:t>
      </w:r>
    </w:p>
    <w:p>
      <w:pPr>
        <w:widowControl/>
        <w:shd w:val="clear" w:color="auto" w:fill="FFFFFF"/>
        <w:spacing w:line="300" w:lineRule="atLeast"/>
        <w:ind w:firstLine="420"/>
        <w:jc w:val="left"/>
        <w:rPr>
          <w:rFonts w:ascii="宋体" w:hAnsi="宋体" w:eastAsia="Calibri" w:cs="宋体"/>
          <w:color w:val="000000"/>
          <w:kern w:val="0"/>
          <w:sz w:val="22"/>
          <w:szCs w:val="21"/>
        </w:rPr>
      </w:pPr>
      <w:r>
        <w:rPr>
          <w:rFonts w:hint="eastAsia" w:ascii="宋体" w:hAnsi="宋体" w:eastAsia="Calibri" w:cs="宋体"/>
          <w:color w:val="000000"/>
          <w:kern w:val="0"/>
          <w:sz w:val="22"/>
          <w:szCs w:val="21"/>
        </w:rPr>
        <w:t>5.2</w:t>
      </w:r>
      <w:r>
        <w:rPr>
          <w:rFonts w:hint="eastAsia" w:ascii="宋体" w:hAnsi="宋体" w:cs="宋体"/>
          <w:color w:val="000000"/>
          <w:kern w:val="0"/>
          <w:sz w:val="22"/>
          <w:szCs w:val="21"/>
        </w:rPr>
        <w:t>投标人对同一项目多个标段进行投标的，加密电子投标文件应按标段分别提交。</w:t>
      </w:r>
    </w:p>
    <w:p>
      <w:pPr>
        <w:widowControl/>
        <w:shd w:val="clear" w:color="auto" w:fill="FFFFFF"/>
        <w:spacing w:line="300" w:lineRule="atLeast"/>
        <w:ind w:firstLine="420"/>
        <w:jc w:val="left"/>
        <w:rPr>
          <w:rFonts w:ascii="宋体" w:hAnsi="宋体" w:eastAsia="Calibri" w:cs="宋体"/>
          <w:color w:val="000000"/>
          <w:kern w:val="0"/>
          <w:sz w:val="22"/>
          <w:szCs w:val="21"/>
          <w:lang w:eastAsia="en-US"/>
        </w:rPr>
      </w:pPr>
      <w:r>
        <w:rPr>
          <w:rFonts w:hint="eastAsia" w:ascii="宋体" w:hAnsi="宋体" w:eastAsia="Calibri" w:cs="宋体"/>
          <w:color w:val="000000"/>
          <w:kern w:val="0"/>
          <w:sz w:val="22"/>
          <w:szCs w:val="21"/>
          <w:lang w:eastAsia="en-US"/>
        </w:rPr>
        <w:t>“</w:t>
      </w:r>
      <w:r>
        <w:rPr>
          <w:rFonts w:hint="eastAsia" w:ascii="宋体" w:hAnsi="宋体" w:cs="宋体"/>
          <w:color w:val="000000"/>
          <w:kern w:val="0"/>
          <w:sz w:val="22"/>
          <w:szCs w:val="21"/>
          <w:lang w:eastAsia="en-US"/>
        </w:rPr>
        <w:t>不见面</w:t>
      </w:r>
      <w:r>
        <w:rPr>
          <w:rFonts w:eastAsia="Calibri" w:cs="Calibri"/>
          <w:color w:val="000000"/>
          <w:kern w:val="0"/>
          <w:sz w:val="22"/>
          <w:szCs w:val="21"/>
          <w:lang w:eastAsia="en-US"/>
        </w:rPr>
        <w:t>”</w:t>
      </w:r>
      <w:r>
        <w:rPr>
          <w:rFonts w:hint="eastAsia" w:ascii="宋体" w:hAnsi="宋体" w:cs="宋体"/>
          <w:color w:val="000000"/>
          <w:kern w:val="0"/>
          <w:sz w:val="22"/>
          <w:szCs w:val="21"/>
          <w:lang w:eastAsia="en-US"/>
        </w:rPr>
        <w:t>开标注意事项及操作流程（具体内容见</w:t>
      </w:r>
      <w:r>
        <w:rPr>
          <w:rFonts w:hint="eastAsia" w:ascii="宋体" w:hAnsi="宋体" w:eastAsia="Calibri" w:cs="宋体"/>
          <w:color w:val="000000"/>
          <w:kern w:val="0"/>
          <w:sz w:val="22"/>
          <w:szCs w:val="21"/>
          <w:lang w:eastAsia="en-US"/>
        </w:rPr>
        <w:t>:</w:t>
      </w:r>
      <w:r>
        <w:rPr>
          <w:rFonts w:hint="eastAsia" w:ascii="宋体" w:hAnsi="宋体" w:cs="宋体"/>
          <w:color w:val="000000"/>
          <w:kern w:val="0"/>
          <w:sz w:val="22"/>
          <w:szCs w:val="21"/>
          <w:lang w:eastAsia="en-US"/>
        </w:rPr>
        <w:t>平顶山市公共资源交易中心关于恢复重大紧急项目交易服务的公告</w:t>
      </w:r>
      <w:r>
        <w:rPr>
          <w:rFonts w:hint="eastAsia" w:ascii="宋体" w:hAnsi="宋体" w:eastAsia="Calibri" w:cs="宋体"/>
          <w:color w:val="000000"/>
          <w:kern w:val="0"/>
          <w:sz w:val="22"/>
          <w:szCs w:val="21"/>
          <w:lang w:eastAsia="en-US"/>
        </w:rPr>
        <w:t>http://www.pdsggzy.com/tzgg/41494.jhtml)</w:t>
      </w:r>
    </w:p>
    <w:p>
      <w:pPr>
        <w:widowControl/>
        <w:shd w:val="clear" w:color="auto" w:fill="FFFFFF"/>
        <w:spacing w:line="300" w:lineRule="atLeast"/>
        <w:ind w:firstLine="420"/>
        <w:jc w:val="left"/>
        <w:rPr>
          <w:rFonts w:ascii="宋体" w:hAnsi="宋体" w:eastAsia="Calibri" w:cs="宋体"/>
          <w:color w:val="000000"/>
          <w:kern w:val="0"/>
          <w:sz w:val="22"/>
          <w:szCs w:val="21"/>
        </w:rPr>
      </w:pPr>
      <w:r>
        <w:rPr>
          <w:rFonts w:hint="eastAsia" w:ascii="宋体" w:hAnsi="宋体" w:eastAsia="Calibri" w:cs="宋体"/>
          <w:color w:val="000000"/>
          <w:kern w:val="0"/>
          <w:sz w:val="22"/>
          <w:szCs w:val="21"/>
        </w:rPr>
        <w:t>1</w:t>
      </w:r>
      <w:r>
        <w:rPr>
          <w:rFonts w:hint="eastAsia" w:ascii="宋体" w:hAnsi="宋体" w:cs="宋体"/>
          <w:color w:val="000000"/>
          <w:kern w:val="0"/>
          <w:sz w:val="22"/>
          <w:szCs w:val="21"/>
        </w:rPr>
        <w:t>、开标时，投标人采用网上远程异地解密时，请用</w:t>
      </w:r>
      <w:r>
        <w:rPr>
          <w:rFonts w:hint="eastAsia" w:ascii="宋体" w:hAnsi="宋体" w:eastAsia="Calibri" w:cs="宋体"/>
          <w:color w:val="000000"/>
          <w:kern w:val="0"/>
          <w:sz w:val="22"/>
          <w:szCs w:val="21"/>
        </w:rPr>
        <w:t>CA</w:t>
      </w:r>
      <w:r>
        <w:rPr>
          <w:rFonts w:hint="eastAsia" w:ascii="宋体" w:hAnsi="宋体" w:cs="宋体"/>
          <w:color w:val="000000"/>
          <w:kern w:val="0"/>
          <w:sz w:val="22"/>
          <w:szCs w:val="21"/>
        </w:rPr>
        <w:t>证书登录平顶山市公共资源交易中心业务系统，进入本项目开标大厅点击解密来完成投标文件的解密工作。每位投标人的解密时间从开标时间起</w:t>
      </w:r>
      <w:r>
        <w:rPr>
          <w:rFonts w:hint="eastAsia" w:ascii="宋体" w:hAnsi="宋体" w:eastAsia="Calibri" w:cs="宋体"/>
          <w:color w:val="000000"/>
          <w:kern w:val="0"/>
          <w:sz w:val="22"/>
          <w:szCs w:val="21"/>
        </w:rPr>
        <w:t>60</w:t>
      </w:r>
      <w:r>
        <w:rPr>
          <w:rFonts w:hint="eastAsia" w:ascii="宋体" w:hAnsi="宋体" w:cs="宋体"/>
          <w:color w:val="000000"/>
          <w:kern w:val="0"/>
          <w:sz w:val="22"/>
          <w:szCs w:val="21"/>
        </w:rPr>
        <w:t>分钟内完成，超过规定时间解密的投标文件不予接收。</w:t>
      </w:r>
    </w:p>
    <w:p>
      <w:pPr>
        <w:widowControl/>
        <w:shd w:val="clear" w:color="auto" w:fill="FFFFFF"/>
        <w:spacing w:line="300" w:lineRule="atLeast"/>
        <w:ind w:firstLine="420"/>
        <w:jc w:val="left"/>
        <w:rPr>
          <w:rFonts w:ascii="宋体" w:hAnsi="宋体" w:eastAsia="Calibri" w:cs="宋体"/>
          <w:color w:val="000000"/>
          <w:kern w:val="0"/>
          <w:sz w:val="22"/>
          <w:szCs w:val="21"/>
        </w:rPr>
      </w:pPr>
      <w:r>
        <w:rPr>
          <w:rFonts w:hint="eastAsia" w:ascii="宋体" w:hAnsi="宋体" w:eastAsia="Calibri" w:cs="宋体"/>
          <w:color w:val="000000"/>
          <w:kern w:val="0"/>
          <w:sz w:val="22"/>
          <w:szCs w:val="21"/>
        </w:rPr>
        <w:t>2</w:t>
      </w:r>
      <w:r>
        <w:rPr>
          <w:rFonts w:hint="eastAsia" w:ascii="宋体" w:hAnsi="宋体" w:cs="宋体"/>
          <w:color w:val="000000"/>
          <w:kern w:val="0"/>
          <w:sz w:val="22"/>
          <w:szCs w:val="21"/>
        </w:rPr>
        <w:t>、如出现投标人的电子投标文件无法解密的情况，投标人应及时联系招标人（代理机构）进行说明。投标文件解密异常，按以下步骤进行处理：</w:t>
      </w:r>
    </w:p>
    <w:p>
      <w:pPr>
        <w:widowControl/>
        <w:shd w:val="clear" w:color="auto" w:fill="FFFFFF"/>
        <w:spacing w:line="300" w:lineRule="atLeast"/>
        <w:ind w:firstLine="420"/>
        <w:jc w:val="left"/>
        <w:rPr>
          <w:rFonts w:ascii="宋体" w:hAnsi="宋体" w:eastAsia="Calibri" w:cs="宋体"/>
          <w:color w:val="000000"/>
          <w:kern w:val="0"/>
          <w:sz w:val="22"/>
          <w:szCs w:val="21"/>
        </w:rPr>
      </w:pPr>
      <w:r>
        <w:rPr>
          <w:rFonts w:hint="eastAsia" w:ascii="宋体" w:hAnsi="宋体" w:cs="宋体"/>
          <w:color w:val="000000"/>
          <w:kern w:val="0"/>
          <w:sz w:val="22"/>
          <w:szCs w:val="21"/>
        </w:rPr>
        <w:t>（</w:t>
      </w:r>
      <w:r>
        <w:rPr>
          <w:rFonts w:hint="eastAsia" w:ascii="宋体" w:hAnsi="宋体" w:eastAsia="Calibri" w:cs="宋体"/>
          <w:color w:val="000000"/>
          <w:kern w:val="0"/>
          <w:sz w:val="22"/>
          <w:szCs w:val="21"/>
        </w:rPr>
        <w:t>1</w:t>
      </w:r>
      <w:r>
        <w:rPr>
          <w:rFonts w:hint="eastAsia" w:ascii="宋体" w:hAnsi="宋体" w:cs="宋体"/>
          <w:color w:val="000000"/>
          <w:kern w:val="0"/>
          <w:sz w:val="22"/>
          <w:szCs w:val="21"/>
        </w:rPr>
        <w:t>）如果是投标文件自身问题导致投标文件无法解密的，该投标文件将不予接收、解密。</w:t>
      </w:r>
    </w:p>
    <w:p>
      <w:pPr>
        <w:widowControl/>
        <w:shd w:val="clear" w:color="auto" w:fill="FFFFFF"/>
        <w:spacing w:line="300" w:lineRule="atLeast"/>
        <w:ind w:firstLine="420"/>
        <w:jc w:val="left"/>
        <w:rPr>
          <w:rFonts w:ascii="宋体" w:hAnsi="宋体" w:eastAsia="Calibri" w:cs="宋体"/>
          <w:color w:val="000000"/>
          <w:kern w:val="0"/>
          <w:sz w:val="22"/>
          <w:szCs w:val="21"/>
        </w:rPr>
      </w:pPr>
      <w:r>
        <w:rPr>
          <w:rFonts w:hint="eastAsia" w:ascii="宋体" w:hAnsi="宋体" w:cs="宋体"/>
          <w:color w:val="000000"/>
          <w:kern w:val="0"/>
          <w:sz w:val="22"/>
          <w:szCs w:val="21"/>
        </w:rPr>
        <w:t>（</w:t>
      </w:r>
      <w:r>
        <w:rPr>
          <w:rFonts w:hint="eastAsia" w:ascii="宋体" w:hAnsi="宋体" w:eastAsia="Calibri" w:cs="宋体"/>
          <w:color w:val="000000"/>
          <w:kern w:val="0"/>
          <w:sz w:val="22"/>
          <w:szCs w:val="21"/>
        </w:rPr>
        <w:t>2</w:t>
      </w:r>
      <w:r>
        <w:rPr>
          <w:rFonts w:hint="eastAsia" w:ascii="宋体" w:hAnsi="宋体" w:cs="宋体"/>
          <w:color w:val="000000"/>
          <w:kern w:val="0"/>
          <w:sz w:val="22"/>
          <w:szCs w:val="21"/>
        </w:rPr>
        <w:t>）如果是电子化交易系统问题造成投标文件无法解密的，将由技术人员进行排查处理。如短时间内问题无法解决的，将由招标人（代理机构）联系监督部门申请暂停开标，待问题解决后继续开标。</w:t>
      </w:r>
    </w:p>
    <w:p>
      <w:pPr>
        <w:widowControl/>
        <w:shd w:val="clear" w:color="auto" w:fill="FFFFFF"/>
        <w:spacing w:line="300" w:lineRule="atLeast"/>
        <w:ind w:firstLine="420"/>
        <w:jc w:val="left"/>
        <w:rPr>
          <w:rFonts w:ascii="宋体" w:hAnsi="宋体" w:eastAsia="Calibri" w:cs="宋体"/>
          <w:color w:val="000000"/>
          <w:kern w:val="0"/>
          <w:sz w:val="22"/>
          <w:szCs w:val="21"/>
        </w:rPr>
      </w:pPr>
      <w:r>
        <w:rPr>
          <w:rFonts w:hint="eastAsia" w:ascii="宋体" w:hAnsi="宋体" w:eastAsia="Calibri" w:cs="宋体"/>
          <w:color w:val="000000"/>
          <w:kern w:val="0"/>
          <w:sz w:val="22"/>
          <w:szCs w:val="21"/>
        </w:rPr>
        <w:t>3、所有投标文件解密完成后，由招标人（代理机构）操作，对开标结果进行公示。</w:t>
      </w:r>
    </w:p>
    <w:p>
      <w:pPr>
        <w:widowControl/>
        <w:shd w:val="clear" w:color="auto" w:fill="FFFFFF"/>
        <w:spacing w:line="300" w:lineRule="atLeast"/>
        <w:ind w:firstLine="420"/>
        <w:jc w:val="left"/>
        <w:rPr>
          <w:rFonts w:ascii="宋体" w:hAnsi="宋体" w:eastAsia="Calibri" w:cs="宋体"/>
          <w:color w:val="000000"/>
          <w:kern w:val="0"/>
          <w:sz w:val="22"/>
          <w:szCs w:val="21"/>
        </w:rPr>
      </w:pPr>
      <w:r>
        <w:rPr>
          <w:rFonts w:hint="eastAsia" w:ascii="宋体" w:hAnsi="宋体" w:eastAsia="Calibri" w:cs="宋体"/>
          <w:color w:val="000000"/>
          <w:kern w:val="0"/>
          <w:sz w:val="22"/>
          <w:szCs w:val="21"/>
        </w:rPr>
        <w:t>4、投标人应保证在开标期间电话、电脑、网络等能够正常使用，投标人因停电、电脑病毒、网络堵塞等原因，未在规定的解密时间内对投标文件进行解密的，其投标文件不予接收。</w:t>
      </w:r>
    </w:p>
    <w:p>
      <w:pPr>
        <w:widowControl/>
        <w:shd w:val="clear" w:color="auto" w:fill="FFFFFF"/>
        <w:spacing w:line="300" w:lineRule="atLeast"/>
        <w:ind w:firstLine="420"/>
        <w:jc w:val="left"/>
        <w:rPr>
          <w:rFonts w:ascii="宋体" w:hAnsi="宋体" w:cs="宋体" w:eastAsiaTheme="minorEastAsia"/>
          <w:color w:val="000000"/>
          <w:kern w:val="0"/>
          <w:sz w:val="22"/>
          <w:szCs w:val="21"/>
        </w:rPr>
      </w:pPr>
      <w:r>
        <w:rPr>
          <w:rFonts w:hint="eastAsia" w:ascii="宋体" w:hAnsi="宋体" w:eastAsia="Calibri" w:cs="宋体"/>
          <w:color w:val="000000"/>
          <w:kern w:val="0"/>
          <w:sz w:val="22"/>
          <w:szCs w:val="21"/>
        </w:rPr>
        <w:t>5、解密完成后，投标人可登录到交易系统查看自己的投标报价并在开标记录表签章确认。如对自己的报价内容有异议的，应在报价内容显示后20分钟内联系招标人（代理机构）进行质疑，投标人未在规定时间内提出质疑的，视为认可开标结果显示内容。</w:t>
      </w:r>
    </w:p>
    <w:p>
      <w:pPr>
        <w:pStyle w:val="2"/>
        <w:jc w:val="center"/>
        <w:rPr>
          <w:szCs w:val="32"/>
        </w:rPr>
      </w:pPr>
      <w:r>
        <w:rPr>
          <w:rFonts w:ascii="宋体" w:hAnsi="宋体" w:cs="宋体" w:eastAsiaTheme="minorEastAsia"/>
          <w:color w:val="000000"/>
          <w:kern w:val="0"/>
          <w:sz w:val="22"/>
          <w:szCs w:val="21"/>
        </w:rPr>
        <w:br w:type="page"/>
      </w:r>
      <w:bookmarkStart w:id="7" w:name="_Toc99310745"/>
      <w:r>
        <w:rPr>
          <w:rFonts w:hint="eastAsia"/>
          <w:szCs w:val="32"/>
        </w:rPr>
        <w:t>第二章 投标人须知</w:t>
      </w:r>
      <w:bookmarkEnd w:id="6"/>
      <w:bookmarkEnd w:id="7"/>
    </w:p>
    <w:p>
      <w:pPr>
        <w:widowControl/>
        <w:shd w:val="clear" w:color="auto" w:fill="FFFFFF"/>
        <w:spacing w:line="300" w:lineRule="atLeast"/>
        <w:jc w:val="center"/>
        <w:rPr>
          <w:rFonts w:ascii="宋体" w:hAnsi="宋体" w:eastAsia="Calibri" w:cs="宋体"/>
          <w:b/>
          <w:color w:val="000000"/>
          <w:kern w:val="0"/>
          <w:sz w:val="22"/>
          <w:szCs w:val="21"/>
        </w:rPr>
      </w:pPr>
      <w:bookmarkStart w:id="8" w:name="_Toc341189373"/>
      <w:bookmarkStart w:id="9" w:name="_Toc455582193"/>
      <w:r>
        <w:rPr>
          <w:rFonts w:hint="eastAsia" w:ascii="宋体" w:hAnsi="宋体" w:eastAsia="Calibri" w:cs="宋体"/>
          <w:b/>
          <w:color w:val="000000"/>
          <w:kern w:val="0"/>
          <w:sz w:val="22"/>
          <w:szCs w:val="21"/>
        </w:rPr>
        <w:t>投标人须知前附表</w:t>
      </w:r>
      <w:bookmarkEnd w:id="8"/>
      <w:bookmarkEnd w:id="9"/>
    </w:p>
    <w:tbl>
      <w:tblPr>
        <w:tblStyle w:val="39"/>
        <w:tblW w:w="9978" w:type="dxa"/>
        <w:jc w:val="center"/>
        <w:tblLayout w:type="fixed"/>
        <w:tblCellMar>
          <w:top w:w="0" w:type="dxa"/>
          <w:left w:w="108" w:type="dxa"/>
          <w:bottom w:w="0" w:type="dxa"/>
          <w:right w:w="108" w:type="dxa"/>
        </w:tblCellMar>
      </w:tblPr>
      <w:tblGrid>
        <w:gridCol w:w="940"/>
        <w:gridCol w:w="2125"/>
        <w:gridCol w:w="6913"/>
      </w:tblGrid>
      <w:tr>
        <w:trPr>
          <w:trHeight w:val="23"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b/>
              </w:rPr>
            </w:pPr>
            <w:bookmarkStart w:id="10" w:name="_Toc455582194"/>
            <w:bookmarkStart w:id="11" w:name="_Toc341189374"/>
            <w:r>
              <w:rPr>
                <w:rFonts w:hint="eastAsia" w:ascii="仿宋" w:hAnsi="仿宋" w:eastAsia="仿宋" w:cs="宋体"/>
                <w:b/>
                <w:sz w:val="24"/>
                <w:szCs w:val="24"/>
              </w:rPr>
              <w:t>条款号</w:t>
            </w:r>
          </w:p>
        </w:tc>
        <w:tc>
          <w:tcPr>
            <w:tcW w:w="2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b/>
              </w:rPr>
            </w:pPr>
            <w:r>
              <w:rPr>
                <w:rFonts w:hint="eastAsia" w:ascii="仿宋" w:hAnsi="仿宋" w:eastAsia="仿宋" w:cs="宋体"/>
                <w:b/>
                <w:sz w:val="24"/>
                <w:szCs w:val="24"/>
              </w:rPr>
              <w:t>条  款  名  称</w:t>
            </w:r>
          </w:p>
        </w:tc>
        <w:tc>
          <w:tcPr>
            <w:tcW w:w="6913"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b/>
              </w:rPr>
            </w:pPr>
            <w:r>
              <w:rPr>
                <w:rFonts w:hint="eastAsia" w:ascii="仿宋" w:hAnsi="仿宋" w:eastAsia="仿宋" w:cs="宋体"/>
                <w:b/>
                <w:sz w:val="24"/>
                <w:szCs w:val="24"/>
              </w:rPr>
              <w:t>编  列  内  容</w:t>
            </w:r>
          </w:p>
        </w:tc>
      </w:tr>
      <w:tr>
        <w:tblPrEx>
          <w:tblCellMar>
            <w:top w:w="0" w:type="dxa"/>
            <w:left w:w="108" w:type="dxa"/>
            <w:bottom w:w="0" w:type="dxa"/>
            <w:right w:w="108" w:type="dxa"/>
          </w:tblCellMar>
        </w:tblPrEx>
        <w:trPr>
          <w:trHeight w:val="23"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宋体"/>
                <w:sz w:val="24"/>
                <w:szCs w:val="24"/>
              </w:rPr>
              <w:t>1.1.2</w:t>
            </w:r>
          </w:p>
        </w:tc>
        <w:tc>
          <w:tcPr>
            <w:tcW w:w="2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宋体"/>
                <w:sz w:val="24"/>
                <w:szCs w:val="24"/>
              </w:rPr>
              <w:t>招标人</w:t>
            </w:r>
          </w:p>
        </w:tc>
        <w:tc>
          <w:tcPr>
            <w:tcW w:w="6913" w:type="dxa"/>
            <w:tcBorders>
              <w:top w:val="single" w:color="auto" w:sz="4" w:space="0"/>
              <w:left w:val="nil"/>
              <w:bottom w:val="single" w:color="auto" w:sz="4" w:space="0"/>
              <w:right w:val="single" w:color="auto" w:sz="4" w:space="0"/>
            </w:tcBorders>
            <w:vAlign w:val="center"/>
          </w:tcPr>
          <w:p>
            <w:pPr>
              <w:spacing w:line="460" w:lineRule="exact"/>
              <w:rPr>
                <w:rFonts w:hint="eastAsia" w:ascii="仿宋" w:hAnsi="仿宋" w:eastAsia="仿宋" w:cs="宋体"/>
                <w:sz w:val="24"/>
                <w:szCs w:val="24"/>
              </w:rPr>
            </w:pPr>
            <w:r>
              <w:rPr>
                <w:rFonts w:hint="eastAsia" w:ascii="仿宋" w:hAnsi="仿宋" w:eastAsia="仿宋" w:cs="宋体"/>
                <w:sz w:val="24"/>
                <w:szCs w:val="24"/>
              </w:rPr>
              <w:t>名称：平顶山市湛河区环境卫生服务中心</w:t>
            </w:r>
          </w:p>
          <w:p>
            <w:pPr>
              <w:spacing w:line="460" w:lineRule="exact"/>
              <w:rPr>
                <w:rFonts w:hint="eastAsia" w:ascii="仿宋" w:hAnsi="仿宋" w:eastAsia="仿宋" w:cs="宋体"/>
                <w:sz w:val="24"/>
                <w:szCs w:val="24"/>
              </w:rPr>
            </w:pPr>
            <w:r>
              <w:rPr>
                <w:rFonts w:hint="eastAsia" w:ascii="仿宋" w:hAnsi="仿宋" w:eastAsia="仿宋" w:cs="宋体"/>
                <w:sz w:val="24"/>
                <w:szCs w:val="24"/>
              </w:rPr>
              <w:t>地址：平顶山市湛河区九里山10号院</w:t>
            </w:r>
          </w:p>
          <w:p>
            <w:pPr>
              <w:spacing w:line="460" w:lineRule="exact"/>
              <w:rPr>
                <w:rFonts w:hint="eastAsia" w:ascii="仿宋" w:hAnsi="仿宋" w:eastAsia="仿宋" w:cs="宋体"/>
                <w:sz w:val="24"/>
                <w:szCs w:val="24"/>
              </w:rPr>
            </w:pPr>
            <w:r>
              <w:rPr>
                <w:rFonts w:hint="eastAsia" w:ascii="仿宋" w:hAnsi="仿宋" w:eastAsia="仿宋" w:cs="宋体"/>
                <w:sz w:val="24"/>
                <w:szCs w:val="24"/>
              </w:rPr>
              <w:t>联系人：姚先生</w:t>
            </w:r>
          </w:p>
          <w:p>
            <w:pPr>
              <w:spacing w:line="460" w:lineRule="exact"/>
              <w:rPr>
                <w:rFonts w:hint="eastAsia" w:ascii="仿宋" w:hAnsi="仿宋" w:eastAsia="仿宋" w:cs="宋体"/>
                <w:sz w:val="24"/>
                <w:szCs w:val="24"/>
              </w:rPr>
            </w:pPr>
            <w:r>
              <w:rPr>
                <w:rFonts w:hint="eastAsia" w:ascii="仿宋" w:hAnsi="仿宋" w:eastAsia="仿宋" w:cs="宋体"/>
                <w:sz w:val="24"/>
                <w:szCs w:val="24"/>
              </w:rPr>
              <w:t>联系方式：15603759900</w:t>
            </w:r>
          </w:p>
          <w:p>
            <w:pPr>
              <w:spacing w:line="460" w:lineRule="exact"/>
              <w:rPr>
                <w:rFonts w:ascii="仿宋" w:hAnsi="仿宋" w:eastAsia="仿宋" w:cs="宋体"/>
                <w:sz w:val="24"/>
                <w:szCs w:val="24"/>
              </w:rPr>
            </w:pPr>
            <w:r>
              <w:rPr>
                <w:rFonts w:hint="eastAsia" w:ascii="仿宋" w:hAnsi="仿宋" w:eastAsia="仿宋" w:cs="宋体"/>
                <w:sz w:val="24"/>
                <w:szCs w:val="24"/>
              </w:rPr>
              <w:t>邮箱：/</w:t>
            </w:r>
          </w:p>
        </w:tc>
      </w:tr>
      <w:tr>
        <w:tblPrEx>
          <w:tblCellMar>
            <w:top w:w="0" w:type="dxa"/>
            <w:left w:w="108" w:type="dxa"/>
            <w:bottom w:w="0" w:type="dxa"/>
            <w:right w:w="108" w:type="dxa"/>
          </w:tblCellMar>
        </w:tblPrEx>
        <w:trPr>
          <w:trHeight w:val="1937"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宋体"/>
                <w:sz w:val="24"/>
                <w:szCs w:val="24"/>
              </w:rPr>
              <w:t>1.1.3</w:t>
            </w:r>
          </w:p>
        </w:tc>
        <w:tc>
          <w:tcPr>
            <w:tcW w:w="2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宋体"/>
                <w:sz w:val="24"/>
                <w:szCs w:val="24"/>
              </w:rPr>
              <w:t>采购代理机构</w:t>
            </w:r>
          </w:p>
        </w:tc>
        <w:tc>
          <w:tcPr>
            <w:tcW w:w="6913" w:type="dxa"/>
            <w:tcBorders>
              <w:top w:val="single" w:color="auto" w:sz="4" w:space="0"/>
              <w:left w:val="nil"/>
              <w:bottom w:val="single" w:color="auto" w:sz="4" w:space="0"/>
              <w:right w:val="single" w:color="auto" w:sz="4" w:space="0"/>
            </w:tcBorders>
            <w:vAlign w:val="center"/>
          </w:tcPr>
          <w:p>
            <w:pPr>
              <w:spacing w:line="360" w:lineRule="auto"/>
              <w:rPr>
                <w:rFonts w:hint="eastAsia" w:ascii="仿宋" w:hAnsi="仿宋" w:eastAsia="仿宋" w:cs="黑体"/>
                <w:kern w:val="0"/>
                <w:sz w:val="24"/>
                <w:szCs w:val="24"/>
              </w:rPr>
            </w:pPr>
            <w:r>
              <w:rPr>
                <w:rFonts w:hint="eastAsia" w:ascii="仿宋" w:hAnsi="仿宋" w:eastAsia="仿宋" w:cs="黑体"/>
                <w:kern w:val="0"/>
                <w:sz w:val="24"/>
                <w:szCs w:val="24"/>
              </w:rPr>
              <w:t>名称：中咨智达工程咨询有限公司</w:t>
            </w:r>
          </w:p>
          <w:p>
            <w:pPr>
              <w:spacing w:line="360" w:lineRule="auto"/>
              <w:rPr>
                <w:rFonts w:hint="eastAsia" w:ascii="仿宋" w:hAnsi="仿宋" w:eastAsia="仿宋" w:cs="黑体"/>
                <w:kern w:val="0"/>
                <w:sz w:val="24"/>
                <w:szCs w:val="24"/>
              </w:rPr>
            </w:pPr>
            <w:r>
              <w:rPr>
                <w:rFonts w:hint="eastAsia" w:ascii="仿宋" w:hAnsi="仿宋" w:eastAsia="仿宋" w:cs="黑体"/>
                <w:kern w:val="0"/>
                <w:sz w:val="24"/>
                <w:szCs w:val="24"/>
              </w:rPr>
              <w:t>地址：河南省郑州市金水区金水路229号河南信息广场B座十层</w:t>
            </w:r>
          </w:p>
          <w:p>
            <w:pPr>
              <w:spacing w:line="360" w:lineRule="auto"/>
              <w:rPr>
                <w:rFonts w:hint="eastAsia" w:ascii="仿宋" w:hAnsi="仿宋" w:eastAsia="仿宋" w:cs="黑体"/>
                <w:kern w:val="0"/>
                <w:sz w:val="24"/>
                <w:szCs w:val="24"/>
              </w:rPr>
            </w:pPr>
            <w:r>
              <w:rPr>
                <w:rFonts w:hint="eastAsia" w:ascii="仿宋" w:hAnsi="仿宋" w:eastAsia="仿宋" w:cs="黑体"/>
                <w:kern w:val="0"/>
                <w:sz w:val="24"/>
                <w:szCs w:val="24"/>
              </w:rPr>
              <w:t>联系人：张女士</w:t>
            </w:r>
          </w:p>
          <w:p>
            <w:pPr>
              <w:spacing w:line="360" w:lineRule="auto"/>
              <w:rPr>
                <w:rFonts w:hint="eastAsia" w:ascii="仿宋" w:hAnsi="仿宋" w:eastAsia="仿宋" w:cs="黑体"/>
                <w:kern w:val="0"/>
                <w:sz w:val="24"/>
                <w:szCs w:val="24"/>
              </w:rPr>
            </w:pPr>
            <w:r>
              <w:rPr>
                <w:rFonts w:hint="eastAsia" w:ascii="仿宋" w:hAnsi="仿宋" w:eastAsia="仿宋" w:cs="黑体"/>
                <w:kern w:val="0"/>
                <w:sz w:val="24"/>
                <w:szCs w:val="24"/>
              </w:rPr>
              <w:t>联系方式：13333908557</w:t>
            </w:r>
          </w:p>
          <w:p>
            <w:pPr>
              <w:spacing w:line="360" w:lineRule="auto"/>
              <w:rPr>
                <w:rFonts w:ascii="仿宋" w:hAnsi="仿宋" w:eastAsia="仿宋"/>
                <w:sz w:val="24"/>
                <w:szCs w:val="24"/>
              </w:rPr>
            </w:pPr>
            <w:r>
              <w:rPr>
                <w:rFonts w:hint="eastAsia" w:ascii="仿宋" w:hAnsi="仿宋" w:eastAsia="仿宋" w:cs="黑体"/>
                <w:kern w:val="0"/>
                <w:sz w:val="24"/>
                <w:szCs w:val="24"/>
              </w:rPr>
              <w:t>邮箱：1556136903@qq.com</w:t>
            </w:r>
          </w:p>
        </w:tc>
      </w:tr>
      <w:tr>
        <w:tblPrEx>
          <w:tblCellMar>
            <w:top w:w="0" w:type="dxa"/>
            <w:left w:w="108" w:type="dxa"/>
            <w:bottom w:w="0" w:type="dxa"/>
            <w:right w:w="108" w:type="dxa"/>
          </w:tblCellMar>
        </w:tblPrEx>
        <w:trPr>
          <w:trHeight w:val="23"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宋体"/>
                <w:sz w:val="24"/>
                <w:szCs w:val="24"/>
              </w:rPr>
              <w:t>1.1.4</w:t>
            </w:r>
          </w:p>
        </w:tc>
        <w:tc>
          <w:tcPr>
            <w:tcW w:w="2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宋体"/>
                <w:sz w:val="24"/>
                <w:szCs w:val="24"/>
              </w:rPr>
              <w:t>项目名称</w:t>
            </w:r>
          </w:p>
        </w:tc>
        <w:tc>
          <w:tcPr>
            <w:tcW w:w="6913"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仿宋" w:hAnsi="仿宋" w:eastAsia="仿宋"/>
                <w:spacing w:val="1"/>
                <w:kern w:val="0"/>
              </w:rPr>
            </w:pPr>
            <w:r>
              <w:rPr>
                <w:rFonts w:hint="eastAsia" w:ascii="仿宋" w:hAnsi="仿宋" w:eastAsia="仿宋" w:cs="黑体"/>
                <w:kern w:val="0"/>
                <w:sz w:val="24"/>
                <w:szCs w:val="24"/>
              </w:rPr>
              <w:t>平顶山市湛河区</w:t>
            </w:r>
            <w:r>
              <w:rPr>
                <w:rFonts w:hint="eastAsia" w:ascii="仿宋" w:hAnsi="仿宋" w:eastAsia="仿宋" w:cs="黑体"/>
                <w:kern w:val="0"/>
                <w:sz w:val="24"/>
                <w:szCs w:val="24"/>
                <w:lang w:val="en-US" w:eastAsia="zh-CN"/>
              </w:rPr>
              <w:t>环境卫生服务中心</w:t>
            </w:r>
            <w:r>
              <w:rPr>
                <w:rFonts w:hint="eastAsia" w:ascii="仿宋" w:hAnsi="仿宋" w:eastAsia="仿宋" w:cs="黑体"/>
                <w:kern w:val="0"/>
                <w:sz w:val="24"/>
                <w:szCs w:val="24"/>
              </w:rPr>
              <w:t>一体化提升项目（一期）部分项目</w:t>
            </w:r>
            <w:r>
              <w:rPr>
                <w:rFonts w:hint="eastAsia" w:ascii="仿宋" w:hAnsi="仿宋" w:eastAsia="仿宋" w:cs="黑体"/>
                <w:kern w:val="0"/>
                <w:sz w:val="24"/>
                <w:szCs w:val="24"/>
                <w:lang w:val="en-US" w:eastAsia="zh-CN"/>
              </w:rPr>
              <w:t>13座二类公厕</w:t>
            </w:r>
          </w:p>
        </w:tc>
      </w:tr>
      <w:tr>
        <w:tblPrEx>
          <w:tblCellMar>
            <w:top w:w="0" w:type="dxa"/>
            <w:left w:w="108" w:type="dxa"/>
            <w:bottom w:w="0" w:type="dxa"/>
            <w:right w:w="108" w:type="dxa"/>
          </w:tblCellMar>
        </w:tblPrEx>
        <w:trPr>
          <w:trHeight w:val="23"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宋体"/>
                <w:sz w:val="24"/>
                <w:szCs w:val="24"/>
              </w:rPr>
              <w:t>1.1.5</w:t>
            </w:r>
          </w:p>
        </w:tc>
        <w:tc>
          <w:tcPr>
            <w:tcW w:w="2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宋体"/>
                <w:sz w:val="24"/>
                <w:szCs w:val="24"/>
              </w:rPr>
              <w:t>建设地点</w:t>
            </w:r>
          </w:p>
        </w:tc>
        <w:tc>
          <w:tcPr>
            <w:tcW w:w="6913" w:type="dxa"/>
            <w:tcBorders>
              <w:top w:val="single" w:color="auto" w:sz="4" w:space="0"/>
              <w:left w:val="nil"/>
              <w:bottom w:val="single" w:color="auto" w:sz="4" w:space="0"/>
              <w:right w:val="single" w:color="auto" w:sz="4" w:space="0"/>
            </w:tcBorders>
          </w:tcPr>
          <w:p>
            <w:pPr>
              <w:spacing w:line="360" w:lineRule="auto"/>
              <w:rPr>
                <w:rFonts w:ascii="仿宋" w:hAnsi="仿宋" w:eastAsia="仿宋"/>
                <w:spacing w:val="1"/>
                <w:kern w:val="0"/>
              </w:rPr>
            </w:pPr>
            <w:r>
              <w:rPr>
                <w:rFonts w:hint="eastAsia" w:ascii="仿宋" w:hAnsi="仿宋" w:eastAsia="仿宋" w:cs="黑体"/>
                <w:kern w:val="0"/>
                <w:sz w:val="24"/>
                <w:szCs w:val="24"/>
              </w:rPr>
              <w:t>平顶山市湛河区</w:t>
            </w:r>
          </w:p>
        </w:tc>
      </w:tr>
      <w:tr>
        <w:tblPrEx>
          <w:tblCellMar>
            <w:top w:w="0" w:type="dxa"/>
            <w:left w:w="108" w:type="dxa"/>
            <w:bottom w:w="0" w:type="dxa"/>
            <w:right w:w="108" w:type="dxa"/>
          </w:tblCellMar>
        </w:tblPrEx>
        <w:trPr>
          <w:trHeight w:val="23"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宋体"/>
                <w:sz w:val="24"/>
                <w:szCs w:val="24"/>
              </w:rPr>
            </w:pPr>
            <w:r>
              <w:rPr>
                <w:rFonts w:hint="eastAsia" w:ascii="仿宋" w:hAnsi="仿宋" w:eastAsia="仿宋" w:cs="宋体"/>
                <w:sz w:val="24"/>
                <w:szCs w:val="24"/>
              </w:rPr>
              <w:t>1.1.6</w:t>
            </w:r>
          </w:p>
        </w:tc>
        <w:tc>
          <w:tcPr>
            <w:tcW w:w="212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宋体"/>
                <w:sz w:val="24"/>
                <w:szCs w:val="24"/>
              </w:rPr>
            </w:pPr>
            <w:r>
              <w:rPr>
                <w:rFonts w:hint="eastAsia" w:ascii="仿宋" w:hAnsi="仿宋" w:eastAsia="仿宋" w:cs="宋体"/>
                <w:sz w:val="24"/>
                <w:szCs w:val="24"/>
              </w:rPr>
              <w:t>采购方式</w:t>
            </w:r>
          </w:p>
        </w:tc>
        <w:tc>
          <w:tcPr>
            <w:tcW w:w="6913" w:type="dxa"/>
            <w:tcBorders>
              <w:top w:val="single" w:color="auto" w:sz="4" w:space="0"/>
              <w:left w:val="nil"/>
              <w:bottom w:val="single" w:color="auto" w:sz="4" w:space="0"/>
              <w:right w:val="single" w:color="auto" w:sz="4" w:space="0"/>
            </w:tcBorders>
          </w:tcPr>
          <w:p>
            <w:pPr>
              <w:spacing w:line="360" w:lineRule="auto"/>
              <w:rPr>
                <w:rFonts w:hint="eastAsia" w:ascii="仿宋" w:hAnsi="仿宋" w:eastAsia="仿宋" w:cs="黑体"/>
                <w:kern w:val="0"/>
                <w:sz w:val="24"/>
                <w:szCs w:val="24"/>
              </w:rPr>
            </w:pPr>
            <w:r>
              <w:rPr>
                <w:rFonts w:hint="eastAsia" w:ascii="仿宋" w:hAnsi="仿宋" w:eastAsia="仿宋" w:cs="黑体"/>
                <w:kern w:val="0"/>
                <w:sz w:val="24"/>
                <w:szCs w:val="24"/>
              </w:rPr>
              <w:t>公开招标</w:t>
            </w:r>
          </w:p>
        </w:tc>
      </w:tr>
      <w:tr>
        <w:tblPrEx>
          <w:tblCellMar>
            <w:top w:w="0" w:type="dxa"/>
            <w:left w:w="108" w:type="dxa"/>
            <w:bottom w:w="0" w:type="dxa"/>
            <w:right w:w="108" w:type="dxa"/>
          </w:tblCellMar>
        </w:tblPrEx>
        <w:trPr>
          <w:trHeight w:val="23"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宋体"/>
                <w:sz w:val="24"/>
                <w:szCs w:val="24"/>
              </w:rPr>
            </w:pPr>
            <w:r>
              <w:rPr>
                <w:rFonts w:hint="eastAsia" w:ascii="仿宋" w:hAnsi="仿宋" w:eastAsia="仿宋" w:cs="宋体"/>
                <w:sz w:val="24"/>
                <w:szCs w:val="24"/>
              </w:rPr>
              <w:t>1.1.7</w:t>
            </w:r>
          </w:p>
        </w:tc>
        <w:tc>
          <w:tcPr>
            <w:tcW w:w="2125" w:type="dxa"/>
            <w:tcBorders>
              <w:top w:val="single" w:color="auto" w:sz="4" w:space="0"/>
              <w:left w:val="nil"/>
              <w:bottom w:val="single" w:color="auto" w:sz="4" w:space="0"/>
              <w:right w:val="single" w:color="auto" w:sz="4" w:space="0"/>
            </w:tcBorders>
            <w:vAlign w:val="center"/>
          </w:tcPr>
          <w:p>
            <w:pPr>
              <w:spacing w:line="360" w:lineRule="exact"/>
              <w:jc w:val="center"/>
              <w:rPr>
                <w:rFonts w:hint="eastAsia" w:ascii="仿宋" w:hAnsi="仿宋" w:eastAsia="仿宋" w:cs="宋体"/>
                <w:sz w:val="24"/>
                <w:szCs w:val="24"/>
              </w:rPr>
            </w:pPr>
            <w:r>
              <w:rPr>
                <w:rFonts w:hint="eastAsia" w:ascii="仿宋" w:hAnsi="仿宋" w:eastAsia="仿宋" w:cs="宋体"/>
                <w:sz w:val="24"/>
                <w:szCs w:val="24"/>
              </w:rPr>
              <w:t>采购项目属性（货物、服务、工程）</w:t>
            </w:r>
          </w:p>
        </w:tc>
        <w:tc>
          <w:tcPr>
            <w:tcW w:w="6913" w:type="dxa"/>
            <w:tcBorders>
              <w:top w:val="single" w:color="auto" w:sz="4" w:space="0"/>
              <w:left w:val="nil"/>
              <w:bottom w:val="single" w:color="auto" w:sz="4" w:space="0"/>
              <w:right w:val="single" w:color="auto" w:sz="4" w:space="0"/>
            </w:tcBorders>
            <w:vAlign w:val="center"/>
          </w:tcPr>
          <w:p>
            <w:pPr>
              <w:spacing w:line="360" w:lineRule="exact"/>
              <w:jc w:val="left"/>
              <w:rPr>
                <w:rFonts w:hint="eastAsia" w:ascii="仿宋" w:hAnsi="仿宋" w:eastAsia="仿宋" w:cs="黑体"/>
                <w:kern w:val="0"/>
                <w:sz w:val="24"/>
                <w:szCs w:val="24"/>
              </w:rPr>
            </w:pPr>
            <w:r>
              <w:rPr>
                <w:rFonts w:hint="eastAsia" w:ascii="仿宋" w:hAnsi="仿宋" w:eastAsia="仿宋" w:cs="宋体"/>
                <w:sz w:val="24"/>
                <w:szCs w:val="24"/>
              </w:rPr>
              <w:t xml:space="preserve">□货物        □服务       </w:t>
            </w:r>
            <w:r>
              <w:rPr>
                <w:rFonts w:ascii="仿宋" w:hAnsi="仿宋" w:eastAsia="仿宋"/>
                <w:szCs w:val="21"/>
              </w:rPr>
              <w:fldChar w:fldCharType="begin"/>
            </w:r>
            <w:r>
              <w:rPr>
                <w:rFonts w:hint="eastAsia" w:ascii="仿宋" w:hAnsi="仿宋" w:eastAsia="仿宋"/>
                <w:szCs w:val="21"/>
              </w:rPr>
              <w:instrText xml:space="preserve">eq \o\ac(□,</w:instrText>
            </w:r>
            <w:r>
              <w:rPr>
                <w:rFonts w:hint="eastAsia" w:ascii="仿宋" w:hAnsi="仿宋" w:eastAsia="仿宋"/>
                <w:position w:val="1"/>
                <w:szCs w:val="21"/>
              </w:rPr>
              <w:instrText xml:space="preserve">√</w:instrText>
            </w:r>
            <w:r>
              <w:rPr>
                <w:rFonts w:hint="eastAsia" w:ascii="仿宋" w:hAnsi="仿宋" w:eastAsia="仿宋"/>
                <w:szCs w:val="21"/>
              </w:rPr>
              <w:instrText xml:space="preserve">)</w:instrText>
            </w:r>
            <w:r>
              <w:rPr>
                <w:rFonts w:ascii="仿宋" w:hAnsi="仿宋" w:eastAsia="仿宋"/>
                <w:szCs w:val="21"/>
              </w:rPr>
              <w:fldChar w:fldCharType="end"/>
            </w:r>
            <w:r>
              <w:rPr>
                <w:rFonts w:hint="eastAsia" w:ascii="仿宋" w:hAnsi="仿宋" w:eastAsia="仿宋" w:cs="宋体"/>
                <w:sz w:val="24"/>
                <w:szCs w:val="24"/>
              </w:rPr>
              <w:t>工程</w:t>
            </w:r>
          </w:p>
        </w:tc>
      </w:tr>
      <w:tr>
        <w:tblPrEx>
          <w:tblCellMar>
            <w:top w:w="0" w:type="dxa"/>
            <w:left w:w="108" w:type="dxa"/>
            <w:bottom w:w="0" w:type="dxa"/>
            <w:right w:w="108" w:type="dxa"/>
          </w:tblCellMar>
        </w:tblPrEx>
        <w:trPr>
          <w:trHeight w:val="23"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宋体"/>
                <w:sz w:val="24"/>
                <w:szCs w:val="24"/>
              </w:rPr>
              <w:t>1.2</w:t>
            </w:r>
          </w:p>
        </w:tc>
        <w:tc>
          <w:tcPr>
            <w:tcW w:w="2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宋体"/>
                <w:sz w:val="24"/>
                <w:szCs w:val="24"/>
              </w:rPr>
              <w:t>采购预算</w:t>
            </w:r>
          </w:p>
        </w:tc>
        <w:tc>
          <w:tcPr>
            <w:tcW w:w="6913"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rPr>
            </w:pPr>
            <w:r>
              <w:rPr>
                <w:rFonts w:hint="eastAsia" w:ascii="仿宋" w:hAnsi="仿宋" w:eastAsia="仿宋" w:cs="宋体"/>
                <w:sz w:val="24"/>
                <w:szCs w:val="24"/>
              </w:rPr>
              <w:t>人民币</w:t>
            </w:r>
            <w:r>
              <w:rPr>
                <w:rFonts w:hint="eastAsia" w:ascii="仿宋" w:hAnsi="仿宋" w:eastAsia="仿宋" w:cs="黑体"/>
                <w:bCs/>
                <w:kern w:val="0"/>
                <w:sz w:val="24"/>
                <w:szCs w:val="24"/>
                <w:u w:val="single"/>
              </w:rPr>
              <w:t xml:space="preserve"> </w:t>
            </w:r>
            <w:r>
              <w:rPr>
                <w:rFonts w:hint="eastAsia" w:ascii="仿宋" w:hAnsi="仿宋" w:eastAsia="仿宋" w:cs="黑体"/>
                <w:bCs/>
                <w:kern w:val="0"/>
                <w:sz w:val="24"/>
                <w:szCs w:val="24"/>
                <w:u w:val="single"/>
                <w:lang w:val="en-US" w:eastAsia="zh-CN"/>
              </w:rPr>
              <w:t>8093727.17</w:t>
            </w:r>
            <w:r>
              <w:rPr>
                <w:rFonts w:hint="eastAsia" w:ascii="仿宋" w:hAnsi="仿宋" w:eastAsia="仿宋" w:cs="黑体"/>
                <w:bCs/>
                <w:kern w:val="0"/>
                <w:sz w:val="24"/>
                <w:szCs w:val="24"/>
                <w:u w:val="single"/>
              </w:rPr>
              <w:t xml:space="preserve"> </w:t>
            </w:r>
            <w:r>
              <w:rPr>
                <w:rFonts w:hint="eastAsia" w:ascii="仿宋" w:hAnsi="仿宋" w:eastAsia="仿宋" w:cs="黑体"/>
                <w:kern w:val="0"/>
                <w:sz w:val="24"/>
                <w:szCs w:val="24"/>
              </w:rPr>
              <w:t>元。</w:t>
            </w:r>
          </w:p>
        </w:tc>
      </w:tr>
      <w:tr>
        <w:tblPrEx>
          <w:tblCellMar>
            <w:top w:w="0" w:type="dxa"/>
            <w:left w:w="108" w:type="dxa"/>
            <w:bottom w:w="0" w:type="dxa"/>
            <w:right w:w="108" w:type="dxa"/>
          </w:tblCellMar>
        </w:tblPrEx>
        <w:trPr>
          <w:trHeight w:val="23"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宋体"/>
                <w:sz w:val="24"/>
                <w:szCs w:val="24"/>
              </w:rPr>
              <w:t>1.2.1</w:t>
            </w:r>
          </w:p>
        </w:tc>
        <w:tc>
          <w:tcPr>
            <w:tcW w:w="2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宋体"/>
                <w:sz w:val="24"/>
                <w:szCs w:val="24"/>
              </w:rPr>
              <w:t>资金来源</w:t>
            </w:r>
          </w:p>
        </w:tc>
        <w:tc>
          <w:tcPr>
            <w:tcW w:w="6913"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rPr>
            </w:pPr>
            <w:r>
              <w:rPr>
                <w:rFonts w:hint="eastAsia" w:ascii="仿宋" w:hAnsi="仿宋" w:eastAsia="仿宋" w:cs="宋体"/>
                <w:sz w:val="24"/>
                <w:szCs w:val="24"/>
              </w:rPr>
              <w:t>财政资金。</w:t>
            </w:r>
          </w:p>
        </w:tc>
      </w:tr>
      <w:tr>
        <w:tblPrEx>
          <w:tblCellMar>
            <w:top w:w="0" w:type="dxa"/>
            <w:left w:w="108" w:type="dxa"/>
            <w:bottom w:w="0" w:type="dxa"/>
            <w:right w:w="108" w:type="dxa"/>
          </w:tblCellMar>
        </w:tblPrEx>
        <w:trPr>
          <w:trHeight w:val="23"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宋体"/>
                <w:sz w:val="24"/>
                <w:szCs w:val="24"/>
              </w:rPr>
              <w:t>1.3</w:t>
            </w:r>
          </w:p>
        </w:tc>
        <w:tc>
          <w:tcPr>
            <w:tcW w:w="2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宋体"/>
                <w:sz w:val="24"/>
                <w:szCs w:val="24"/>
              </w:rPr>
              <w:t>最高限价</w:t>
            </w:r>
          </w:p>
        </w:tc>
        <w:tc>
          <w:tcPr>
            <w:tcW w:w="6913"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s="黑体"/>
                <w:kern w:val="0"/>
                <w:sz w:val="24"/>
                <w:szCs w:val="24"/>
              </w:rPr>
            </w:pPr>
            <w:r>
              <w:rPr>
                <w:rFonts w:hint="eastAsia" w:ascii="仿宋" w:hAnsi="仿宋" w:eastAsia="仿宋" w:cs="黑体"/>
                <w:kern w:val="0"/>
                <w:sz w:val="24"/>
                <w:szCs w:val="24"/>
              </w:rPr>
              <w:t>本项目最高限价为 ：</w:t>
            </w:r>
            <w:r>
              <w:rPr>
                <w:rFonts w:hint="eastAsia" w:ascii="仿宋" w:hAnsi="仿宋" w:eastAsia="仿宋" w:cs="黑体"/>
                <w:bCs/>
                <w:kern w:val="0"/>
                <w:sz w:val="24"/>
                <w:szCs w:val="24"/>
                <w:u w:val="single"/>
              </w:rPr>
              <w:t xml:space="preserve"> </w:t>
            </w:r>
            <w:r>
              <w:rPr>
                <w:rFonts w:hint="eastAsia" w:ascii="仿宋" w:hAnsi="仿宋" w:eastAsia="仿宋" w:cs="黑体"/>
                <w:bCs/>
                <w:kern w:val="0"/>
                <w:sz w:val="24"/>
                <w:szCs w:val="24"/>
                <w:u w:val="single"/>
                <w:lang w:val="en-US" w:eastAsia="zh-CN"/>
              </w:rPr>
              <w:t>8093727.17</w:t>
            </w:r>
            <w:r>
              <w:rPr>
                <w:rFonts w:hint="eastAsia" w:ascii="仿宋" w:hAnsi="仿宋" w:eastAsia="仿宋" w:cs="黑体"/>
                <w:bCs/>
                <w:kern w:val="0"/>
                <w:sz w:val="24"/>
                <w:szCs w:val="24"/>
                <w:u w:val="single"/>
              </w:rPr>
              <w:t xml:space="preserve"> </w:t>
            </w:r>
            <w:r>
              <w:rPr>
                <w:rFonts w:hint="eastAsia" w:ascii="仿宋" w:hAnsi="仿宋" w:eastAsia="仿宋" w:cs="黑体"/>
                <w:kern w:val="0"/>
                <w:sz w:val="24"/>
                <w:szCs w:val="24"/>
              </w:rPr>
              <w:t>元。</w:t>
            </w:r>
          </w:p>
          <w:p>
            <w:pPr>
              <w:spacing w:line="360" w:lineRule="auto"/>
              <w:rPr>
                <w:rFonts w:hint="eastAsia" w:ascii="仿宋" w:hAnsi="仿宋" w:eastAsia="仿宋" w:cs="黑体"/>
                <w:kern w:val="0"/>
                <w:sz w:val="24"/>
                <w:szCs w:val="24"/>
              </w:rPr>
            </w:pPr>
            <w:r>
              <w:rPr>
                <w:rFonts w:hint="eastAsia" w:ascii="仿宋" w:hAnsi="仿宋" w:eastAsia="仿宋" w:cs="黑体"/>
                <w:kern w:val="0"/>
                <w:sz w:val="24"/>
                <w:szCs w:val="24"/>
              </w:rPr>
              <w:t>投标人投标报价总额高于所投项目最高限价（招标控制价）总额的其投标将被否决。</w:t>
            </w:r>
          </w:p>
          <w:p>
            <w:pPr>
              <w:spacing w:line="360" w:lineRule="auto"/>
              <w:rPr>
                <w:rFonts w:ascii="仿宋" w:hAnsi="仿宋" w:eastAsia="仿宋"/>
              </w:rPr>
            </w:pPr>
            <w:r>
              <w:rPr>
                <w:rFonts w:hint="eastAsia" w:ascii="仿宋" w:hAnsi="仿宋" w:eastAsia="仿宋" w:cs="黑体"/>
                <w:kern w:val="0"/>
                <w:sz w:val="24"/>
                <w:szCs w:val="24"/>
              </w:rPr>
              <w:t>注：招标控制价详表下附。</w:t>
            </w:r>
          </w:p>
        </w:tc>
      </w:tr>
      <w:tr>
        <w:tblPrEx>
          <w:tblCellMar>
            <w:top w:w="0" w:type="dxa"/>
            <w:left w:w="108" w:type="dxa"/>
            <w:bottom w:w="0" w:type="dxa"/>
            <w:right w:w="108" w:type="dxa"/>
          </w:tblCellMar>
        </w:tblPrEx>
        <w:trPr>
          <w:trHeight w:val="23"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宋体"/>
                <w:sz w:val="24"/>
                <w:szCs w:val="24"/>
              </w:rPr>
              <w:t>1.4.1</w:t>
            </w:r>
          </w:p>
        </w:tc>
        <w:tc>
          <w:tcPr>
            <w:tcW w:w="2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宋体"/>
                <w:sz w:val="24"/>
                <w:szCs w:val="24"/>
              </w:rPr>
              <w:t>招标范围</w:t>
            </w:r>
          </w:p>
        </w:tc>
        <w:tc>
          <w:tcPr>
            <w:tcW w:w="6913"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rPr>
            </w:pPr>
            <w:r>
              <w:rPr>
                <w:rFonts w:hint="eastAsia" w:ascii="仿宋" w:hAnsi="仿宋" w:eastAsia="仿宋" w:cs="黑体"/>
                <w:kern w:val="0"/>
                <w:sz w:val="24"/>
                <w:szCs w:val="24"/>
              </w:rPr>
              <w:t>施工图纸及工程量清单范围内招标人发包的全部内容</w:t>
            </w:r>
          </w:p>
        </w:tc>
      </w:tr>
      <w:tr>
        <w:tblPrEx>
          <w:tblCellMar>
            <w:top w:w="0" w:type="dxa"/>
            <w:left w:w="108" w:type="dxa"/>
            <w:bottom w:w="0" w:type="dxa"/>
            <w:right w:w="108" w:type="dxa"/>
          </w:tblCellMar>
        </w:tblPrEx>
        <w:trPr>
          <w:trHeight w:val="23"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宋体"/>
                <w:sz w:val="24"/>
                <w:szCs w:val="24"/>
              </w:rPr>
              <w:t>1.4.2</w:t>
            </w:r>
          </w:p>
        </w:tc>
        <w:tc>
          <w:tcPr>
            <w:tcW w:w="2125" w:type="dxa"/>
            <w:tcBorders>
              <w:top w:val="single" w:color="auto" w:sz="4" w:space="0"/>
              <w:left w:val="nil"/>
              <w:bottom w:val="single" w:color="auto" w:sz="4" w:space="0"/>
              <w:right w:val="single" w:color="auto" w:sz="4" w:space="0"/>
            </w:tcBorders>
            <w:vAlign w:val="center"/>
          </w:tcPr>
          <w:p>
            <w:pPr>
              <w:spacing w:line="360" w:lineRule="auto"/>
              <w:ind w:left="1200" w:hanging="1200"/>
              <w:jc w:val="center"/>
              <w:rPr>
                <w:rFonts w:ascii="仿宋" w:hAnsi="仿宋" w:eastAsia="仿宋"/>
              </w:rPr>
            </w:pPr>
            <w:r>
              <w:rPr>
                <w:rFonts w:hint="eastAsia" w:ascii="仿宋" w:hAnsi="仿宋" w:eastAsia="仿宋" w:cs="宋体"/>
                <w:sz w:val="24"/>
                <w:szCs w:val="24"/>
              </w:rPr>
              <w:t>工期</w:t>
            </w:r>
          </w:p>
        </w:tc>
        <w:tc>
          <w:tcPr>
            <w:tcW w:w="6913"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spacing w:val="1"/>
                <w:kern w:val="0"/>
              </w:rPr>
            </w:pPr>
            <w:r>
              <w:rPr>
                <w:rFonts w:hint="eastAsia" w:ascii="仿宋" w:hAnsi="仿宋" w:eastAsia="仿宋" w:cs="宋体"/>
                <w:kern w:val="0"/>
                <w:sz w:val="24"/>
                <w:szCs w:val="24"/>
              </w:rPr>
              <w:t>120日历天</w:t>
            </w:r>
          </w:p>
        </w:tc>
      </w:tr>
      <w:tr>
        <w:tblPrEx>
          <w:tblCellMar>
            <w:top w:w="0" w:type="dxa"/>
            <w:left w:w="108" w:type="dxa"/>
            <w:bottom w:w="0" w:type="dxa"/>
            <w:right w:w="108" w:type="dxa"/>
          </w:tblCellMar>
        </w:tblPrEx>
        <w:trPr>
          <w:trHeight w:val="23"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cs="宋体"/>
                <w:sz w:val="24"/>
                <w:szCs w:val="24"/>
              </w:rPr>
              <w:t>1.4.3</w:t>
            </w:r>
          </w:p>
        </w:tc>
        <w:tc>
          <w:tcPr>
            <w:tcW w:w="2125" w:type="dxa"/>
            <w:tcBorders>
              <w:top w:val="single" w:color="auto" w:sz="4" w:space="0"/>
              <w:left w:val="nil"/>
              <w:bottom w:val="single" w:color="auto" w:sz="4" w:space="0"/>
              <w:right w:val="single" w:color="auto" w:sz="4" w:space="0"/>
            </w:tcBorders>
            <w:vAlign w:val="center"/>
          </w:tcPr>
          <w:p>
            <w:pPr>
              <w:spacing w:line="360" w:lineRule="auto"/>
              <w:ind w:left="1200" w:hanging="1200"/>
              <w:jc w:val="center"/>
              <w:rPr>
                <w:rFonts w:ascii="仿宋" w:hAnsi="仿宋" w:eastAsia="仿宋"/>
                <w:sz w:val="24"/>
                <w:szCs w:val="24"/>
              </w:rPr>
            </w:pPr>
            <w:r>
              <w:rPr>
                <w:rFonts w:hint="eastAsia" w:ascii="仿宋" w:hAnsi="仿宋" w:eastAsia="仿宋" w:cs="宋体"/>
                <w:sz w:val="24"/>
                <w:szCs w:val="24"/>
              </w:rPr>
              <w:t>踏勘现场</w:t>
            </w:r>
          </w:p>
        </w:tc>
        <w:tc>
          <w:tcPr>
            <w:tcW w:w="6913"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s="黑体"/>
                <w:kern w:val="0"/>
                <w:sz w:val="24"/>
                <w:szCs w:val="24"/>
              </w:rPr>
            </w:pPr>
            <w:r>
              <w:rPr>
                <w:rFonts w:hint="eastAsia" w:ascii="仿宋" w:hAnsi="仿宋" w:eastAsia="仿宋" w:cs="黑体"/>
                <w:kern w:val="0"/>
                <w:sz w:val="24"/>
                <w:szCs w:val="24"/>
              </w:rPr>
              <w:t>不组织。</w:t>
            </w:r>
          </w:p>
        </w:tc>
      </w:tr>
      <w:tr>
        <w:tblPrEx>
          <w:tblCellMar>
            <w:top w:w="0" w:type="dxa"/>
            <w:left w:w="108" w:type="dxa"/>
            <w:bottom w:w="0" w:type="dxa"/>
            <w:right w:w="108" w:type="dxa"/>
          </w:tblCellMar>
        </w:tblPrEx>
        <w:trPr>
          <w:trHeight w:val="23"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1.4.4</w:t>
            </w:r>
          </w:p>
        </w:tc>
        <w:tc>
          <w:tcPr>
            <w:tcW w:w="2125" w:type="dxa"/>
            <w:tcBorders>
              <w:top w:val="single" w:color="auto" w:sz="4" w:space="0"/>
              <w:left w:val="nil"/>
              <w:bottom w:val="single" w:color="auto" w:sz="4" w:space="0"/>
              <w:right w:val="single" w:color="auto" w:sz="4" w:space="0"/>
            </w:tcBorders>
            <w:vAlign w:val="center"/>
          </w:tcPr>
          <w:p>
            <w:pPr>
              <w:spacing w:line="360" w:lineRule="auto"/>
              <w:ind w:left="1200" w:hanging="1200"/>
              <w:jc w:val="center"/>
              <w:rPr>
                <w:rFonts w:ascii="仿宋" w:hAnsi="仿宋" w:eastAsia="仿宋" w:cs="宋体"/>
                <w:sz w:val="24"/>
                <w:szCs w:val="24"/>
              </w:rPr>
            </w:pPr>
            <w:r>
              <w:rPr>
                <w:rFonts w:hint="eastAsia" w:ascii="仿宋" w:hAnsi="仿宋" w:eastAsia="仿宋" w:cs="黑体"/>
                <w:kern w:val="0"/>
                <w:sz w:val="24"/>
                <w:szCs w:val="24"/>
              </w:rPr>
              <w:t>合同履行期限</w:t>
            </w:r>
          </w:p>
        </w:tc>
        <w:tc>
          <w:tcPr>
            <w:tcW w:w="6913"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sz w:val="24"/>
                <w:szCs w:val="24"/>
              </w:rPr>
            </w:pPr>
            <w:r>
              <w:rPr>
                <w:rFonts w:hint="eastAsia" w:ascii="仿宋" w:hAnsi="仿宋" w:eastAsia="仿宋" w:cs="黑体"/>
                <w:bCs/>
                <w:kern w:val="0"/>
                <w:sz w:val="24"/>
                <w:szCs w:val="24"/>
                <w:u w:val="single"/>
              </w:rPr>
              <w:t xml:space="preserve"> 120 </w:t>
            </w:r>
            <w:r>
              <w:rPr>
                <w:rFonts w:hint="eastAsia" w:ascii="仿宋" w:hAnsi="仿宋" w:eastAsia="仿宋" w:cs="黑体"/>
                <w:kern w:val="0"/>
                <w:sz w:val="24"/>
                <w:szCs w:val="24"/>
              </w:rPr>
              <w:t>日历天。</w:t>
            </w:r>
          </w:p>
        </w:tc>
      </w:tr>
      <w:tr>
        <w:tblPrEx>
          <w:tblCellMar>
            <w:top w:w="0" w:type="dxa"/>
            <w:left w:w="108" w:type="dxa"/>
            <w:bottom w:w="0" w:type="dxa"/>
            <w:right w:w="108" w:type="dxa"/>
          </w:tblCellMar>
        </w:tblPrEx>
        <w:trPr>
          <w:trHeight w:val="23"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rPr>
            </w:pPr>
            <w:r>
              <w:rPr>
                <w:rFonts w:hint="eastAsia" w:ascii="仿宋" w:hAnsi="仿宋" w:eastAsia="仿宋" w:cs="宋体"/>
                <w:sz w:val="24"/>
                <w:szCs w:val="24"/>
              </w:rPr>
              <w:t>1.4.5</w:t>
            </w:r>
          </w:p>
        </w:tc>
        <w:tc>
          <w:tcPr>
            <w:tcW w:w="2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宋体"/>
                <w:sz w:val="24"/>
                <w:szCs w:val="24"/>
              </w:rPr>
              <w:t>质量要求</w:t>
            </w:r>
          </w:p>
        </w:tc>
        <w:tc>
          <w:tcPr>
            <w:tcW w:w="6913" w:type="dxa"/>
            <w:tcBorders>
              <w:top w:val="single" w:color="auto" w:sz="4" w:space="0"/>
              <w:left w:val="nil"/>
              <w:bottom w:val="single" w:color="auto" w:sz="4" w:space="0"/>
              <w:right w:val="single" w:color="auto" w:sz="4" w:space="0"/>
            </w:tcBorders>
            <w:vAlign w:val="center"/>
          </w:tcPr>
          <w:p>
            <w:pPr>
              <w:spacing w:line="360" w:lineRule="auto"/>
              <w:rPr>
                <w:rFonts w:hint="eastAsia" w:ascii="仿宋" w:hAnsi="仿宋" w:eastAsia="仿宋"/>
                <w:spacing w:val="1"/>
                <w:kern w:val="0"/>
              </w:rPr>
            </w:pPr>
            <w:r>
              <w:rPr>
                <w:rFonts w:hint="eastAsia" w:ascii="仿宋" w:hAnsi="仿宋" w:eastAsia="仿宋" w:cs="黑体"/>
                <w:kern w:val="0"/>
                <w:sz w:val="24"/>
                <w:szCs w:val="24"/>
              </w:rPr>
              <w:t>合格</w:t>
            </w:r>
          </w:p>
        </w:tc>
      </w:tr>
      <w:tr>
        <w:tblPrEx>
          <w:tblCellMar>
            <w:top w:w="0" w:type="dxa"/>
            <w:left w:w="108" w:type="dxa"/>
            <w:bottom w:w="0" w:type="dxa"/>
            <w:right w:w="108" w:type="dxa"/>
          </w:tblCellMar>
        </w:tblPrEx>
        <w:trPr>
          <w:trHeight w:val="23"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宋体"/>
                <w:sz w:val="24"/>
                <w:szCs w:val="24"/>
              </w:rPr>
              <w:t>1.5.1</w:t>
            </w:r>
          </w:p>
        </w:tc>
        <w:tc>
          <w:tcPr>
            <w:tcW w:w="2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宋体"/>
                <w:sz w:val="24"/>
                <w:szCs w:val="24"/>
              </w:rPr>
              <w:t>投标人资格要求</w:t>
            </w:r>
          </w:p>
        </w:tc>
        <w:tc>
          <w:tcPr>
            <w:tcW w:w="6913" w:type="dxa"/>
            <w:tcBorders>
              <w:top w:val="single" w:color="auto" w:sz="4" w:space="0"/>
              <w:left w:val="nil"/>
              <w:bottom w:val="single" w:color="auto" w:sz="4" w:space="0"/>
              <w:right w:val="single" w:color="auto" w:sz="4" w:space="0"/>
            </w:tcBorders>
            <w:vAlign w:val="center"/>
          </w:tcPr>
          <w:p>
            <w:pPr>
              <w:pStyle w:val="123"/>
              <w:spacing w:line="360" w:lineRule="auto"/>
              <w:ind w:firstLine="0" w:firstLineChars="0"/>
              <w:rPr>
                <w:rFonts w:ascii="仿宋" w:hAnsi="仿宋" w:eastAsia="仿宋"/>
                <w:color w:val="auto"/>
                <w:sz w:val="24"/>
                <w:szCs w:val="24"/>
              </w:rPr>
            </w:pPr>
            <w:r>
              <w:rPr>
                <w:rFonts w:hint="eastAsia" w:ascii="仿宋" w:hAnsi="仿宋" w:eastAsia="仿宋"/>
                <w:color w:val="auto"/>
                <w:sz w:val="24"/>
                <w:szCs w:val="24"/>
              </w:rPr>
              <w:t>满足本项目招标公告“二、投标人资格要求”的规定；</w:t>
            </w:r>
          </w:p>
        </w:tc>
      </w:tr>
      <w:tr>
        <w:tblPrEx>
          <w:tblCellMar>
            <w:top w:w="0" w:type="dxa"/>
            <w:left w:w="108" w:type="dxa"/>
            <w:bottom w:w="0" w:type="dxa"/>
            <w:right w:w="108" w:type="dxa"/>
          </w:tblCellMar>
        </w:tblPrEx>
        <w:trPr>
          <w:trHeight w:val="23"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宋体"/>
                <w:sz w:val="24"/>
                <w:szCs w:val="24"/>
              </w:rPr>
              <w:t>1.5.2</w:t>
            </w:r>
          </w:p>
        </w:tc>
        <w:tc>
          <w:tcPr>
            <w:tcW w:w="2125"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rPr>
            </w:pPr>
            <w:r>
              <w:rPr>
                <w:rFonts w:hint="eastAsia" w:ascii="仿宋" w:hAnsi="仿宋" w:eastAsia="仿宋" w:cs="宋体"/>
                <w:sz w:val="24"/>
                <w:szCs w:val="24"/>
              </w:rPr>
              <w:t>是否专门面向中小企业</w:t>
            </w:r>
          </w:p>
        </w:tc>
        <w:tc>
          <w:tcPr>
            <w:tcW w:w="691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60" w:lineRule="auto"/>
              <w:jc w:val="left"/>
              <w:rPr>
                <w:rFonts w:ascii="仿宋" w:hAnsi="仿宋" w:eastAsia="仿宋"/>
              </w:rPr>
            </w:pPr>
            <w:r>
              <w:rPr>
                <w:rFonts w:hint="eastAsia" w:ascii="仿宋" w:hAnsi="仿宋" w:eastAsia="仿宋" w:cs="宋体"/>
                <w:sz w:val="24"/>
                <w:szCs w:val="24"/>
              </w:rPr>
              <w:t>是</w:t>
            </w:r>
            <w:r>
              <w:rPr>
                <w:rFonts w:hint="eastAsia" w:ascii="仿宋" w:hAnsi="仿宋" w:eastAsia="仿宋" w:cs="宋体"/>
                <w:sz w:val="24"/>
                <w:szCs w:val="24"/>
                <w:lang w:eastAsia="zh-CN"/>
              </w:rPr>
              <w:t>☑</w:t>
            </w:r>
            <w:r>
              <w:rPr>
                <w:rFonts w:hint="eastAsia" w:ascii="仿宋" w:hAnsi="仿宋" w:eastAsia="仿宋" w:cs="宋体"/>
                <w:sz w:val="24"/>
                <w:szCs w:val="24"/>
              </w:rPr>
              <w:t xml:space="preserve">   否</w:t>
            </w:r>
            <w:r>
              <w:rPr>
                <w:rFonts w:ascii="仿宋" w:hAnsi="仿宋" w:eastAsia="仿宋"/>
                <w:szCs w:val="21"/>
              </w:rPr>
              <w:fldChar w:fldCharType="begin"/>
            </w:r>
            <w:r>
              <w:rPr>
                <w:rFonts w:hint="eastAsia" w:ascii="仿宋" w:hAnsi="仿宋" w:eastAsia="仿宋"/>
                <w:szCs w:val="21"/>
              </w:rPr>
              <w:instrText xml:space="preserve">eq \o\ac(□)</w:instrText>
            </w:r>
            <w:r>
              <w:rPr>
                <w:rFonts w:ascii="仿宋" w:hAnsi="仿宋" w:eastAsia="仿宋"/>
                <w:szCs w:val="21"/>
              </w:rPr>
              <w:fldChar w:fldCharType="end"/>
            </w:r>
          </w:p>
        </w:tc>
      </w:tr>
      <w:tr>
        <w:tblPrEx>
          <w:tblCellMar>
            <w:top w:w="0" w:type="dxa"/>
            <w:left w:w="108" w:type="dxa"/>
            <w:bottom w:w="0" w:type="dxa"/>
            <w:right w:w="108" w:type="dxa"/>
          </w:tblCellMar>
        </w:tblPrEx>
        <w:trPr>
          <w:trHeight w:val="23"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宋体"/>
                <w:sz w:val="24"/>
                <w:szCs w:val="24"/>
              </w:rPr>
              <w:t>1.5.6</w:t>
            </w:r>
          </w:p>
        </w:tc>
        <w:tc>
          <w:tcPr>
            <w:tcW w:w="2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宋体"/>
                <w:sz w:val="24"/>
                <w:szCs w:val="24"/>
              </w:rPr>
              <w:t>是否接受联合体投标</w:t>
            </w:r>
          </w:p>
        </w:tc>
        <w:tc>
          <w:tcPr>
            <w:tcW w:w="6913"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rPr>
            </w:pPr>
            <w:r>
              <w:rPr>
                <w:rFonts w:hint="eastAsia" w:ascii="仿宋" w:hAnsi="仿宋" w:eastAsia="仿宋" w:cs="宋体"/>
                <w:sz w:val="24"/>
                <w:szCs w:val="24"/>
              </w:rPr>
              <w:t>是□     否</w:t>
            </w:r>
            <w:r>
              <w:rPr>
                <w:rFonts w:ascii="仿宋" w:hAnsi="仿宋" w:eastAsia="仿宋"/>
                <w:szCs w:val="21"/>
              </w:rPr>
              <w:fldChar w:fldCharType="begin"/>
            </w:r>
            <w:r>
              <w:rPr>
                <w:rFonts w:hint="eastAsia" w:ascii="仿宋" w:hAnsi="仿宋" w:eastAsia="仿宋"/>
                <w:szCs w:val="21"/>
              </w:rPr>
              <w:instrText xml:space="preserve">eq \o\ac(□,</w:instrText>
            </w:r>
            <w:r>
              <w:rPr>
                <w:rFonts w:hint="eastAsia" w:ascii="仿宋" w:hAnsi="仿宋" w:eastAsia="仿宋"/>
                <w:position w:val="1"/>
                <w:szCs w:val="21"/>
              </w:rPr>
              <w:instrText xml:space="preserve">√</w:instrText>
            </w:r>
            <w:r>
              <w:rPr>
                <w:rFonts w:hint="eastAsia" w:ascii="仿宋" w:hAnsi="仿宋" w:eastAsia="仿宋"/>
                <w:szCs w:val="21"/>
              </w:rPr>
              <w:instrText xml:space="preserve">)</w:instrText>
            </w:r>
            <w:r>
              <w:rPr>
                <w:rFonts w:ascii="仿宋" w:hAnsi="仿宋" w:eastAsia="仿宋"/>
                <w:szCs w:val="21"/>
              </w:rPr>
              <w:fldChar w:fldCharType="end"/>
            </w:r>
          </w:p>
        </w:tc>
      </w:tr>
      <w:tr>
        <w:tblPrEx>
          <w:tblCellMar>
            <w:top w:w="0" w:type="dxa"/>
            <w:left w:w="108" w:type="dxa"/>
            <w:bottom w:w="0" w:type="dxa"/>
            <w:right w:w="108" w:type="dxa"/>
          </w:tblCellMar>
        </w:tblPrEx>
        <w:trPr>
          <w:trHeight w:val="23"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宋体"/>
                <w:sz w:val="24"/>
                <w:szCs w:val="24"/>
              </w:rPr>
              <w:t>1.6</w:t>
            </w:r>
          </w:p>
        </w:tc>
        <w:tc>
          <w:tcPr>
            <w:tcW w:w="2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宋体"/>
                <w:sz w:val="24"/>
                <w:szCs w:val="24"/>
              </w:rPr>
              <w:t>分包</w:t>
            </w:r>
          </w:p>
        </w:tc>
        <w:tc>
          <w:tcPr>
            <w:tcW w:w="6913"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rPr>
            </w:pPr>
            <w:r>
              <w:rPr>
                <w:rFonts w:hint="eastAsia" w:ascii="仿宋" w:hAnsi="仿宋" w:eastAsia="仿宋" w:cs="宋体"/>
                <w:sz w:val="24"/>
                <w:szCs w:val="24"/>
              </w:rPr>
              <w:t>允许□   不允许</w:t>
            </w:r>
            <w:r>
              <w:rPr>
                <w:rFonts w:ascii="仿宋" w:hAnsi="仿宋" w:eastAsia="仿宋"/>
                <w:szCs w:val="21"/>
              </w:rPr>
              <w:fldChar w:fldCharType="begin"/>
            </w:r>
            <w:r>
              <w:rPr>
                <w:rFonts w:hint="eastAsia" w:ascii="仿宋" w:hAnsi="仿宋" w:eastAsia="仿宋"/>
                <w:szCs w:val="21"/>
              </w:rPr>
              <w:instrText xml:space="preserve">eq \o\ac(□,</w:instrText>
            </w:r>
            <w:r>
              <w:rPr>
                <w:rFonts w:hint="eastAsia" w:ascii="仿宋" w:hAnsi="仿宋" w:eastAsia="仿宋"/>
                <w:position w:val="1"/>
                <w:szCs w:val="21"/>
              </w:rPr>
              <w:instrText xml:space="preserve">√</w:instrText>
            </w:r>
            <w:r>
              <w:rPr>
                <w:rFonts w:hint="eastAsia" w:ascii="仿宋" w:hAnsi="仿宋" w:eastAsia="仿宋"/>
                <w:szCs w:val="21"/>
              </w:rPr>
              <w:instrText xml:space="preserve">)</w:instrText>
            </w:r>
            <w:r>
              <w:rPr>
                <w:rFonts w:ascii="仿宋" w:hAnsi="仿宋" w:eastAsia="仿宋"/>
                <w:szCs w:val="21"/>
              </w:rPr>
              <w:fldChar w:fldCharType="end"/>
            </w:r>
          </w:p>
        </w:tc>
      </w:tr>
      <w:tr>
        <w:tblPrEx>
          <w:tblCellMar>
            <w:top w:w="0" w:type="dxa"/>
            <w:left w:w="108" w:type="dxa"/>
            <w:bottom w:w="0" w:type="dxa"/>
            <w:right w:w="108" w:type="dxa"/>
          </w:tblCellMar>
        </w:tblPrEx>
        <w:trPr>
          <w:trHeight w:val="23"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宋体"/>
                <w:sz w:val="24"/>
                <w:szCs w:val="24"/>
              </w:rPr>
              <w:t>2.1</w:t>
            </w:r>
          </w:p>
        </w:tc>
        <w:tc>
          <w:tcPr>
            <w:tcW w:w="2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宋体"/>
                <w:sz w:val="24"/>
                <w:szCs w:val="24"/>
              </w:rPr>
              <w:t>构成招标文件其他材料</w:t>
            </w:r>
          </w:p>
        </w:tc>
        <w:tc>
          <w:tcPr>
            <w:tcW w:w="6913"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rPr>
            </w:pPr>
            <w:r>
              <w:rPr>
                <w:rFonts w:hint="eastAsia" w:ascii="仿宋" w:hAnsi="仿宋" w:eastAsia="仿宋" w:cs="宋体"/>
                <w:sz w:val="24"/>
                <w:szCs w:val="24"/>
              </w:rPr>
              <w:t>除招标文件外，最高投标限价以及采购人在招标期间发出的澄清（如有）、修改、补充、补遗和其它有效正式函件等内容均是招标文件的组成部分。</w:t>
            </w:r>
          </w:p>
        </w:tc>
      </w:tr>
      <w:tr>
        <w:tblPrEx>
          <w:tblCellMar>
            <w:top w:w="0" w:type="dxa"/>
            <w:left w:w="108" w:type="dxa"/>
            <w:bottom w:w="0" w:type="dxa"/>
            <w:right w:w="108" w:type="dxa"/>
          </w:tblCellMar>
        </w:tblPrEx>
        <w:trPr>
          <w:trHeight w:val="23"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宋体"/>
                <w:sz w:val="24"/>
                <w:szCs w:val="24"/>
              </w:rPr>
              <w:t>2.2</w:t>
            </w:r>
          </w:p>
        </w:tc>
        <w:tc>
          <w:tcPr>
            <w:tcW w:w="2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核心产品</w:t>
            </w:r>
          </w:p>
        </w:tc>
        <w:tc>
          <w:tcPr>
            <w:tcW w:w="6913" w:type="dxa"/>
            <w:tcBorders>
              <w:top w:val="single" w:color="auto" w:sz="4" w:space="0"/>
              <w:left w:val="nil"/>
              <w:bottom w:val="single" w:color="auto" w:sz="4" w:space="0"/>
              <w:right w:val="single" w:color="auto" w:sz="4" w:space="0"/>
            </w:tcBorders>
            <w:vAlign w:val="center"/>
          </w:tcPr>
          <w:p>
            <w:pPr>
              <w:spacing w:line="360" w:lineRule="auto"/>
              <w:jc w:val="left"/>
              <w:rPr>
                <w:rFonts w:ascii="仿宋" w:hAnsi="仿宋" w:eastAsia="仿宋"/>
              </w:rPr>
            </w:pPr>
            <w:r>
              <w:rPr>
                <w:rFonts w:hint="eastAsia" w:ascii="仿宋" w:hAnsi="仿宋" w:eastAsia="仿宋" w:cs="黑体"/>
                <w:kern w:val="0"/>
                <w:sz w:val="24"/>
                <w:szCs w:val="24"/>
              </w:rPr>
              <w:t>本项目为工程项目，不适用。</w:t>
            </w:r>
          </w:p>
        </w:tc>
      </w:tr>
      <w:tr>
        <w:tblPrEx>
          <w:tblCellMar>
            <w:top w:w="0" w:type="dxa"/>
            <w:left w:w="108" w:type="dxa"/>
            <w:bottom w:w="0" w:type="dxa"/>
            <w:right w:w="108" w:type="dxa"/>
          </w:tblCellMar>
        </w:tblPrEx>
        <w:trPr>
          <w:trHeight w:val="23"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宋体"/>
                <w:sz w:val="24"/>
                <w:szCs w:val="24"/>
              </w:rPr>
              <w:t>2.3.2</w:t>
            </w:r>
          </w:p>
        </w:tc>
        <w:tc>
          <w:tcPr>
            <w:tcW w:w="2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宋体"/>
                <w:sz w:val="24"/>
                <w:szCs w:val="24"/>
              </w:rPr>
              <w:t>投标人提出问题的截止时间</w:t>
            </w:r>
          </w:p>
        </w:tc>
        <w:tc>
          <w:tcPr>
            <w:tcW w:w="6913" w:type="dxa"/>
            <w:tcBorders>
              <w:top w:val="single" w:color="auto" w:sz="4" w:space="0"/>
              <w:left w:val="nil"/>
              <w:bottom w:val="single" w:color="auto" w:sz="4" w:space="0"/>
              <w:right w:val="single" w:color="auto" w:sz="4" w:space="0"/>
            </w:tcBorders>
            <w:vAlign w:val="center"/>
          </w:tcPr>
          <w:p>
            <w:pPr>
              <w:autoSpaceDE w:val="0"/>
              <w:autoSpaceDN w:val="0"/>
              <w:spacing w:line="360" w:lineRule="auto"/>
              <w:rPr>
                <w:rFonts w:ascii="仿宋" w:hAnsi="仿宋" w:eastAsia="仿宋"/>
              </w:rPr>
            </w:pPr>
            <w:r>
              <w:rPr>
                <w:rFonts w:hint="eastAsia" w:ascii="仿宋" w:hAnsi="仿宋" w:eastAsia="仿宋"/>
                <w:kern w:val="0"/>
                <w:sz w:val="24"/>
                <w:szCs w:val="24"/>
              </w:rPr>
              <w:t>投标截止日</w:t>
            </w:r>
            <w:r>
              <w:rPr>
                <w:rFonts w:hint="eastAsia" w:ascii="仿宋" w:hAnsi="仿宋" w:eastAsia="仿宋" w:cs="黑体"/>
                <w:bCs/>
                <w:kern w:val="0"/>
                <w:sz w:val="24"/>
                <w:szCs w:val="24"/>
                <w:u w:val="single"/>
              </w:rPr>
              <w:t xml:space="preserve">  10  </w:t>
            </w:r>
            <w:r>
              <w:rPr>
                <w:rFonts w:hint="eastAsia" w:ascii="仿宋" w:hAnsi="仿宋" w:eastAsia="仿宋"/>
                <w:kern w:val="0"/>
                <w:sz w:val="24"/>
                <w:szCs w:val="24"/>
              </w:rPr>
              <w:t>日前。</w:t>
            </w:r>
            <w:r>
              <w:rPr>
                <w:rFonts w:hint="eastAsia" w:ascii="仿宋" w:hAnsi="仿宋" w:eastAsia="仿宋" w:cs="黑体"/>
                <w:kern w:val="0"/>
                <w:sz w:val="24"/>
                <w:szCs w:val="24"/>
              </w:rPr>
              <w:t>（根据项目实际情况）</w:t>
            </w:r>
          </w:p>
        </w:tc>
      </w:tr>
      <w:tr>
        <w:tblPrEx>
          <w:tblCellMar>
            <w:top w:w="0" w:type="dxa"/>
            <w:left w:w="108" w:type="dxa"/>
            <w:bottom w:w="0" w:type="dxa"/>
            <w:right w:w="108" w:type="dxa"/>
          </w:tblCellMar>
        </w:tblPrEx>
        <w:trPr>
          <w:trHeight w:val="23"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rPr>
            </w:pPr>
            <w:r>
              <w:rPr>
                <w:rFonts w:hint="eastAsia" w:ascii="仿宋" w:hAnsi="仿宋" w:eastAsia="仿宋" w:cs="仿宋_GB2312"/>
                <w:kern w:val="0"/>
                <w:sz w:val="20"/>
                <w:szCs w:val="20"/>
              </w:rPr>
              <w:t>2.3.3</w:t>
            </w:r>
          </w:p>
        </w:tc>
        <w:tc>
          <w:tcPr>
            <w:tcW w:w="2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宋体"/>
                <w:sz w:val="24"/>
                <w:szCs w:val="24"/>
              </w:rPr>
              <w:t>采购人发出澄清文件时间</w:t>
            </w:r>
          </w:p>
        </w:tc>
        <w:tc>
          <w:tcPr>
            <w:tcW w:w="6913"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rPr>
            </w:pPr>
            <w:r>
              <w:rPr>
                <w:rFonts w:hint="eastAsia" w:ascii="仿宋" w:hAnsi="仿宋" w:eastAsia="仿宋"/>
                <w:kern w:val="0"/>
                <w:sz w:val="24"/>
                <w:szCs w:val="24"/>
              </w:rPr>
              <w:t>投标截止日</w:t>
            </w:r>
            <w:r>
              <w:rPr>
                <w:rFonts w:hint="eastAsia" w:ascii="仿宋" w:hAnsi="仿宋" w:eastAsia="仿宋" w:cs="黑体"/>
                <w:bCs/>
                <w:kern w:val="0"/>
                <w:sz w:val="24"/>
                <w:szCs w:val="24"/>
                <w:u w:val="single"/>
              </w:rPr>
              <w:t xml:space="preserve">  15  </w:t>
            </w:r>
            <w:r>
              <w:rPr>
                <w:rFonts w:hint="eastAsia" w:ascii="仿宋" w:hAnsi="仿宋" w:eastAsia="仿宋"/>
                <w:kern w:val="0"/>
                <w:sz w:val="24"/>
                <w:szCs w:val="24"/>
              </w:rPr>
              <w:t>日前。</w:t>
            </w:r>
            <w:r>
              <w:rPr>
                <w:rFonts w:hint="eastAsia" w:ascii="仿宋" w:hAnsi="仿宋" w:eastAsia="仿宋" w:cs="黑体"/>
                <w:kern w:val="0"/>
                <w:sz w:val="24"/>
                <w:szCs w:val="24"/>
              </w:rPr>
              <w:t>（根据项目实际情况）</w:t>
            </w:r>
          </w:p>
        </w:tc>
      </w:tr>
      <w:tr>
        <w:tblPrEx>
          <w:tblCellMar>
            <w:top w:w="0" w:type="dxa"/>
            <w:left w:w="108" w:type="dxa"/>
            <w:bottom w:w="0" w:type="dxa"/>
            <w:right w:w="108" w:type="dxa"/>
          </w:tblCellMar>
        </w:tblPrEx>
        <w:trPr>
          <w:trHeight w:val="675"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rPr>
            </w:pPr>
            <w:r>
              <w:rPr>
                <w:rFonts w:hint="eastAsia" w:ascii="仿宋" w:hAnsi="仿宋" w:eastAsia="仿宋" w:cs="TimesNewRomanPSMT"/>
                <w:kern w:val="0"/>
                <w:sz w:val="20"/>
                <w:szCs w:val="20"/>
              </w:rPr>
              <w:t>2.4.1</w:t>
            </w:r>
          </w:p>
        </w:tc>
        <w:tc>
          <w:tcPr>
            <w:tcW w:w="2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宋体"/>
                <w:sz w:val="24"/>
                <w:szCs w:val="24"/>
              </w:rPr>
              <w:t>采购人发出修改文件时间</w:t>
            </w:r>
          </w:p>
        </w:tc>
        <w:tc>
          <w:tcPr>
            <w:tcW w:w="6913" w:type="dxa"/>
            <w:tcBorders>
              <w:top w:val="single" w:color="auto" w:sz="4" w:space="0"/>
              <w:left w:val="nil"/>
              <w:bottom w:val="single" w:color="auto" w:sz="4" w:space="0"/>
              <w:right w:val="single" w:color="auto" w:sz="4" w:space="0"/>
            </w:tcBorders>
            <w:vAlign w:val="center"/>
          </w:tcPr>
          <w:p>
            <w:pPr>
              <w:spacing w:line="360" w:lineRule="auto"/>
              <w:jc w:val="left"/>
              <w:rPr>
                <w:rFonts w:ascii="仿宋" w:hAnsi="仿宋" w:eastAsia="仿宋"/>
              </w:rPr>
            </w:pPr>
            <w:r>
              <w:rPr>
                <w:rFonts w:hint="eastAsia" w:ascii="仿宋" w:hAnsi="仿宋" w:eastAsia="仿宋" w:cs="宋体"/>
                <w:sz w:val="24"/>
                <w:szCs w:val="24"/>
              </w:rPr>
              <w:t>投标截止日</w:t>
            </w:r>
            <w:r>
              <w:rPr>
                <w:rFonts w:hint="eastAsia" w:ascii="仿宋" w:hAnsi="仿宋" w:eastAsia="仿宋" w:cs="黑体"/>
                <w:bCs/>
                <w:kern w:val="0"/>
                <w:sz w:val="24"/>
                <w:szCs w:val="24"/>
                <w:u w:val="single"/>
              </w:rPr>
              <w:t xml:space="preserve">  15  </w:t>
            </w:r>
            <w:r>
              <w:rPr>
                <w:rFonts w:hint="eastAsia" w:ascii="仿宋" w:hAnsi="仿宋" w:eastAsia="仿宋" w:cs="宋体"/>
                <w:sz w:val="24"/>
                <w:szCs w:val="24"/>
              </w:rPr>
              <w:t>日前。</w:t>
            </w:r>
            <w:r>
              <w:rPr>
                <w:rFonts w:hint="eastAsia" w:ascii="仿宋" w:hAnsi="仿宋" w:eastAsia="仿宋" w:cs="黑体"/>
                <w:kern w:val="0"/>
                <w:sz w:val="24"/>
                <w:szCs w:val="24"/>
              </w:rPr>
              <w:t>（根据项目实际情况）</w:t>
            </w:r>
          </w:p>
        </w:tc>
      </w:tr>
      <w:tr>
        <w:tblPrEx>
          <w:tblCellMar>
            <w:top w:w="0" w:type="dxa"/>
            <w:left w:w="108" w:type="dxa"/>
            <w:bottom w:w="0" w:type="dxa"/>
            <w:right w:w="108" w:type="dxa"/>
          </w:tblCellMar>
        </w:tblPrEx>
        <w:trPr>
          <w:trHeight w:val="23"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宋体"/>
                <w:sz w:val="24"/>
                <w:szCs w:val="24"/>
              </w:rPr>
              <w:t>2.5</w:t>
            </w:r>
          </w:p>
        </w:tc>
        <w:tc>
          <w:tcPr>
            <w:tcW w:w="2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宋体"/>
                <w:sz w:val="24"/>
                <w:szCs w:val="24"/>
              </w:rPr>
              <w:t>接收质疑函的方式和联系方式</w:t>
            </w:r>
          </w:p>
        </w:tc>
        <w:tc>
          <w:tcPr>
            <w:tcW w:w="6913" w:type="dxa"/>
            <w:tcBorders>
              <w:top w:val="single" w:color="auto" w:sz="4" w:space="0"/>
              <w:left w:val="nil"/>
              <w:bottom w:val="single" w:color="auto" w:sz="4" w:space="0"/>
              <w:right w:val="single" w:color="auto" w:sz="4" w:space="0"/>
            </w:tcBorders>
            <w:vAlign w:val="center"/>
          </w:tcPr>
          <w:p>
            <w:pPr>
              <w:spacing w:line="360" w:lineRule="auto"/>
              <w:rPr>
                <w:rFonts w:hint="eastAsia" w:ascii="仿宋" w:hAnsi="仿宋" w:eastAsia="仿宋" w:cs="宋体"/>
                <w:sz w:val="24"/>
                <w:szCs w:val="24"/>
              </w:rPr>
            </w:pPr>
            <w:r>
              <w:rPr>
                <w:rFonts w:hint="eastAsia" w:ascii="仿宋" w:hAnsi="仿宋" w:eastAsia="仿宋" w:cs="宋体"/>
                <w:sz w:val="24"/>
                <w:szCs w:val="24"/>
              </w:rPr>
              <w:t>质疑函应在平顶山市公共资源交易系统中接收，质疑函的格式和内容应当符合相关法律法规的要求。联系方式如下：</w:t>
            </w:r>
          </w:p>
          <w:p>
            <w:pPr>
              <w:spacing w:line="360" w:lineRule="auto"/>
              <w:rPr>
                <w:rFonts w:hint="eastAsia" w:ascii="仿宋" w:hAnsi="仿宋" w:eastAsia="仿宋" w:cs="宋体"/>
                <w:sz w:val="24"/>
                <w:szCs w:val="24"/>
              </w:rPr>
            </w:pPr>
            <w:r>
              <w:rPr>
                <w:rFonts w:hint="eastAsia" w:ascii="仿宋" w:hAnsi="仿宋" w:eastAsia="仿宋" w:cs="宋体"/>
                <w:sz w:val="24"/>
                <w:szCs w:val="24"/>
              </w:rPr>
              <w:t>联系人：张女士      联系电话：13333908557</w:t>
            </w:r>
          </w:p>
          <w:p>
            <w:pPr>
              <w:spacing w:line="360" w:lineRule="auto"/>
              <w:rPr>
                <w:rFonts w:hint="eastAsia" w:ascii="仿宋" w:hAnsi="仿宋" w:eastAsia="仿宋" w:cs="宋体"/>
                <w:sz w:val="24"/>
                <w:szCs w:val="24"/>
              </w:rPr>
            </w:pPr>
            <w:r>
              <w:rPr>
                <w:rFonts w:hint="eastAsia" w:ascii="仿宋" w:hAnsi="仿宋" w:eastAsia="仿宋" w:cs="宋体"/>
                <w:sz w:val="24"/>
                <w:szCs w:val="24"/>
              </w:rPr>
              <w:t>对供应商提出的质疑，采购人、采购代理机构应当依法及时答复和处理，不得推诿扯皮故意刁难，须进行实质性回应。</w:t>
            </w:r>
          </w:p>
        </w:tc>
      </w:tr>
      <w:tr>
        <w:tblPrEx>
          <w:tblCellMar>
            <w:top w:w="0" w:type="dxa"/>
            <w:left w:w="108" w:type="dxa"/>
            <w:bottom w:w="0" w:type="dxa"/>
            <w:right w:w="108" w:type="dxa"/>
          </w:tblCellMar>
        </w:tblPrEx>
        <w:trPr>
          <w:trHeight w:val="23"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宋体"/>
                <w:sz w:val="24"/>
                <w:szCs w:val="24"/>
              </w:rPr>
              <w:t>3.6</w:t>
            </w:r>
          </w:p>
        </w:tc>
        <w:tc>
          <w:tcPr>
            <w:tcW w:w="2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宋体"/>
                <w:sz w:val="24"/>
                <w:szCs w:val="24"/>
              </w:rPr>
              <w:t>投标有效期</w:t>
            </w:r>
          </w:p>
        </w:tc>
        <w:tc>
          <w:tcPr>
            <w:tcW w:w="6913" w:type="dxa"/>
            <w:tcBorders>
              <w:top w:val="single" w:color="auto" w:sz="4" w:space="0"/>
              <w:left w:val="nil"/>
              <w:bottom w:val="single" w:color="auto" w:sz="4" w:space="0"/>
              <w:right w:val="single" w:color="auto" w:sz="4" w:space="0"/>
            </w:tcBorders>
            <w:vAlign w:val="center"/>
          </w:tcPr>
          <w:p>
            <w:pPr>
              <w:autoSpaceDE w:val="0"/>
              <w:autoSpaceDN w:val="0"/>
              <w:spacing w:line="360" w:lineRule="auto"/>
              <w:rPr>
                <w:rFonts w:ascii="仿宋" w:hAnsi="仿宋" w:eastAsia="仿宋"/>
                <w:kern w:val="0"/>
              </w:rPr>
            </w:pPr>
            <w:r>
              <w:rPr>
                <w:rFonts w:hint="eastAsia" w:ascii="仿宋" w:hAnsi="仿宋" w:eastAsia="仿宋"/>
                <w:kern w:val="0"/>
              </w:rPr>
              <w:t>投标截止日起60日历天</w:t>
            </w:r>
          </w:p>
        </w:tc>
      </w:tr>
      <w:tr>
        <w:trPr>
          <w:trHeight w:val="2522"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宋体"/>
                <w:sz w:val="24"/>
                <w:szCs w:val="24"/>
              </w:rPr>
              <w:t>3.8.2</w:t>
            </w:r>
          </w:p>
        </w:tc>
        <w:tc>
          <w:tcPr>
            <w:tcW w:w="2125"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s="宋体"/>
                <w:sz w:val="24"/>
                <w:szCs w:val="24"/>
              </w:rPr>
            </w:pPr>
            <w:r>
              <w:rPr>
                <w:rFonts w:hint="eastAsia" w:ascii="仿宋" w:hAnsi="仿宋" w:eastAsia="仿宋" w:cs="宋体"/>
                <w:sz w:val="24"/>
                <w:szCs w:val="24"/>
              </w:rPr>
              <w:t>签字或盖章要求</w:t>
            </w:r>
          </w:p>
        </w:tc>
        <w:tc>
          <w:tcPr>
            <w:tcW w:w="6913"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s="宋体"/>
                <w:sz w:val="24"/>
                <w:szCs w:val="24"/>
              </w:rPr>
            </w:pPr>
            <w:r>
              <w:rPr>
                <w:rFonts w:hint="eastAsia" w:ascii="仿宋" w:hAnsi="仿宋" w:eastAsia="仿宋" w:cs="宋体"/>
                <w:sz w:val="24"/>
                <w:szCs w:val="24"/>
              </w:rPr>
              <w:t>1、投标人在生成电子化投标文件后，应对电子化投标文件进行签章，未进行签章的视为无效投标。</w:t>
            </w:r>
          </w:p>
          <w:p>
            <w:pPr>
              <w:spacing w:line="360" w:lineRule="auto"/>
              <w:rPr>
                <w:rFonts w:ascii="仿宋" w:hAnsi="仿宋" w:eastAsia="仿宋" w:cs="宋体"/>
                <w:sz w:val="24"/>
                <w:szCs w:val="24"/>
              </w:rPr>
            </w:pPr>
            <w:r>
              <w:rPr>
                <w:rFonts w:hint="eastAsia" w:ascii="仿宋" w:hAnsi="仿宋" w:eastAsia="仿宋" w:cs="宋体"/>
                <w:sz w:val="24"/>
                <w:szCs w:val="24"/>
              </w:rPr>
              <w:t>2、招标文件中要求法定代表人或授权委托人签字或盖章的，投标人在进行电子化投标文件签章时，以签盖法定代表人签章为准。电子化投标文件具体制作教材请投标人通过CA证书登录平顶山市公共资源电子化交易系统在右上角“组件下载”中查看。</w:t>
            </w:r>
          </w:p>
        </w:tc>
      </w:tr>
      <w:tr>
        <w:tblPrEx>
          <w:tblCellMar>
            <w:top w:w="0" w:type="dxa"/>
            <w:left w:w="108" w:type="dxa"/>
            <w:bottom w:w="0" w:type="dxa"/>
            <w:right w:w="108" w:type="dxa"/>
          </w:tblCellMar>
        </w:tblPrEx>
        <w:trPr>
          <w:trHeight w:val="550"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宋体"/>
                <w:sz w:val="24"/>
                <w:szCs w:val="24"/>
              </w:rPr>
              <w:t>4.2.1</w:t>
            </w:r>
          </w:p>
        </w:tc>
        <w:tc>
          <w:tcPr>
            <w:tcW w:w="2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宋体"/>
                <w:sz w:val="24"/>
                <w:szCs w:val="24"/>
              </w:rPr>
              <w:t>递交投标文件截止时间</w:t>
            </w:r>
          </w:p>
        </w:tc>
        <w:tc>
          <w:tcPr>
            <w:tcW w:w="6913"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kern w:val="0"/>
              </w:rPr>
            </w:pPr>
            <w:r>
              <w:rPr>
                <w:rFonts w:hint="eastAsia" w:ascii="仿宋" w:hAnsi="仿宋" w:eastAsia="仿宋" w:cs="黑体"/>
                <w:kern w:val="0"/>
                <w:sz w:val="24"/>
                <w:szCs w:val="24"/>
              </w:rPr>
              <w:t>2023年</w:t>
            </w:r>
            <w:r>
              <w:rPr>
                <w:rFonts w:hint="eastAsia" w:ascii="仿宋" w:hAnsi="仿宋" w:eastAsia="仿宋" w:cs="黑体"/>
                <w:kern w:val="0"/>
                <w:sz w:val="24"/>
                <w:szCs w:val="24"/>
                <w:lang w:val="en-US" w:eastAsia="zh-CN"/>
              </w:rPr>
              <w:t>10</w:t>
            </w:r>
            <w:r>
              <w:rPr>
                <w:rFonts w:hint="eastAsia" w:ascii="仿宋" w:hAnsi="仿宋" w:eastAsia="仿宋" w:cs="黑体"/>
                <w:kern w:val="0"/>
                <w:sz w:val="24"/>
                <w:szCs w:val="24"/>
              </w:rPr>
              <w:t>月</w:t>
            </w:r>
            <w:r>
              <w:rPr>
                <w:rFonts w:hint="eastAsia" w:ascii="仿宋" w:hAnsi="仿宋" w:eastAsia="仿宋" w:cs="黑体"/>
                <w:kern w:val="0"/>
                <w:sz w:val="24"/>
                <w:szCs w:val="24"/>
                <w:lang w:val="en-US" w:eastAsia="zh-CN"/>
              </w:rPr>
              <w:t>24</w:t>
            </w:r>
            <w:r>
              <w:rPr>
                <w:rFonts w:hint="eastAsia" w:ascii="仿宋" w:hAnsi="仿宋" w:eastAsia="仿宋" w:cs="黑体"/>
                <w:kern w:val="0"/>
                <w:sz w:val="24"/>
                <w:szCs w:val="24"/>
              </w:rPr>
              <w:t>日</w:t>
            </w:r>
            <w:r>
              <w:rPr>
                <w:rFonts w:hint="eastAsia" w:ascii="仿宋" w:hAnsi="仿宋" w:eastAsia="仿宋" w:cs="黑体"/>
                <w:kern w:val="0"/>
                <w:sz w:val="24"/>
                <w:szCs w:val="24"/>
                <w:lang w:val="en-US" w:eastAsia="zh-CN"/>
              </w:rPr>
              <w:t>8</w:t>
            </w:r>
            <w:r>
              <w:rPr>
                <w:rFonts w:hint="eastAsia" w:ascii="仿宋" w:hAnsi="仿宋" w:eastAsia="仿宋" w:cs="黑体"/>
                <w:kern w:val="0"/>
                <w:sz w:val="24"/>
                <w:szCs w:val="24"/>
              </w:rPr>
              <w:t>时</w:t>
            </w:r>
            <w:r>
              <w:rPr>
                <w:rFonts w:hint="eastAsia" w:ascii="仿宋" w:hAnsi="仿宋" w:eastAsia="仿宋" w:cs="黑体"/>
                <w:kern w:val="0"/>
                <w:sz w:val="24"/>
                <w:szCs w:val="24"/>
                <w:lang w:val="en-US" w:eastAsia="zh-CN"/>
              </w:rPr>
              <w:t>40</w:t>
            </w:r>
            <w:r>
              <w:rPr>
                <w:rFonts w:hint="eastAsia" w:ascii="仿宋" w:hAnsi="仿宋" w:eastAsia="仿宋" w:cs="黑体"/>
                <w:kern w:val="0"/>
                <w:sz w:val="24"/>
                <w:szCs w:val="24"/>
              </w:rPr>
              <w:t>分</w:t>
            </w:r>
          </w:p>
        </w:tc>
      </w:tr>
      <w:tr>
        <w:tblPrEx>
          <w:tblCellMar>
            <w:top w:w="0" w:type="dxa"/>
            <w:left w:w="108" w:type="dxa"/>
            <w:bottom w:w="0" w:type="dxa"/>
            <w:right w:w="108" w:type="dxa"/>
          </w:tblCellMar>
        </w:tblPrEx>
        <w:trPr>
          <w:trHeight w:val="23"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宋体"/>
                <w:sz w:val="24"/>
                <w:szCs w:val="24"/>
              </w:rPr>
              <w:t>4.2.2</w:t>
            </w:r>
          </w:p>
        </w:tc>
        <w:tc>
          <w:tcPr>
            <w:tcW w:w="2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宋体"/>
                <w:sz w:val="24"/>
                <w:szCs w:val="24"/>
              </w:rPr>
              <w:t>递交投标文件地点</w:t>
            </w:r>
          </w:p>
        </w:tc>
        <w:tc>
          <w:tcPr>
            <w:tcW w:w="6913" w:type="dxa"/>
            <w:tcBorders>
              <w:top w:val="single" w:color="auto" w:sz="4" w:space="0"/>
              <w:left w:val="nil"/>
              <w:bottom w:val="single" w:color="auto" w:sz="4" w:space="0"/>
              <w:right w:val="single" w:color="auto" w:sz="4" w:space="0"/>
            </w:tcBorders>
            <w:vAlign w:val="center"/>
          </w:tcPr>
          <w:p>
            <w:pPr>
              <w:autoSpaceDE w:val="0"/>
              <w:autoSpaceDN w:val="0"/>
              <w:spacing w:line="360" w:lineRule="auto"/>
              <w:rPr>
                <w:rFonts w:ascii="仿宋" w:hAnsi="仿宋" w:eastAsia="仿宋" w:cs="宋体"/>
                <w:bCs/>
                <w:kern w:val="0"/>
                <w:sz w:val="24"/>
                <w:szCs w:val="24"/>
              </w:rPr>
            </w:pPr>
            <w:r>
              <w:rPr>
                <w:rFonts w:hint="eastAsia" w:ascii="仿宋" w:hAnsi="仿宋" w:eastAsia="仿宋" w:cs="宋体"/>
                <w:bCs/>
                <w:kern w:val="0"/>
                <w:sz w:val="24"/>
                <w:szCs w:val="24"/>
              </w:rPr>
              <w:t>在平顶山市公共资源交易系统中递交投标文件。</w:t>
            </w:r>
          </w:p>
          <w:p>
            <w:pPr>
              <w:autoSpaceDE w:val="0"/>
              <w:autoSpaceDN w:val="0"/>
              <w:spacing w:line="360" w:lineRule="auto"/>
              <w:rPr>
                <w:rFonts w:ascii="仿宋" w:hAnsi="仿宋" w:eastAsia="仿宋"/>
              </w:rPr>
            </w:pPr>
            <w:r>
              <w:rPr>
                <w:rFonts w:hint="eastAsia" w:ascii="仿宋" w:hAnsi="仿宋" w:eastAsia="仿宋" w:cs="宋体"/>
                <w:bCs/>
                <w:kern w:val="0"/>
                <w:sz w:val="24"/>
                <w:szCs w:val="24"/>
              </w:rPr>
              <w:t>本项目实行在线“不见面”开标，投标人远程在线解密投标文件。</w:t>
            </w:r>
          </w:p>
        </w:tc>
      </w:tr>
      <w:tr>
        <w:tblPrEx>
          <w:tblCellMar>
            <w:top w:w="0" w:type="dxa"/>
            <w:left w:w="108" w:type="dxa"/>
            <w:bottom w:w="0" w:type="dxa"/>
            <w:right w:w="108" w:type="dxa"/>
          </w:tblCellMar>
        </w:tblPrEx>
        <w:trPr>
          <w:trHeight w:val="23"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宋体"/>
                <w:sz w:val="24"/>
                <w:szCs w:val="24"/>
              </w:rPr>
              <w:t>4.2.3</w:t>
            </w:r>
          </w:p>
        </w:tc>
        <w:tc>
          <w:tcPr>
            <w:tcW w:w="2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宋体"/>
                <w:sz w:val="24"/>
                <w:szCs w:val="24"/>
              </w:rPr>
              <w:t>是否退还投标文件</w:t>
            </w:r>
          </w:p>
        </w:tc>
        <w:tc>
          <w:tcPr>
            <w:tcW w:w="6913"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rPr>
            </w:pPr>
            <w:r>
              <w:rPr>
                <w:rFonts w:hint="eastAsia" w:ascii="仿宋" w:hAnsi="仿宋" w:eastAsia="仿宋" w:cs="宋体"/>
                <w:sz w:val="24"/>
                <w:szCs w:val="24"/>
              </w:rPr>
              <w:t>否</w:t>
            </w:r>
          </w:p>
        </w:tc>
      </w:tr>
      <w:tr>
        <w:tblPrEx>
          <w:tblCellMar>
            <w:top w:w="0" w:type="dxa"/>
            <w:left w:w="108" w:type="dxa"/>
            <w:bottom w:w="0" w:type="dxa"/>
            <w:right w:w="108" w:type="dxa"/>
          </w:tblCellMar>
        </w:tblPrEx>
        <w:trPr>
          <w:trHeight w:val="23"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宋体"/>
                <w:sz w:val="24"/>
                <w:szCs w:val="24"/>
              </w:rPr>
              <w:t>5.1</w:t>
            </w:r>
          </w:p>
        </w:tc>
        <w:tc>
          <w:tcPr>
            <w:tcW w:w="2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宋体"/>
                <w:sz w:val="24"/>
                <w:szCs w:val="24"/>
              </w:rPr>
              <w:t>开标时间和地点</w:t>
            </w:r>
          </w:p>
        </w:tc>
        <w:tc>
          <w:tcPr>
            <w:tcW w:w="6913" w:type="dxa"/>
            <w:tcBorders>
              <w:top w:val="single" w:color="auto" w:sz="4" w:space="0"/>
              <w:left w:val="nil"/>
              <w:bottom w:val="single" w:color="auto" w:sz="4" w:space="0"/>
              <w:right w:val="single" w:color="auto" w:sz="4" w:space="0"/>
            </w:tcBorders>
            <w:vAlign w:val="center"/>
          </w:tcPr>
          <w:p>
            <w:pPr>
              <w:spacing w:line="360" w:lineRule="auto"/>
              <w:rPr>
                <w:rFonts w:hint="eastAsia" w:ascii="仿宋" w:hAnsi="仿宋" w:eastAsia="仿宋" w:cs="宋体"/>
                <w:sz w:val="24"/>
                <w:szCs w:val="24"/>
              </w:rPr>
            </w:pPr>
            <w:r>
              <w:rPr>
                <w:rFonts w:hint="eastAsia" w:ascii="仿宋" w:hAnsi="仿宋" w:eastAsia="仿宋" w:cs="宋体"/>
                <w:sz w:val="24"/>
                <w:szCs w:val="24"/>
              </w:rPr>
              <w:t>开标时间 ：同投标截止时间；</w:t>
            </w:r>
          </w:p>
          <w:p>
            <w:pPr>
              <w:spacing w:line="360" w:lineRule="auto"/>
              <w:rPr>
                <w:rFonts w:ascii="仿宋" w:hAnsi="仿宋" w:eastAsia="仿宋"/>
              </w:rPr>
            </w:pPr>
            <w:r>
              <w:rPr>
                <w:rFonts w:hint="eastAsia" w:ascii="仿宋" w:hAnsi="仿宋" w:eastAsia="仿宋" w:cs="宋体"/>
                <w:sz w:val="24"/>
                <w:szCs w:val="24"/>
              </w:rPr>
              <w:t>开标地点：同递交投标文件地点。</w:t>
            </w:r>
          </w:p>
        </w:tc>
      </w:tr>
      <w:tr>
        <w:tblPrEx>
          <w:tblCellMar>
            <w:top w:w="0" w:type="dxa"/>
            <w:left w:w="108" w:type="dxa"/>
            <w:bottom w:w="0" w:type="dxa"/>
            <w:right w:w="108" w:type="dxa"/>
          </w:tblCellMar>
        </w:tblPrEx>
        <w:trPr>
          <w:trHeight w:val="23"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rPr>
            </w:pPr>
            <w:r>
              <w:rPr>
                <w:rFonts w:hint="eastAsia" w:ascii="仿宋" w:hAnsi="仿宋" w:eastAsia="仿宋" w:cs="宋体"/>
                <w:sz w:val="24"/>
                <w:szCs w:val="24"/>
              </w:rPr>
              <w:t>6.1</w:t>
            </w:r>
          </w:p>
        </w:tc>
        <w:tc>
          <w:tcPr>
            <w:tcW w:w="2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宋体"/>
                <w:sz w:val="24"/>
                <w:szCs w:val="24"/>
              </w:rPr>
              <w:t>资格审查主体</w:t>
            </w:r>
          </w:p>
        </w:tc>
        <w:tc>
          <w:tcPr>
            <w:tcW w:w="6913"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仿宋" w:hAnsi="仿宋" w:eastAsia="仿宋" w:cs="宋体"/>
                <w:sz w:val="24"/>
                <w:szCs w:val="24"/>
              </w:rPr>
            </w:pPr>
            <w:r>
              <w:rPr>
                <w:rFonts w:ascii="仿宋" w:hAnsi="仿宋" w:eastAsia="仿宋"/>
                <w:szCs w:val="21"/>
              </w:rPr>
              <w:fldChar w:fldCharType="begin"/>
            </w:r>
            <w:r>
              <w:rPr>
                <w:rFonts w:hint="eastAsia" w:ascii="仿宋" w:hAnsi="仿宋" w:eastAsia="仿宋"/>
                <w:szCs w:val="21"/>
              </w:rPr>
              <w:instrText xml:space="preserve">eq \o\ac(□,</w:instrText>
            </w:r>
            <w:r>
              <w:rPr>
                <w:rFonts w:hint="eastAsia" w:ascii="仿宋" w:hAnsi="仿宋" w:eastAsia="仿宋"/>
                <w:position w:val="1"/>
                <w:szCs w:val="21"/>
              </w:rPr>
              <w:instrText xml:space="preserve">√</w:instrText>
            </w:r>
            <w:r>
              <w:rPr>
                <w:rFonts w:hint="eastAsia" w:ascii="仿宋" w:hAnsi="仿宋" w:eastAsia="仿宋"/>
                <w:szCs w:val="21"/>
              </w:rPr>
              <w:instrText xml:space="preserve">)</w:instrText>
            </w:r>
            <w:r>
              <w:rPr>
                <w:rFonts w:ascii="仿宋" w:hAnsi="仿宋" w:eastAsia="仿宋"/>
                <w:szCs w:val="21"/>
              </w:rPr>
              <w:fldChar w:fldCharType="end"/>
            </w:r>
            <w:r>
              <w:rPr>
                <w:rFonts w:hint="eastAsia" w:ascii="仿宋" w:hAnsi="仿宋" w:eastAsia="仿宋" w:cs="宋体"/>
                <w:sz w:val="24"/>
                <w:szCs w:val="24"/>
              </w:rPr>
              <w:t>公开招标（采购人和采购代理机构）。</w:t>
            </w:r>
          </w:p>
          <w:p>
            <w:pPr>
              <w:pStyle w:val="38"/>
              <w:ind w:firstLine="0" w:firstLineChars="0"/>
              <w:rPr>
                <w:rFonts w:ascii="仿宋" w:hAnsi="仿宋" w:eastAsia="仿宋"/>
              </w:rPr>
            </w:pPr>
            <w:r>
              <w:rPr>
                <w:rFonts w:hint="eastAsia" w:ascii="仿宋" w:hAnsi="仿宋" w:eastAsia="仿宋" w:cs="宋体"/>
                <w:sz w:val="24"/>
                <w:szCs w:val="24"/>
              </w:rPr>
              <w:t>□非公开招标（评标委员会）。</w:t>
            </w:r>
          </w:p>
        </w:tc>
      </w:tr>
      <w:tr>
        <w:tblPrEx>
          <w:tblCellMar>
            <w:top w:w="0" w:type="dxa"/>
            <w:left w:w="108" w:type="dxa"/>
            <w:bottom w:w="0" w:type="dxa"/>
            <w:right w:w="108" w:type="dxa"/>
          </w:tblCellMar>
        </w:tblPrEx>
        <w:trPr>
          <w:trHeight w:val="23"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宋体"/>
                <w:sz w:val="24"/>
                <w:szCs w:val="24"/>
              </w:rPr>
              <w:t>7.1.1</w:t>
            </w:r>
          </w:p>
        </w:tc>
        <w:tc>
          <w:tcPr>
            <w:tcW w:w="2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宋体"/>
                <w:sz w:val="24"/>
                <w:szCs w:val="24"/>
              </w:rPr>
              <w:t>评标委员会的组建</w:t>
            </w:r>
          </w:p>
        </w:tc>
        <w:tc>
          <w:tcPr>
            <w:tcW w:w="6913"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sz w:val="24"/>
                <w:szCs w:val="24"/>
              </w:rPr>
            </w:pPr>
            <w:r>
              <w:rPr>
                <w:rFonts w:hint="eastAsia" w:ascii="仿宋" w:hAnsi="仿宋" w:eastAsia="仿宋"/>
                <w:sz w:val="24"/>
                <w:szCs w:val="24"/>
              </w:rPr>
              <w:t>评标委员会由招标人代表和评审专家组成，成员人数应当为5人以上单数，其中评审专家不得少于成员总数的三分之二。</w:t>
            </w:r>
          </w:p>
          <w:p>
            <w:pPr>
              <w:spacing w:line="480" w:lineRule="exact"/>
              <w:rPr>
                <w:rFonts w:ascii="仿宋" w:hAnsi="仿宋" w:eastAsia="仿宋"/>
              </w:rPr>
            </w:pPr>
            <w:r>
              <w:rPr>
                <w:rFonts w:hint="eastAsia" w:ascii="仿宋" w:hAnsi="仿宋" w:eastAsia="仿宋"/>
                <w:sz w:val="24"/>
                <w:szCs w:val="24"/>
              </w:rPr>
              <w:t>上述规定为一组评标专家组成方式，根据项目标段数量和评标工作量，可由多组专家完成评审，但一个标段只能由一组专家评审。</w:t>
            </w:r>
          </w:p>
        </w:tc>
      </w:tr>
      <w:tr>
        <w:tblPrEx>
          <w:tblCellMar>
            <w:top w:w="0" w:type="dxa"/>
            <w:left w:w="108" w:type="dxa"/>
            <w:bottom w:w="0" w:type="dxa"/>
            <w:right w:w="108" w:type="dxa"/>
          </w:tblCellMar>
        </w:tblPrEx>
        <w:trPr>
          <w:trHeight w:val="23"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rPr>
            </w:pPr>
            <w:r>
              <w:rPr>
                <w:rFonts w:hint="eastAsia" w:ascii="仿宋" w:hAnsi="仿宋" w:eastAsia="仿宋" w:cs="TimesNewRomanPSMT"/>
                <w:kern w:val="0"/>
                <w:sz w:val="20"/>
                <w:szCs w:val="20"/>
              </w:rPr>
              <w:t>7.3</w:t>
            </w:r>
          </w:p>
        </w:tc>
        <w:tc>
          <w:tcPr>
            <w:tcW w:w="2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宋体"/>
                <w:sz w:val="24"/>
                <w:szCs w:val="24"/>
              </w:rPr>
              <w:t>评审得分相同时随机抽取中标候选人的主体</w:t>
            </w:r>
          </w:p>
        </w:tc>
        <w:tc>
          <w:tcPr>
            <w:tcW w:w="6913" w:type="dxa"/>
            <w:tcBorders>
              <w:top w:val="single" w:color="auto" w:sz="4" w:space="0"/>
              <w:left w:val="nil"/>
              <w:bottom w:val="single" w:color="auto" w:sz="4" w:space="0"/>
              <w:right w:val="single" w:color="auto" w:sz="4" w:space="0"/>
            </w:tcBorders>
            <w:vAlign w:val="center"/>
          </w:tcPr>
          <w:p>
            <w:pPr>
              <w:spacing w:line="360" w:lineRule="auto"/>
              <w:jc w:val="left"/>
              <w:rPr>
                <w:rFonts w:ascii="仿宋" w:hAnsi="仿宋" w:eastAsia="仿宋"/>
              </w:rPr>
            </w:pPr>
            <w:r>
              <w:rPr>
                <w:rFonts w:hint="eastAsia" w:ascii="仿宋" w:hAnsi="仿宋" w:eastAsia="仿宋" w:cs="宋体"/>
                <w:sz w:val="24"/>
                <w:szCs w:val="24"/>
              </w:rPr>
              <w:t>采购人委托评标委员会。</w:t>
            </w:r>
          </w:p>
        </w:tc>
      </w:tr>
      <w:tr>
        <w:tblPrEx>
          <w:tblCellMar>
            <w:top w:w="0" w:type="dxa"/>
            <w:left w:w="108" w:type="dxa"/>
            <w:bottom w:w="0" w:type="dxa"/>
            <w:right w:w="108" w:type="dxa"/>
          </w:tblCellMar>
        </w:tblPrEx>
        <w:trPr>
          <w:trHeight w:val="23"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宋体"/>
                <w:sz w:val="24"/>
                <w:szCs w:val="24"/>
              </w:rPr>
              <w:t>8.1.1</w:t>
            </w:r>
          </w:p>
        </w:tc>
        <w:tc>
          <w:tcPr>
            <w:tcW w:w="2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bookmarkStart w:id="12" w:name="_Toc27209"/>
            <w:r>
              <w:rPr>
                <w:rFonts w:hint="eastAsia" w:ascii="仿宋" w:hAnsi="仿宋" w:eastAsia="仿宋" w:cs="宋体"/>
                <w:sz w:val="24"/>
                <w:szCs w:val="24"/>
              </w:rPr>
              <w:t>推荐的中标候选人数量</w:t>
            </w:r>
            <w:bookmarkEnd w:id="12"/>
          </w:p>
        </w:tc>
        <w:tc>
          <w:tcPr>
            <w:tcW w:w="6913" w:type="dxa"/>
            <w:tcBorders>
              <w:top w:val="single" w:color="auto" w:sz="4" w:space="0"/>
              <w:left w:val="nil"/>
              <w:bottom w:val="single" w:color="auto" w:sz="4" w:space="0"/>
              <w:right w:val="single" w:color="auto" w:sz="4" w:space="0"/>
            </w:tcBorders>
            <w:vAlign w:val="center"/>
          </w:tcPr>
          <w:p>
            <w:pPr>
              <w:spacing w:line="360" w:lineRule="auto"/>
              <w:jc w:val="left"/>
              <w:rPr>
                <w:rFonts w:ascii="仿宋" w:hAnsi="仿宋" w:eastAsia="仿宋"/>
              </w:rPr>
            </w:pPr>
            <w:r>
              <w:rPr>
                <w:rFonts w:hint="eastAsia" w:ascii="仿宋" w:hAnsi="仿宋" w:eastAsia="仿宋" w:cs="宋体"/>
                <w:sz w:val="24"/>
                <w:szCs w:val="24"/>
              </w:rPr>
              <w:t>3名。</w:t>
            </w:r>
          </w:p>
        </w:tc>
      </w:tr>
      <w:tr>
        <w:tblPrEx>
          <w:tblCellMar>
            <w:top w:w="0" w:type="dxa"/>
            <w:left w:w="108" w:type="dxa"/>
            <w:bottom w:w="0" w:type="dxa"/>
            <w:right w:w="108" w:type="dxa"/>
          </w:tblCellMar>
        </w:tblPrEx>
        <w:trPr>
          <w:trHeight w:val="23"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cs="宋体"/>
                <w:sz w:val="24"/>
                <w:szCs w:val="24"/>
              </w:rPr>
              <w:t>8.1.2</w:t>
            </w:r>
          </w:p>
        </w:tc>
        <w:tc>
          <w:tcPr>
            <w:tcW w:w="2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确定中标人的方式</w:t>
            </w:r>
          </w:p>
        </w:tc>
        <w:tc>
          <w:tcPr>
            <w:tcW w:w="6913"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s="宋体"/>
                <w:sz w:val="24"/>
                <w:szCs w:val="24"/>
              </w:rPr>
            </w:pPr>
            <w:r>
              <w:rPr>
                <w:rFonts w:hint="eastAsia" w:ascii="仿宋" w:hAnsi="仿宋" w:eastAsia="仿宋" w:cs="宋体"/>
                <w:sz w:val="24"/>
                <w:szCs w:val="24"/>
              </w:rPr>
              <w:t>采购人确认中标人。</w:t>
            </w:r>
          </w:p>
        </w:tc>
      </w:tr>
      <w:tr>
        <w:tblPrEx>
          <w:tblCellMar>
            <w:top w:w="0" w:type="dxa"/>
            <w:left w:w="108" w:type="dxa"/>
            <w:bottom w:w="0" w:type="dxa"/>
            <w:right w:w="108" w:type="dxa"/>
          </w:tblCellMar>
        </w:tblPrEx>
        <w:trPr>
          <w:trHeight w:val="23"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宋体"/>
                <w:sz w:val="24"/>
                <w:szCs w:val="24"/>
              </w:rPr>
            </w:pPr>
            <w:r>
              <w:rPr>
                <w:rFonts w:hint="eastAsia" w:ascii="仿宋" w:hAnsi="仿宋" w:eastAsia="仿宋" w:cs="宋体"/>
                <w:sz w:val="24"/>
                <w:szCs w:val="24"/>
              </w:rPr>
              <w:t>9</w:t>
            </w:r>
          </w:p>
        </w:tc>
        <w:tc>
          <w:tcPr>
            <w:tcW w:w="212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宋体"/>
                <w:sz w:val="24"/>
                <w:szCs w:val="24"/>
              </w:rPr>
            </w:pPr>
            <w:r>
              <w:rPr>
                <w:rFonts w:hint="eastAsia" w:ascii="仿宋" w:hAnsi="仿宋" w:eastAsia="仿宋" w:cs="宋体"/>
                <w:sz w:val="24"/>
                <w:szCs w:val="24"/>
              </w:rPr>
              <w:t>偏离</w:t>
            </w:r>
          </w:p>
        </w:tc>
        <w:tc>
          <w:tcPr>
            <w:tcW w:w="6913" w:type="dxa"/>
            <w:tcBorders>
              <w:top w:val="single" w:color="auto" w:sz="4" w:space="0"/>
              <w:left w:val="nil"/>
              <w:bottom w:val="single" w:color="auto" w:sz="4" w:space="0"/>
              <w:right w:val="single" w:color="auto" w:sz="4" w:space="0"/>
            </w:tcBorders>
            <w:vAlign w:val="center"/>
          </w:tcPr>
          <w:p>
            <w:pPr>
              <w:spacing w:line="360" w:lineRule="auto"/>
              <w:rPr>
                <w:rFonts w:hint="eastAsia" w:ascii="仿宋" w:hAnsi="仿宋" w:eastAsia="仿宋" w:cs="宋体"/>
                <w:sz w:val="24"/>
                <w:szCs w:val="24"/>
              </w:rPr>
            </w:pPr>
            <w:r>
              <w:rPr>
                <w:rFonts w:hint="eastAsia" w:ascii="仿宋" w:hAnsi="仿宋" w:eastAsia="仿宋" w:cs="宋体"/>
                <w:sz w:val="24"/>
                <w:szCs w:val="24"/>
              </w:rPr>
              <w:t>允许正偏离。</w:t>
            </w:r>
          </w:p>
        </w:tc>
      </w:tr>
      <w:tr>
        <w:tblPrEx>
          <w:tblCellMar>
            <w:top w:w="0" w:type="dxa"/>
            <w:left w:w="108" w:type="dxa"/>
            <w:bottom w:w="0" w:type="dxa"/>
            <w:right w:w="108" w:type="dxa"/>
          </w:tblCellMar>
        </w:tblPrEx>
        <w:trPr>
          <w:trHeight w:val="23"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宋体"/>
                <w:sz w:val="24"/>
                <w:szCs w:val="24"/>
              </w:rPr>
            </w:pPr>
            <w:r>
              <w:rPr>
                <w:rFonts w:hint="eastAsia" w:ascii="仿宋" w:hAnsi="仿宋" w:eastAsia="仿宋" w:cs="宋体"/>
                <w:sz w:val="24"/>
                <w:szCs w:val="24"/>
              </w:rPr>
              <w:t>10</w:t>
            </w:r>
          </w:p>
        </w:tc>
        <w:tc>
          <w:tcPr>
            <w:tcW w:w="2125"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 w:hAnsi="仿宋" w:eastAsia="仿宋" w:cs="宋体"/>
                <w:sz w:val="24"/>
                <w:szCs w:val="24"/>
              </w:rPr>
            </w:pPr>
            <w:r>
              <w:rPr>
                <w:rFonts w:hint="eastAsia" w:ascii="仿宋" w:hAnsi="仿宋" w:eastAsia="仿宋" w:cs="宋体"/>
                <w:sz w:val="24"/>
                <w:szCs w:val="24"/>
              </w:rPr>
              <w:t>是否接受选择性报价方案</w:t>
            </w:r>
          </w:p>
        </w:tc>
        <w:tc>
          <w:tcPr>
            <w:tcW w:w="6913" w:type="dxa"/>
            <w:tcBorders>
              <w:top w:val="single" w:color="auto" w:sz="4" w:space="0"/>
              <w:left w:val="nil"/>
              <w:bottom w:val="single" w:color="auto" w:sz="4" w:space="0"/>
              <w:right w:val="single" w:color="auto" w:sz="4" w:space="0"/>
            </w:tcBorders>
            <w:vAlign w:val="center"/>
          </w:tcPr>
          <w:p>
            <w:pPr>
              <w:spacing w:line="400" w:lineRule="exact"/>
              <w:rPr>
                <w:rFonts w:hint="eastAsia" w:ascii="仿宋" w:hAnsi="仿宋" w:eastAsia="仿宋" w:cs="宋体"/>
                <w:sz w:val="24"/>
                <w:szCs w:val="24"/>
              </w:rPr>
            </w:pPr>
            <w:r>
              <w:rPr>
                <w:rFonts w:hint="eastAsia" w:ascii="仿宋" w:hAnsi="仿宋" w:eastAsia="仿宋" w:cs="宋体"/>
                <w:sz w:val="24"/>
                <w:szCs w:val="24"/>
              </w:rPr>
              <w:t>不接受；首次响应文件只允许一个报价方案。</w:t>
            </w:r>
          </w:p>
        </w:tc>
      </w:tr>
      <w:tr>
        <w:tblPrEx>
          <w:tblCellMar>
            <w:top w:w="0" w:type="dxa"/>
            <w:left w:w="108" w:type="dxa"/>
            <w:bottom w:w="0" w:type="dxa"/>
            <w:right w:w="108" w:type="dxa"/>
          </w:tblCellMar>
        </w:tblPrEx>
        <w:trPr>
          <w:trHeight w:val="23" w:hRule="atLeast"/>
          <w:jc w:val="center"/>
        </w:trPr>
        <w:tc>
          <w:tcPr>
            <w:tcW w:w="940" w:type="dxa"/>
            <w:tcBorders>
              <w:top w:val="single" w:color="auto"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autoSpaceDE w:val="0"/>
              <w:autoSpaceDN w:val="0"/>
              <w:adjustRightInd w:val="0"/>
              <w:spacing w:line="360" w:lineRule="auto"/>
              <w:ind w:right="35"/>
              <w:jc w:val="center"/>
              <w:rPr>
                <w:rFonts w:ascii="仿宋" w:hAnsi="仿宋" w:eastAsia="仿宋"/>
                <w:spacing w:val="1"/>
                <w:kern w:val="0"/>
              </w:rPr>
            </w:pPr>
            <w:r>
              <w:rPr>
                <w:rFonts w:hint="eastAsia" w:ascii="仿宋" w:hAnsi="仿宋" w:eastAsia="仿宋" w:cs="宋体"/>
                <w:b/>
                <w:sz w:val="24"/>
                <w:szCs w:val="24"/>
              </w:rPr>
              <w:t>11</w:t>
            </w:r>
          </w:p>
        </w:tc>
        <w:tc>
          <w:tcPr>
            <w:tcW w:w="9038" w:type="dxa"/>
            <w:gridSpan w:val="2"/>
            <w:tcBorders>
              <w:top w:val="single" w:color="auto" w:sz="4" w:space="0"/>
              <w:left w:val="nil"/>
              <w:bottom w:val="single" w:color="000000" w:sz="4" w:space="0"/>
              <w:right w:val="single" w:color="000000" w:sz="4" w:space="0"/>
            </w:tcBorders>
            <w:tcMar>
              <w:top w:w="0" w:type="dxa"/>
              <w:left w:w="0" w:type="dxa"/>
              <w:bottom w:w="0" w:type="dxa"/>
              <w:right w:w="0" w:type="dxa"/>
            </w:tcMar>
            <w:vAlign w:val="center"/>
          </w:tcPr>
          <w:p>
            <w:pPr>
              <w:spacing w:line="360" w:lineRule="auto"/>
              <w:jc w:val="center"/>
              <w:rPr>
                <w:rFonts w:ascii="仿宋" w:hAnsi="仿宋" w:eastAsia="仿宋"/>
              </w:rPr>
            </w:pPr>
            <w:r>
              <w:rPr>
                <w:rFonts w:hint="eastAsia" w:ascii="仿宋" w:hAnsi="仿宋" w:eastAsia="仿宋" w:cs="宋体"/>
                <w:b/>
                <w:sz w:val="24"/>
                <w:szCs w:val="24"/>
              </w:rPr>
              <w:t>需要补充的其他内容</w:t>
            </w:r>
          </w:p>
        </w:tc>
      </w:tr>
      <w:tr>
        <w:tblPrEx>
          <w:tblCellMar>
            <w:top w:w="0" w:type="dxa"/>
            <w:left w:w="108" w:type="dxa"/>
            <w:bottom w:w="0" w:type="dxa"/>
            <w:right w:w="108" w:type="dxa"/>
          </w:tblCellMar>
        </w:tblPrEx>
        <w:trPr>
          <w:trHeight w:val="23" w:hRule="atLeast"/>
          <w:jc w:val="center"/>
        </w:trPr>
        <w:tc>
          <w:tcPr>
            <w:tcW w:w="9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360" w:lineRule="auto"/>
              <w:jc w:val="center"/>
              <w:rPr>
                <w:rFonts w:ascii="仿宋" w:hAnsi="仿宋" w:eastAsia="仿宋"/>
              </w:rPr>
            </w:pPr>
            <w:r>
              <w:rPr>
                <w:rFonts w:hint="eastAsia" w:ascii="仿宋" w:hAnsi="仿宋" w:eastAsia="仿宋" w:cs="宋体"/>
                <w:sz w:val="24"/>
                <w:szCs w:val="24"/>
              </w:rPr>
              <w:t>11.1</w:t>
            </w:r>
          </w:p>
        </w:tc>
        <w:tc>
          <w:tcPr>
            <w:tcW w:w="2125"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spacing w:line="360" w:lineRule="auto"/>
              <w:jc w:val="center"/>
              <w:rPr>
                <w:rFonts w:ascii="仿宋" w:hAnsi="仿宋" w:eastAsia="仿宋"/>
                <w:b/>
                <w:bCs/>
              </w:rPr>
            </w:pPr>
            <w:r>
              <w:rPr>
                <w:rFonts w:hint="eastAsia" w:ascii="仿宋" w:hAnsi="仿宋" w:eastAsia="仿宋" w:cs="宋体"/>
                <w:sz w:val="24"/>
                <w:szCs w:val="24"/>
              </w:rPr>
              <w:t>招标代理服务费</w:t>
            </w:r>
          </w:p>
        </w:tc>
        <w:tc>
          <w:tcPr>
            <w:tcW w:w="6913"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spacing w:line="360" w:lineRule="auto"/>
              <w:rPr>
                <w:rFonts w:ascii="仿宋" w:hAnsi="仿宋" w:eastAsia="仿宋"/>
                <w:b/>
                <w:bCs/>
              </w:rPr>
            </w:pPr>
            <w:r>
              <w:rPr>
                <w:rFonts w:hint="eastAsia" w:ascii="仿宋" w:hAnsi="仿宋" w:eastAsia="仿宋" w:cs="宋体"/>
                <w:sz w:val="24"/>
                <w:szCs w:val="24"/>
              </w:rPr>
              <w:t>招标代理服务费参照发改价格【2015】299号、豫招协【2023】002 号文件</w:t>
            </w:r>
            <w:r>
              <w:rPr>
                <w:rFonts w:hint="eastAsia" w:ascii="仿宋" w:hAnsi="仿宋" w:eastAsia="仿宋" w:cs="宋体"/>
                <w:sz w:val="24"/>
                <w:szCs w:val="24"/>
                <w:lang w:eastAsia="zh-CN"/>
              </w:rPr>
              <w:t>，</w:t>
            </w:r>
            <w:r>
              <w:rPr>
                <w:rFonts w:hint="eastAsia" w:ascii="仿宋" w:hAnsi="仿宋" w:eastAsia="仿宋" w:cs="宋体"/>
                <w:sz w:val="24"/>
                <w:szCs w:val="24"/>
                <w:lang w:val="en-US" w:eastAsia="zh-CN"/>
              </w:rPr>
              <w:t>按照1.2的标准收取代理服务费</w:t>
            </w:r>
            <w:r>
              <w:rPr>
                <w:rFonts w:hint="eastAsia" w:ascii="仿宋" w:hAnsi="仿宋" w:eastAsia="仿宋" w:cs="宋体"/>
                <w:sz w:val="24"/>
                <w:szCs w:val="24"/>
              </w:rPr>
              <w:t>，由中标人在领取中标通知书时向代理公司以现金、</w:t>
            </w:r>
            <w:r>
              <w:rPr>
                <w:rFonts w:hint="eastAsia" w:ascii="仿宋" w:hAnsi="仿宋" w:eastAsia="仿宋"/>
                <w:sz w:val="24"/>
                <w:szCs w:val="24"/>
              </w:rPr>
              <w:t>电汇或转账的方式</w:t>
            </w:r>
            <w:r>
              <w:rPr>
                <w:rFonts w:hint="eastAsia" w:ascii="仿宋" w:hAnsi="仿宋" w:eastAsia="仿宋" w:cs="宋体"/>
                <w:sz w:val="24"/>
                <w:szCs w:val="24"/>
              </w:rPr>
              <w:t>支付。</w:t>
            </w:r>
          </w:p>
        </w:tc>
      </w:tr>
      <w:tr>
        <w:tblPrEx>
          <w:tblCellMar>
            <w:top w:w="0" w:type="dxa"/>
            <w:left w:w="108" w:type="dxa"/>
            <w:bottom w:w="0" w:type="dxa"/>
            <w:right w:w="108" w:type="dxa"/>
          </w:tblCellMar>
        </w:tblPrEx>
        <w:trPr>
          <w:trHeight w:val="23" w:hRule="atLeast"/>
          <w:jc w:val="center"/>
        </w:trPr>
        <w:tc>
          <w:tcPr>
            <w:tcW w:w="9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360" w:lineRule="auto"/>
              <w:jc w:val="center"/>
              <w:rPr>
                <w:rFonts w:ascii="仿宋" w:hAnsi="仿宋" w:eastAsia="仿宋" w:cs="宋体"/>
              </w:rPr>
            </w:pPr>
            <w:r>
              <w:rPr>
                <w:rFonts w:hint="eastAsia" w:ascii="仿宋" w:hAnsi="仿宋" w:eastAsia="仿宋" w:cs="宋体"/>
                <w:sz w:val="24"/>
                <w:szCs w:val="24"/>
              </w:rPr>
              <w:t>11.2</w:t>
            </w:r>
          </w:p>
        </w:tc>
        <w:tc>
          <w:tcPr>
            <w:tcW w:w="2125"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spacing w:line="360" w:lineRule="auto"/>
              <w:jc w:val="center"/>
              <w:rPr>
                <w:rFonts w:ascii="仿宋" w:hAnsi="仿宋" w:eastAsia="仿宋"/>
              </w:rPr>
            </w:pPr>
            <w:r>
              <w:rPr>
                <w:rFonts w:hint="eastAsia" w:ascii="仿宋" w:hAnsi="仿宋" w:eastAsia="仿宋" w:cs="宋体"/>
                <w:sz w:val="24"/>
                <w:szCs w:val="24"/>
              </w:rPr>
              <w:t>付款方式（预付款、首付款）</w:t>
            </w:r>
          </w:p>
        </w:tc>
        <w:tc>
          <w:tcPr>
            <w:tcW w:w="6913"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spacing w:line="360" w:lineRule="auto"/>
              <w:rPr>
                <w:rFonts w:hint="eastAsia" w:ascii="仿宋" w:hAnsi="仿宋" w:eastAsia="仿宋"/>
                <w:sz w:val="24"/>
                <w:szCs w:val="24"/>
              </w:rPr>
            </w:pPr>
            <w:r>
              <w:rPr>
                <w:rFonts w:hint="eastAsia" w:ascii="仿宋" w:hAnsi="仿宋" w:eastAsia="仿宋" w:cs="宋体"/>
                <w:sz w:val="24"/>
                <w:szCs w:val="24"/>
              </w:rPr>
              <w:t>合同签订后，甲方向乙方公司签订本合同账号支付合同金额的30%作为预付款，工程款按月支付，每月月底中标人向发包方报送工程款申请报表，经监理工程师、项目业主签字认可后，按实际完成工程量的85%支付</w:t>
            </w:r>
            <w:r>
              <w:rPr>
                <w:rFonts w:hint="eastAsia" w:ascii="仿宋" w:hAnsi="仿宋" w:eastAsia="仿宋" w:cs="宋体"/>
                <w:sz w:val="24"/>
                <w:szCs w:val="24"/>
                <w:lang w:eastAsia="zh-CN"/>
              </w:rPr>
              <w:t>首付款</w:t>
            </w:r>
            <w:r>
              <w:rPr>
                <w:rFonts w:hint="eastAsia" w:ascii="仿宋" w:hAnsi="仿宋" w:eastAsia="仿宋" w:cs="宋体"/>
                <w:sz w:val="24"/>
                <w:szCs w:val="24"/>
              </w:rPr>
              <w:t>；工程竣工验收合格，付至全部已完成工程价款的90%；工程竣工验收合格并办理结算后，付至结算价的97%，剩余3%作为质量保证金。质量保证金待竣工验收之日起质保期一年满后，无质量问题，质量保证金在一月内办理支付手续（无息）。</w:t>
            </w:r>
          </w:p>
          <w:p>
            <w:pPr>
              <w:spacing w:line="360" w:lineRule="auto"/>
              <w:ind w:firstLine="240" w:firstLineChars="100"/>
              <w:rPr>
                <w:rFonts w:ascii="仿宋" w:hAnsi="仿宋" w:eastAsia="仿宋"/>
                <w:sz w:val="24"/>
                <w:szCs w:val="24"/>
              </w:rPr>
            </w:pPr>
            <w:r>
              <w:rPr>
                <w:rFonts w:hint="eastAsia" w:ascii="仿宋" w:hAnsi="仿宋" w:eastAsia="仿宋"/>
                <w:sz w:val="24"/>
                <w:szCs w:val="24"/>
              </w:rPr>
              <w:t>政府采购合同约定首付款支付方式的，首付款比例原则上不低于合同金额的30%；对于中小企业，首付款支付比例原则上不低于合同金额的50%，并在采购文件和合同中约定。</w:t>
            </w:r>
          </w:p>
        </w:tc>
      </w:tr>
      <w:tr>
        <w:tblPrEx>
          <w:tblCellMar>
            <w:top w:w="0" w:type="dxa"/>
            <w:left w:w="108" w:type="dxa"/>
            <w:bottom w:w="0" w:type="dxa"/>
            <w:right w:w="108" w:type="dxa"/>
          </w:tblCellMar>
        </w:tblPrEx>
        <w:trPr>
          <w:trHeight w:val="23" w:hRule="atLeast"/>
          <w:jc w:val="center"/>
        </w:trPr>
        <w:tc>
          <w:tcPr>
            <w:tcW w:w="9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360" w:lineRule="auto"/>
              <w:jc w:val="center"/>
              <w:rPr>
                <w:rFonts w:ascii="仿宋" w:hAnsi="仿宋" w:eastAsia="仿宋"/>
                <w:sz w:val="24"/>
                <w:szCs w:val="24"/>
              </w:rPr>
            </w:pPr>
            <w:r>
              <w:rPr>
                <w:rFonts w:hint="eastAsia" w:ascii="仿宋" w:hAnsi="仿宋" w:eastAsia="仿宋" w:cs="宋体"/>
                <w:sz w:val="24"/>
                <w:szCs w:val="24"/>
              </w:rPr>
              <w:t>11.3</w:t>
            </w:r>
          </w:p>
        </w:tc>
        <w:tc>
          <w:tcPr>
            <w:tcW w:w="2125"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spacing w:line="360" w:lineRule="auto"/>
              <w:jc w:val="center"/>
              <w:rPr>
                <w:rFonts w:ascii="仿宋" w:hAnsi="仿宋" w:eastAsia="仿宋"/>
                <w:sz w:val="24"/>
                <w:szCs w:val="24"/>
              </w:rPr>
            </w:pPr>
            <w:r>
              <w:rPr>
                <w:rFonts w:hint="eastAsia" w:ascii="仿宋" w:hAnsi="仿宋" w:eastAsia="仿宋" w:cs="宋体"/>
                <w:sz w:val="24"/>
                <w:szCs w:val="24"/>
              </w:rPr>
              <w:t>验收要求及标准</w:t>
            </w:r>
          </w:p>
        </w:tc>
        <w:tc>
          <w:tcPr>
            <w:tcW w:w="6913"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spacing w:line="360" w:lineRule="auto"/>
              <w:rPr>
                <w:rFonts w:hint="eastAsia" w:ascii="仿宋" w:hAnsi="仿宋" w:eastAsia="仿宋" w:cs="宋体"/>
                <w:sz w:val="24"/>
                <w:szCs w:val="24"/>
              </w:rPr>
            </w:pPr>
            <w:r>
              <w:rPr>
                <w:rFonts w:hint="eastAsia" w:ascii="仿宋" w:hAnsi="仿宋" w:eastAsia="仿宋" w:cs="宋体"/>
                <w:sz w:val="24"/>
                <w:szCs w:val="24"/>
              </w:rPr>
              <w:t>满足招标人质量要求，符合国家、行业验收合格标准。</w:t>
            </w:r>
          </w:p>
        </w:tc>
      </w:tr>
      <w:tr>
        <w:tblPrEx>
          <w:tblCellMar>
            <w:top w:w="0" w:type="dxa"/>
            <w:left w:w="108" w:type="dxa"/>
            <w:bottom w:w="0" w:type="dxa"/>
            <w:right w:w="108" w:type="dxa"/>
          </w:tblCellMar>
        </w:tblPrEx>
        <w:trPr>
          <w:trHeight w:val="23" w:hRule="atLeast"/>
          <w:jc w:val="center"/>
        </w:trPr>
        <w:tc>
          <w:tcPr>
            <w:tcW w:w="940" w:type="dxa"/>
            <w:vMerge w:val="restart"/>
            <w:tcBorders>
              <w:top w:val="single" w:color="000000" w:sz="4" w:space="0"/>
              <w:left w:val="single" w:color="000000" w:sz="4" w:space="0"/>
              <w:right w:val="single" w:color="000000" w:sz="4" w:space="0"/>
            </w:tcBorders>
            <w:tcMar>
              <w:top w:w="0" w:type="dxa"/>
              <w:left w:w="0" w:type="dxa"/>
              <w:bottom w:w="0" w:type="dxa"/>
              <w:right w:w="0" w:type="dxa"/>
            </w:tcMar>
            <w:vAlign w:val="center"/>
          </w:tcPr>
          <w:p>
            <w:pPr>
              <w:spacing w:line="360" w:lineRule="auto"/>
              <w:jc w:val="center"/>
              <w:rPr>
                <w:rFonts w:hint="eastAsia" w:ascii="仿宋" w:hAnsi="仿宋" w:eastAsia="仿宋" w:cs="宋体"/>
                <w:sz w:val="24"/>
                <w:szCs w:val="24"/>
              </w:rPr>
            </w:pPr>
            <w:r>
              <w:rPr>
                <w:rFonts w:hint="eastAsia" w:ascii="仿宋" w:hAnsi="仿宋" w:eastAsia="仿宋" w:cs="宋体"/>
                <w:sz w:val="24"/>
                <w:szCs w:val="24"/>
              </w:rPr>
              <w:t>11.4</w:t>
            </w:r>
          </w:p>
        </w:tc>
        <w:tc>
          <w:tcPr>
            <w:tcW w:w="2125"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spacing w:line="360" w:lineRule="auto"/>
              <w:jc w:val="center"/>
              <w:rPr>
                <w:rFonts w:ascii="仿宋" w:hAnsi="仿宋" w:eastAsia="仿宋"/>
                <w:b/>
                <w:bCs/>
              </w:rPr>
            </w:pPr>
            <w:r>
              <w:rPr>
                <w:rFonts w:hint="eastAsia" w:ascii="仿宋" w:hAnsi="仿宋" w:eastAsia="仿宋" w:cs="宋体"/>
                <w:sz w:val="24"/>
                <w:szCs w:val="24"/>
              </w:rPr>
              <w:t>投标保证金</w:t>
            </w:r>
          </w:p>
        </w:tc>
        <w:tc>
          <w:tcPr>
            <w:tcW w:w="6913"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spacing w:line="360" w:lineRule="auto"/>
              <w:ind w:firstLine="120" w:firstLineChars="50"/>
              <w:rPr>
                <w:rFonts w:hint="eastAsia" w:ascii="仿宋" w:hAnsi="仿宋" w:eastAsia="仿宋" w:cs="宋体"/>
                <w:sz w:val="24"/>
                <w:szCs w:val="24"/>
              </w:rPr>
            </w:pPr>
            <w:r>
              <w:rPr>
                <w:rFonts w:hint="eastAsia" w:ascii="仿宋" w:hAnsi="仿宋" w:eastAsia="仿宋" w:cs="宋体"/>
                <w:sz w:val="24"/>
                <w:szCs w:val="24"/>
              </w:rPr>
              <w:t>1、投标保证金数额：拾万元整；</w:t>
            </w:r>
          </w:p>
          <w:p>
            <w:pPr>
              <w:spacing w:line="360" w:lineRule="auto"/>
              <w:ind w:firstLine="120" w:firstLineChars="50"/>
              <w:rPr>
                <w:rFonts w:hint="eastAsia" w:ascii="仿宋" w:hAnsi="仿宋" w:eastAsia="仿宋" w:cs="宋体"/>
                <w:sz w:val="24"/>
                <w:szCs w:val="24"/>
              </w:rPr>
            </w:pPr>
            <w:r>
              <w:rPr>
                <w:rFonts w:hint="eastAsia" w:ascii="仿宋" w:hAnsi="仿宋" w:eastAsia="仿宋" w:cs="宋体"/>
                <w:sz w:val="24"/>
                <w:szCs w:val="24"/>
              </w:rPr>
              <w:t>2、保证金递交的截止时间：投标截止之日前一日23时59分前；</w:t>
            </w:r>
          </w:p>
          <w:p>
            <w:pPr>
              <w:spacing w:line="360" w:lineRule="auto"/>
              <w:ind w:firstLine="120" w:firstLineChars="50"/>
              <w:rPr>
                <w:rFonts w:hint="eastAsia" w:ascii="仿宋" w:hAnsi="仿宋" w:eastAsia="仿宋" w:cs="宋体"/>
                <w:sz w:val="24"/>
                <w:szCs w:val="24"/>
              </w:rPr>
            </w:pPr>
            <w:r>
              <w:rPr>
                <w:rFonts w:hint="eastAsia" w:ascii="仿宋" w:hAnsi="仿宋" w:eastAsia="仿宋" w:cs="宋体"/>
                <w:sz w:val="24"/>
                <w:szCs w:val="24"/>
              </w:rPr>
              <w:t xml:space="preserve">3、缴纳方式 </w:t>
            </w:r>
          </w:p>
          <w:p>
            <w:pPr>
              <w:spacing w:line="360" w:lineRule="auto"/>
              <w:ind w:firstLine="120" w:firstLineChars="50"/>
              <w:rPr>
                <w:rFonts w:hint="eastAsia" w:ascii="仿宋" w:hAnsi="仿宋" w:eastAsia="仿宋" w:cs="宋体"/>
                <w:sz w:val="24"/>
                <w:szCs w:val="24"/>
              </w:rPr>
            </w:pPr>
            <w:r>
              <w:rPr>
                <w:rFonts w:hint="eastAsia" w:ascii="仿宋" w:hAnsi="仿宋" w:eastAsia="仿宋" w:cs="宋体"/>
                <w:sz w:val="24"/>
                <w:szCs w:val="24"/>
              </w:rPr>
              <w:t>3.1 投标人打开http://221.176.192.166:8080/ggzy</w:t>
            </w:r>
          </w:p>
          <w:p>
            <w:pPr>
              <w:spacing w:line="360" w:lineRule="auto"/>
              <w:ind w:firstLine="120" w:firstLineChars="50"/>
              <w:rPr>
                <w:rFonts w:hint="eastAsia" w:ascii="仿宋" w:hAnsi="仿宋" w:eastAsia="仿宋" w:cs="宋体"/>
                <w:sz w:val="24"/>
                <w:szCs w:val="24"/>
              </w:rPr>
            </w:pPr>
            <w:r>
              <w:rPr>
                <w:rFonts w:hint="eastAsia" w:ascii="仿宋" w:hAnsi="仿宋" w:eastAsia="仿宋" w:cs="宋体"/>
                <w:sz w:val="24"/>
                <w:szCs w:val="24"/>
              </w:rPr>
              <w:t>登录电子交易系统，对应已参与投标项目依次点击“参与投标”→“费用缴纳指南”→“费用缴纳说明”→“保证金缴纳说明单”，</w:t>
            </w:r>
          </w:p>
          <w:p>
            <w:pPr>
              <w:spacing w:line="360" w:lineRule="auto"/>
              <w:ind w:firstLine="120" w:firstLineChars="50"/>
              <w:rPr>
                <w:rFonts w:hint="eastAsia" w:ascii="仿宋" w:hAnsi="仿宋" w:eastAsia="仿宋" w:cs="宋体"/>
                <w:sz w:val="24"/>
                <w:szCs w:val="24"/>
              </w:rPr>
            </w:pPr>
            <w:r>
              <w:rPr>
                <w:rFonts w:hint="eastAsia" w:ascii="仿宋" w:hAnsi="仿宋" w:eastAsia="仿宋" w:cs="宋体"/>
                <w:sz w:val="24"/>
                <w:szCs w:val="24"/>
              </w:rPr>
              <w:t>获取平顶山银行虚拟子账户缴纳说明单，根据每个标段缴纳说明单生成的银行账户在缴纳截止时间前缴纳；</w:t>
            </w:r>
          </w:p>
          <w:p>
            <w:pPr>
              <w:spacing w:line="360" w:lineRule="auto"/>
              <w:ind w:firstLine="120" w:firstLineChars="50"/>
              <w:rPr>
                <w:rFonts w:hint="eastAsia" w:ascii="仿宋" w:hAnsi="仿宋" w:eastAsia="仿宋" w:cs="宋体"/>
                <w:sz w:val="24"/>
                <w:szCs w:val="24"/>
              </w:rPr>
            </w:pPr>
            <w:r>
              <w:rPr>
                <w:rFonts w:hint="eastAsia" w:ascii="仿宋" w:hAnsi="仿宋" w:eastAsia="仿宋" w:cs="宋体"/>
                <w:sz w:val="24"/>
                <w:szCs w:val="24"/>
              </w:rPr>
              <w:t>3.2 成功缴纳后重新登录前述系统查询确定费用到账，依次点</w:t>
            </w:r>
          </w:p>
          <w:p>
            <w:pPr>
              <w:spacing w:line="360" w:lineRule="auto"/>
              <w:ind w:firstLine="120" w:firstLineChars="50"/>
              <w:rPr>
                <w:rFonts w:hint="eastAsia" w:ascii="仿宋" w:hAnsi="仿宋" w:eastAsia="仿宋" w:cs="宋体"/>
                <w:sz w:val="24"/>
                <w:szCs w:val="24"/>
              </w:rPr>
            </w:pPr>
            <w:r>
              <w:rPr>
                <w:rFonts w:hint="eastAsia" w:ascii="仿宋" w:hAnsi="仿宋" w:eastAsia="仿宋" w:cs="宋体"/>
                <w:sz w:val="24"/>
                <w:szCs w:val="24"/>
              </w:rPr>
              <w:t>击“参与投标”→“保证金绑定”→“绑定”进行投标保证金绑定。</w:t>
            </w:r>
          </w:p>
          <w:p>
            <w:pPr>
              <w:spacing w:line="360" w:lineRule="auto"/>
              <w:ind w:firstLine="120" w:firstLineChars="50"/>
              <w:rPr>
                <w:rFonts w:hint="eastAsia" w:ascii="仿宋" w:hAnsi="仿宋" w:eastAsia="仿宋" w:cs="宋体"/>
                <w:sz w:val="24"/>
                <w:szCs w:val="24"/>
              </w:rPr>
            </w:pPr>
            <w:r>
              <w:rPr>
                <w:rFonts w:hint="eastAsia" w:ascii="仿宋" w:hAnsi="仿宋" w:eastAsia="仿宋" w:cs="宋体"/>
                <w:sz w:val="24"/>
                <w:szCs w:val="24"/>
              </w:rPr>
              <w:t>3.3 投标人要严格按照“保证金缴纳说明单”内容缴纳、成功</w:t>
            </w:r>
          </w:p>
          <w:p>
            <w:pPr>
              <w:spacing w:line="360" w:lineRule="auto"/>
              <w:ind w:firstLine="120" w:firstLineChars="50"/>
              <w:rPr>
                <w:rFonts w:hint="eastAsia" w:ascii="仿宋" w:hAnsi="仿宋" w:eastAsia="仿宋" w:cs="宋体"/>
                <w:sz w:val="24"/>
                <w:szCs w:val="24"/>
              </w:rPr>
            </w:pPr>
            <w:r>
              <w:rPr>
                <w:rFonts w:hint="eastAsia" w:ascii="仿宋" w:hAnsi="仿宋" w:eastAsia="仿宋" w:cs="宋体"/>
                <w:sz w:val="24"/>
                <w:szCs w:val="24"/>
              </w:rPr>
              <w:t>绑定投标保证金，未绑定标段的投标保证金，视为未按时交纳。</w:t>
            </w:r>
          </w:p>
          <w:p>
            <w:pPr>
              <w:spacing w:line="360" w:lineRule="auto"/>
              <w:ind w:firstLine="120" w:firstLineChars="50"/>
              <w:rPr>
                <w:rFonts w:hint="eastAsia" w:ascii="仿宋" w:hAnsi="仿宋" w:eastAsia="仿宋" w:cs="宋体"/>
                <w:sz w:val="24"/>
                <w:szCs w:val="24"/>
              </w:rPr>
            </w:pPr>
            <w:r>
              <w:rPr>
                <w:rFonts w:hint="eastAsia" w:ascii="仿宋" w:hAnsi="仿宋" w:eastAsia="仿宋" w:cs="宋体"/>
                <w:sz w:val="24"/>
                <w:szCs w:val="24"/>
              </w:rPr>
              <w:t>3.4 每个投标人每个项目每个标段只有唯一缴纳账号，切勿重</w:t>
            </w:r>
          </w:p>
          <w:p>
            <w:pPr>
              <w:spacing w:line="360" w:lineRule="auto"/>
              <w:ind w:firstLine="120" w:firstLineChars="50"/>
              <w:rPr>
                <w:rFonts w:hint="eastAsia" w:ascii="仿宋" w:hAnsi="仿宋" w:eastAsia="仿宋" w:cs="宋体"/>
                <w:sz w:val="24"/>
                <w:szCs w:val="24"/>
              </w:rPr>
            </w:pPr>
            <w:r>
              <w:rPr>
                <w:rFonts w:hint="eastAsia" w:ascii="仿宋" w:hAnsi="仿宋" w:eastAsia="仿宋" w:cs="宋体"/>
                <w:sz w:val="24"/>
                <w:szCs w:val="24"/>
              </w:rPr>
              <w:t>复缴纳或错误缴纳。</w:t>
            </w:r>
          </w:p>
          <w:p>
            <w:pPr>
              <w:spacing w:line="360" w:lineRule="auto"/>
              <w:ind w:firstLine="120" w:firstLineChars="50"/>
              <w:rPr>
                <w:rFonts w:hint="eastAsia" w:ascii="仿宋" w:hAnsi="仿宋" w:eastAsia="仿宋" w:cs="宋体"/>
                <w:sz w:val="24"/>
                <w:szCs w:val="24"/>
              </w:rPr>
            </w:pPr>
            <w:r>
              <w:rPr>
                <w:rFonts w:hint="eastAsia" w:ascii="仿宋" w:hAnsi="仿宋" w:eastAsia="仿宋" w:cs="宋体"/>
                <w:sz w:val="24"/>
                <w:szCs w:val="24"/>
              </w:rPr>
              <w:t>3.5 未按上述规定操作引起的无效投标，由投标人自行负责。</w:t>
            </w:r>
          </w:p>
          <w:p>
            <w:pPr>
              <w:spacing w:line="360" w:lineRule="auto"/>
              <w:ind w:firstLine="120" w:firstLineChars="50"/>
              <w:rPr>
                <w:rFonts w:hint="eastAsia" w:ascii="仿宋" w:hAnsi="仿宋" w:eastAsia="仿宋" w:cs="宋体"/>
                <w:sz w:val="24"/>
                <w:szCs w:val="24"/>
              </w:rPr>
            </w:pPr>
            <w:r>
              <w:rPr>
                <w:rFonts w:hint="eastAsia" w:ascii="仿宋" w:hAnsi="仿宋" w:eastAsia="仿宋" w:cs="宋体"/>
                <w:sz w:val="24"/>
                <w:szCs w:val="24"/>
              </w:rPr>
              <w:t>其他事项：</w:t>
            </w:r>
          </w:p>
          <w:p>
            <w:pPr>
              <w:spacing w:line="360" w:lineRule="auto"/>
              <w:ind w:firstLine="120" w:firstLineChars="50"/>
              <w:rPr>
                <w:rFonts w:hint="eastAsia" w:ascii="仿宋" w:hAnsi="仿宋" w:eastAsia="仿宋" w:cs="宋体"/>
                <w:sz w:val="24"/>
                <w:szCs w:val="24"/>
              </w:rPr>
            </w:pPr>
            <w:r>
              <w:rPr>
                <w:rFonts w:hint="eastAsia" w:ascii="仿宋" w:hAnsi="仿宋" w:eastAsia="仿宋" w:cs="宋体"/>
                <w:sz w:val="24"/>
                <w:szCs w:val="24"/>
              </w:rPr>
              <w:t>（1）投标人应仔细阅读操作手册，在本公告中要求的截止时间前完成网上报名、投标保证金的缴纳和绑定等工作。并充分考虑</w:t>
            </w:r>
          </w:p>
          <w:p>
            <w:pPr>
              <w:spacing w:line="360" w:lineRule="auto"/>
              <w:ind w:firstLine="120" w:firstLineChars="50"/>
              <w:rPr>
                <w:rFonts w:hint="eastAsia" w:ascii="仿宋" w:hAnsi="仿宋" w:eastAsia="仿宋" w:cs="宋体"/>
                <w:sz w:val="24"/>
                <w:szCs w:val="24"/>
              </w:rPr>
            </w:pPr>
            <w:r>
              <w:rPr>
                <w:rFonts w:hint="eastAsia" w:ascii="仿宋" w:hAnsi="仿宋" w:eastAsia="仿宋" w:cs="宋体"/>
                <w:sz w:val="24"/>
                <w:szCs w:val="24"/>
              </w:rPr>
              <w:t>人为操作和银行异地跨行转账到账的时间等因素，因投标人操作不当或银行到账时间等问题造成的无法报名、无法下载招标文件、无法投标等一切后果，由投标人自行承担。</w:t>
            </w:r>
          </w:p>
          <w:p>
            <w:pPr>
              <w:spacing w:line="360" w:lineRule="auto"/>
              <w:ind w:firstLine="120" w:firstLineChars="50"/>
              <w:rPr>
                <w:rFonts w:hint="eastAsia" w:ascii="仿宋" w:hAnsi="仿宋" w:eastAsia="仿宋" w:cs="宋体"/>
                <w:sz w:val="24"/>
                <w:szCs w:val="24"/>
              </w:rPr>
            </w:pPr>
            <w:r>
              <w:rPr>
                <w:rFonts w:hint="eastAsia" w:ascii="仿宋" w:hAnsi="仿宋" w:eastAsia="仿宋" w:cs="宋体"/>
                <w:sz w:val="24"/>
                <w:szCs w:val="24"/>
              </w:rPr>
              <w:t>（2）投标人少交保证金属于无效缴纳。</w:t>
            </w:r>
          </w:p>
          <w:p>
            <w:pPr>
              <w:spacing w:line="360" w:lineRule="auto"/>
              <w:ind w:firstLine="120" w:firstLineChars="50"/>
              <w:rPr>
                <w:rFonts w:hint="eastAsia" w:ascii="仿宋" w:hAnsi="仿宋" w:eastAsia="仿宋" w:cs="宋体"/>
                <w:sz w:val="24"/>
                <w:szCs w:val="24"/>
              </w:rPr>
            </w:pPr>
            <w:r>
              <w:rPr>
                <w:rFonts w:hint="eastAsia" w:ascii="仿宋" w:hAnsi="仿宋" w:eastAsia="仿宋" w:cs="宋体"/>
                <w:sz w:val="24"/>
                <w:szCs w:val="24"/>
              </w:rPr>
              <w:t>（3）规定投标保证金到账截止时间为开标前一日24时，节假</w:t>
            </w:r>
          </w:p>
          <w:p>
            <w:pPr>
              <w:spacing w:line="360" w:lineRule="auto"/>
              <w:ind w:firstLine="120" w:firstLineChars="50"/>
              <w:rPr>
                <w:rFonts w:hint="eastAsia" w:ascii="仿宋" w:hAnsi="仿宋" w:eastAsia="仿宋" w:cs="宋体"/>
                <w:sz w:val="24"/>
                <w:szCs w:val="24"/>
              </w:rPr>
            </w:pPr>
            <w:r>
              <w:rPr>
                <w:rFonts w:hint="eastAsia" w:ascii="仿宋" w:hAnsi="仿宋" w:eastAsia="仿宋" w:cs="宋体"/>
                <w:sz w:val="24"/>
                <w:szCs w:val="24"/>
              </w:rPr>
              <w:t>日除外（超时到账视同未交保证金，取消报名资格）。</w:t>
            </w:r>
          </w:p>
          <w:p>
            <w:pPr>
              <w:spacing w:line="360" w:lineRule="auto"/>
              <w:ind w:firstLine="120" w:firstLineChars="50"/>
              <w:rPr>
                <w:rFonts w:hint="eastAsia" w:ascii="仿宋" w:hAnsi="仿宋" w:eastAsia="仿宋" w:cs="宋体"/>
                <w:sz w:val="24"/>
                <w:szCs w:val="24"/>
              </w:rPr>
            </w:pPr>
            <w:r>
              <w:rPr>
                <w:rFonts w:hint="eastAsia" w:ascii="仿宋" w:hAnsi="仿宋" w:eastAsia="仿宋" w:cs="宋体"/>
                <w:sz w:val="24"/>
                <w:szCs w:val="24"/>
              </w:rPr>
              <w:t>（4）本项目支持以保函形式缴纳保证金，具体详见平顶山市公共资源交易平台《平顶山市公共资源交易中心关于招投标业务启用电子保函事宜的通知》。</w:t>
            </w:r>
          </w:p>
          <w:p>
            <w:pPr>
              <w:spacing w:line="360" w:lineRule="auto"/>
              <w:ind w:firstLine="120" w:firstLineChars="50"/>
              <w:rPr>
                <w:rFonts w:ascii="仿宋" w:hAnsi="仿宋" w:eastAsia="仿宋" w:cs="宋体"/>
                <w:sz w:val="24"/>
                <w:szCs w:val="24"/>
              </w:rPr>
            </w:pPr>
            <w:r>
              <w:rPr>
                <w:rFonts w:hint="eastAsia" w:ascii="仿宋" w:hAnsi="仿宋" w:eastAsia="仿宋" w:cs="宋体"/>
                <w:sz w:val="24"/>
                <w:szCs w:val="24"/>
              </w:rPr>
              <w:t>（5）废标项目重新招标时，必须按修改后的招标文件重新缴纳保证金，原缴纳保证金必须及时退还。）</w:t>
            </w:r>
          </w:p>
        </w:tc>
      </w:tr>
      <w:tr>
        <w:tblPrEx>
          <w:tblCellMar>
            <w:top w:w="0" w:type="dxa"/>
            <w:left w:w="108" w:type="dxa"/>
            <w:bottom w:w="0" w:type="dxa"/>
            <w:right w:w="108" w:type="dxa"/>
          </w:tblCellMar>
        </w:tblPrEx>
        <w:trPr>
          <w:trHeight w:val="23" w:hRule="atLeast"/>
          <w:jc w:val="center"/>
        </w:trPr>
        <w:tc>
          <w:tcPr>
            <w:tcW w:w="940" w:type="dxa"/>
            <w:vMerge w:val="continue"/>
            <w:tcBorders>
              <w:top w:val="single" w:color="000000" w:sz="4" w:space="0"/>
              <w:left w:val="single" w:color="000000" w:sz="4" w:space="0"/>
              <w:right w:val="single" w:color="000000" w:sz="4" w:space="0"/>
            </w:tcBorders>
            <w:tcMar>
              <w:top w:w="0" w:type="dxa"/>
              <w:left w:w="0" w:type="dxa"/>
              <w:bottom w:w="0" w:type="dxa"/>
              <w:right w:w="0" w:type="dxa"/>
            </w:tcMar>
            <w:vAlign w:val="center"/>
          </w:tcPr>
          <w:p>
            <w:pPr>
              <w:spacing w:line="360" w:lineRule="auto"/>
              <w:jc w:val="center"/>
              <w:rPr>
                <w:rFonts w:hint="eastAsia" w:ascii="仿宋" w:hAnsi="仿宋" w:eastAsia="仿宋" w:cs="宋体"/>
                <w:sz w:val="24"/>
                <w:szCs w:val="24"/>
              </w:rPr>
            </w:pPr>
          </w:p>
        </w:tc>
        <w:tc>
          <w:tcPr>
            <w:tcW w:w="2125"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spacing w:line="360" w:lineRule="auto"/>
              <w:jc w:val="center"/>
              <w:rPr>
                <w:rFonts w:hint="eastAsia" w:ascii="仿宋" w:hAnsi="仿宋" w:eastAsia="仿宋" w:cs="宋体"/>
                <w:sz w:val="24"/>
                <w:szCs w:val="24"/>
              </w:rPr>
            </w:pPr>
            <w:r>
              <w:rPr>
                <w:rFonts w:hint="eastAsia" w:ascii="仿宋" w:hAnsi="仿宋" w:eastAsia="仿宋" w:cs="宋体"/>
                <w:sz w:val="24"/>
                <w:szCs w:val="24"/>
              </w:rPr>
              <w:t>履约保证金及农民工工资支付保障</w:t>
            </w:r>
          </w:p>
        </w:tc>
        <w:tc>
          <w:tcPr>
            <w:tcW w:w="6913"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spacing w:line="360" w:lineRule="auto"/>
              <w:ind w:firstLine="120" w:firstLineChars="50"/>
              <w:rPr>
                <w:rFonts w:hint="eastAsia" w:ascii="仿宋" w:hAnsi="仿宋" w:eastAsia="仿宋" w:cs="宋体"/>
                <w:sz w:val="24"/>
                <w:szCs w:val="24"/>
              </w:rPr>
            </w:pPr>
            <w:r>
              <w:rPr>
                <w:rFonts w:hint="eastAsia" w:ascii="仿宋" w:hAnsi="仿宋" w:eastAsia="仿宋" w:cs="宋体"/>
                <w:sz w:val="24"/>
                <w:szCs w:val="24"/>
              </w:rPr>
              <w:t>履约、支付担保的形式：以保函形式</w:t>
            </w:r>
          </w:p>
          <w:p>
            <w:pPr>
              <w:spacing w:line="360" w:lineRule="auto"/>
              <w:ind w:firstLine="120" w:firstLineChars="50"/>
              <w:rPr>
                <w:rFonts w:hint="eastAsia" w:ascii="仿宋" w:hAnsi="仿宋" w:eastAsia="仿宋" w:cs="宋体"/>
                <w:sz w:val="24"/>
                <w:szCs w:val="24"/>
              </w:rPr>
            </w:pPr>
            <w:r>
              <w:rPr>
                <w:rFonts w:hint="eastAsia" w:ascii="仿宋" w:hAnsi="仿宋" w:eastAsia="仿宋" w:cs="宋体"/>
                <w:sz w:val="24"/>
                <w:szCs w:val="24"/>
              </w:rPr>
              <w:t>农民工工资保障金的形式：以现金或保函形式</w:t>
            </w:r>
          </w:p>
          <w:p>
            <w:pPr>
              <w:spacing w:line="360" w:lineRule="auto"/>
              <w:ind w:firstLine="120" w:firstLineChars="50"/>
              <w:rPr>
                <w:rFonts w:hint="eastAsia" w:ascii="仿宋" w:hAnsi="仿宋" w:eastAsia="仿宋" w:cs="宋体"/>
                <w:sz w:val="24"/>
                <w:szCs w:val="24"/>
              </w:rPr>
            </w:pPr>
            <w:r>
              <w:rPr>
                <w:rFonts w:hint="eastAsia" w:ascii="仿宋" w:hAnsi="仿宋" w:eastAsia="仿宋" w:cs="宋体"/>
                <w:sz w:val="24"/>
                <w:szCs w:val="24"/>
              </w:rPr>
              <w:t>履约、支付担保的金额：签约合同价的10%</w:t>
            </w:r>
          </w:p>
          <w:p>
            <w:pPr>
              <w:spacing w:line="360" w:lineRule="auto"/>
              <w:ind w:firstLine="120" w:firstLineChars="50"/>
              <w:rPr>
                <w:rFonts w:hint="eastAsia" w:ascii="仿宋" w:hAnsi="仿宋" w:eastAsia="仿宋" w:cs="宋体"/>
                <w:sz w:val="24"/>
                <w:szCs w:val="24"/>
              </w:rPr>
            </w:pPr>
            <w:r>
              <w:rPr>
                <w:rFonts w:hint="eastAsia" w:ascii="仿宋" w:hAnsi="仿宋" w:eastAsia="仿宋" w:cs="宋体"/>
                <w:sz w:val="24"/>
                <w:szCs w:val="24"/>
              </w:rPr>
              <w:t>农民工工资保障金金额：招标人、中标人均为签订合同价的2%</w:t>
            </w:r>
          </w:p>
        </w:tc>
      </w:tr>
      <w:tr>
        <w:tblPrEx>
          <w:tblCellMar>
            <w:top w:w="0" w:type="dxa"/>
            <w:left w:w="108" w:type="dxa"/>
            <w:bottom w:w="0" w:type="dxa"/>
            <w:right w:w="108" w:type="dxa"/>
          </w:tblCellMar>
        </w:tblPrEx>
        <w:trPr>
          <w:trHeight w:val="23" w:hRule="atLeast"/>
          <w:jc w:val="center"/>
        </w:trPr>
        <w:tc>
          <w:tcPr>
            <w:tcW w:w="940" w:type="dxa"/>
            <w:vMerge w:val="continue"/>
            <w:tcBorders>
              <w:left w:val="single" w:color="000000" w:sz="4" w:space="0"/>
              <w:right w:val="single" w:color="000000" w:sz="4" w:space="0"/>
            </w:tcBorders>
            <w:tcMar>
              <w:top w:w="0" w:type="dxa"/>
              <w:left w:w="0" w:type="dxa"/>
              <w:bottom w:w="0" w:type="dxa"/>
              <w:right w:w="0" w:type="dxa"/>
            </w:tcMar>
            <w:vAlign w:val="center"/>
          </w:tcPr>
          <w:p>
            <w:pPr>
              <w:spacing w:line="360" w:lineRule="auto"/>
              <w:jc w:val="center"/>
              <w:rPr>
                <w:rFonts w:hint="eastAsia" w:ascii="仿宋" w:hAnsi="仿宋" w:eastAsia="仿宋" w:cs="宋体"/>
                <w:sz w:val="24"/>
                <w:szCs w:val="24"/>
              </w:rPr>
            </w:pPr>
          </w:p>
        </w:tc>
        <w:tc>
          <w:tcPr>
            <w:tcW w:w="2125"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spacing w:line="360" w:lineRule="auto"/>
              <w:jc w:val="center"/>
              <w:rPr>
                <w:rFonts w:hint="eastAsia" w:ascii="仿宋" w:hAnsi="仿宋" w:eastAsia="仿宋" w:cs="宋体"/>
                <w:sz w:val="24"/>
                <w:szCs w:val="24"/>
              </w:rPr>
            </w:pPr>
            <w:r>
              <w:rPr>
                <w:rFonts w:hint="eastAsia" w:ascii="仿宋" w:hAnsi="仿宋" w:eastAsia="仿宋" w:cs="宋体"/>
                <w:sz w:val="24"/>
                <w:szCs w:val="24"/>
              </w:rPr>
              <w:t>质量保证金</w:t>
            </w:r>
          </w:p>
        </w:tc>
        <w:tc>
          <w:tcPr>
            <w:tcW w:w="6913"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spacing w:line="360" w:lineRule="auto"/>
              <w:ind w:firstLine="120" w:firstLineChars="50"/>
              <w:rPr>
                <w:rFonts w:hint="eastAsia" w:ascii="仿宋" w:hAnsi="仿宋" w:eastAsia="仿宋" w:cs="宋体"/>
                <w:sz w:val="24"/>
                <w:szCs w:val="24"/>
              </w:rPr>
            </w:pPr>
            <w:r>
              <w:rPr>
                <w:rFonts w:hint="eastAsia" w:ascii="仿宋" w:hAnsi="仿宋" w:eastAsia="仿宋" w:cs="宋体"/>
                <w:sz w:val="24"/>
                <w:szCs w:val="24"/>
              </w:rPr>
              <w:t>不单独另行收取。</w:t>
            </w:r>
          </w:p>
          <w:p>
            <w:pPr>
              <w:spacing w:line="360" w:lineRule="auto"/>
              <w:ind w:firstLine="120" w:firstLineChars="50"/>
              <w:rPr>
                <w:rFonts w:hint="eastAsia" w:ascii="仿宋" w:hAnsi="仿宋" w:eastAsia="仿宋" w:cs="宋体"/>
                <w:sz w:val="24"/>
                <w:szCs w:val="24"/>
              </w:rPr>
            </w:pPr>
            <w:r>
              <w:rPr>
                <w:rFonts w:hint="eastAsia" w:ascii="仿宋" w:hAnsi="仿宋" w:eastAsia="仿宋" w:cs="宋体"/>
                <w:sz w:val="24"/>
                <w:szCs w:val="24"/>
              </w:rPr>
              <w:t>工程竣工验收合格并办理结算后，付至结算价的97%，剩余3%作为质量保证金。</w:t>
            </w:r>
          </w:p>
          <w:p>
            <w:pPr>
              <w:spacing w:line="360" w:lineRule="auto"/>
              <w:ind w:firstLine="120" w:firstLineChars="50"/>
              <w:rPr>
                <w:rFonts w:hint="eastAsia" w:ascii="仿宋" w:hAnsi="仿宋" w:eastAsia="仿宋" w:cs="宋体"/>
                <w:sz w:val="24"/>
                <w:szCs w:val="24"/>
              </w:rPr>
            </w:pPr>
            <w:r>
              <w:rPr>
                <w:rFonts w:hint="eastAsia" w:ascii="仿宋" w:hAnsi="仿宋" w:eastAsia="仿宋" w:cs="宋体"/>
                <w:sz w:val="24"/>
                <w:szCs w:val="24"/>
              </w:rPr>
              <w:t>质量保证金待竣工验收之日起质保期一年满后，无质量问题，质量保证金在一月内办理支付手续（无息）。</w:t>
            </w:r>
          </w:p>
        </w:tc>
      </w:tr>
      <w:tr>
        <w:tblPrEx>
          <w:tblCellMar>
            <w:top w:w="0" w:type="dxa"/>
            <w:left w:w="108" w:type="dxa"/>
            <w:bottom w:w="0" w:type="dxa"/>
            <w:right w:w="108" w:type="dxa"/>
          </w:tblCellMar>
        </w:tblPrEx>
        <w:trPr>
          <w:trHeight w:val="23" w:hRule="atLeast"/>
          <w:jc w:val="center"/>
        </w:trPr>
        <w:tc>
          <w:tcPr>
            <w:tcW w:w="940" w:type="dxa"/>
            <w:vMerge w:val="continue"/>
            <w:tcBorders>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360" w:lineRule="auto"/>
              <w:jc w:val="center"/>
              <w:rPr>
                <w:rFonts w:hint="eastAsia" w:ascii="仿宋" w:hAnsi="仿宋" w:eastAsia="仿宋" w:cs="宋体"/>
                <w:sz w:val="24"/>
                <w:szCs w:val="24"/>
              </w:rPr>
            </w:pPr>
          </w:p>
        </w:tc>
        <w:tc>
          <w:tcPr>
            <w:tcW w:w="2125"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spacing w:line="360" w:lineRule="auto"/>
              <w:jc w:val="center"/>
              <w:rPr>
                <w:rFonts w:hint="eastAsia" w:ascii="仿宋" w:hAnsi="仿宋" w:eastAsia="仿宋" w:cs="宋体"/>
                <w:sz w:val="24"/>
                <w:szCs w:val="24"/>
              </w:rPr>
            </w:pPr>
            <w:r>
              <w:rPr>
                <w:rFonts w:hint="eastAsia" w:ascii="仿宋" w:hAnsi="仿宋" w:eastAsia="仿宋" w:cs="宋体"/>
                <w:sz w:val="24"/>
                <w:szCs w:val="24"/>
              </w:rPr>
              <w:t>招标文件费用</w:t>
            </w:r>
          </w:p>
        </w:tc>
        <w:tc>
          <w:tcPr>
            <w:tcW w:w="6913"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spacing w:line="360" w:lineRule="auto"/>
              <w:ind w:firstLine="120" w:firstLineChars="50"/>
              <w:rPr>
                <w:rFonts w:hint="eastAsia" w:ascii="仿宋" w:hAnsi="仿宋" w:eastAsia="仿宋" w:cs="宋体"/>
                <w:sz w:val="24"/>
                <w:szCs w:val="24"/>
              </w:rPr>
            </w:pPr>
            <w:r>
              <w:rPr>
                <w:rFonts w:hint="eastAsia" w:ascii="仿宋" w:hAnsi="仿宋" w:eastAsia="仿宋" w:cs="宋体"/>
                <w:sz w:val="24"/>
                <w:szCs w:val="24"/>
              </w:rPr>
              <w:t>不收取。</w:t>
            </w:r>
          </w:p>
        </w:tc>
      </w:tr>
      <w:tr>
        <w:tblPrEx>
          <w:tblCellMar>
            <w:top w:w="0" w:type="dxa"/>
            <w:left w:w="108" w:type="dxa"/>
            <w:bottom w:w="0" w:type="dxa"/>
            <w:right w:w="108" w:type="dxa"/>
          </w:tblCellMar>
        </w:tblPrEx>
        <w:trPr>
          <w:trHeight w:val="23" w:hRule="atLeast"/>
          <w:jc w:val="center"/>
        </w:trPr>
        <w:tc>
          <w:tcPr>
            <w:tcW w:w="9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360" w:lineRule="auto"/>
              <w:jc w:val="center"/>
              <w:rPr>
                <w:rFonts w:ascii="仿宋" w:hAnsi="仿宋" w:eastAsia="仿宋"/>
                <w:sz w:val="24"/>
                <w:szCs w:val="24"/>
              </w:rPr>
            </w:pPr>
            <w:bookmarkStart w:id="13" w:name="_Toc9463"/>
            <w:r>
              <w:rPr>
                <w:rFonts w:hint="eastAsia" w:ascii="仿宋" w:hAnsi="仿宋" w:eastAsia="仿宋" w:cs="宋体"/>
                <w:sz w:val="24"/>
                <w:szCs w:val="24"/>
              </w:rPr>
              <w:t>11.</w:t>
            </w:r>
            <w:bookmarkEnd w:id="13"/>
            <w:r>
              <w:rPr>
                <w:rFonts w:hint="eastAsia" w:ascii="仿宋" w:hAnsi="仿宋" w:eastAsia="仿宋" w:cs="宋体"/>
                <w:sz w:val="24"/>
                <w:szCs w:val="24"/>
              </w:rPr>
              <w:t>5</w:t>
            </w:r>
          </w:p>
        </w:tc>
        <w:tc>
          <w:tcPr>
            <w:tcW w:w="2125"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spacing w:line="360" w:lineRule="auto"/>
              <w:jc w:val="center"/>
              <w:rPr>
                <w:rFonts w:ascii="仿宋" w:hAnsi="仿宋" w:eastAsia="仿宋" w:cs="宋体"/>
                <w:b/>
                <w:sz w:val="24"/>
                <w:szCs w:val="24"/>
              </w:rPr>
            </w:pPr>
            <w:r>
              <w:rPr>
                <w:rFonts w:hint="eastAsia" w:ascii="仿宋" w:hAnsi="仿宋" w:eastAsia="仿宋" w:cs="宋体"/>
                <w:b/>
                <w:sz w:val="24"/>
                <w:szCs w:val="24"/>
              </w:rPr>
              <w:t>政采领域优化营商环境相关政策</w:t>
            </w:r>
          </w:p>
          <w:p>
            <w:pPr>
              <w:spacing w:line="360" w:lineRule="auto"/>
              <w:jc w:val="center"/>
              <w:rPr>
                <w:rFonts w:ascii="仿宋" w:hAnsi="仿宋" w:eastAsia="仿宋" w:cs="宋体"/>
                <w:sz w:val="24"/>
                <w:szCs w:val="24"/>
              </w:rPr>
            </w:pPr>
          </w:p>
        </w:tc>
        <w:tc>
          <w:tcPr>
            <w:tcW w:w="6913"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spacing w:line="360" w:lineRule="auto"/>
              <w:ind w:left="105" w:leftChars="50"/>
              <w:jc w:val="left"/>
              <w:rPr>
                <w:rFonts w:hint="eastAsia" w:ascii="仿宋" w:hAnsi="仿宋" w:eastAsia="仿宋" w:cs="宋体"/>
                <w:b/>
                <w:sz w:val="24"/>
                <w:szCs w:val="24"/>
              </w:rPr>
            </w:pPr>
            <w:r>
              <w:rPr>
                <w:rFonts w:hint="eastAsia" w:ascii="仿宋" w:hAnsi="仿宋" w:eastAsia="仿宋" w:cs="宋体"/>
                <w:b/>
                <w:sz w:val="24"/>
                <w:szCs w:val="24"/>
              </w:rPr>
              <w:t>一、落实四个“一日办”精神：</w:t>
            </w:r>
          </w:p>
          <w:p>
            <w:pPr>
              <w:spacing w:line="360" w:lineRule="auto"/>
              <w:ind w:left="105" w:leftChars="50" w:firstLine="240" w:firstLineChars="100"/>
              <w:jc w:val="left"/>
              <w:rPr>
                <w:rFonts w:hint="eastAsia" w:ascii="仿宋" w:hAnsi="仿宋" w:eastAsia="仿宋" w:cs="宋体"/>
                <w:sz w:val="24"/>
                <w:szCs w:val="24"/>
              </w:rPr>
            </w:pPr>
            <w:r>
              <w:rPr>
                <w:rFonts w:hint="eastAsia" w:ascii="仿宋" w:hAnsi="仿宋" w:eastAsia="仿宋" w:cs="宋体"/>
                <w:sz w:val="24"/>
                <w:szCs w:val="24"/>
              </w:rPr>
              <w:t>按照《平顶山市财政局关于压减政府采购各环节时限 进一步优化政府采购营商环境的通知》（平财购〔2021〕34号）通知，落实四个“一日办”精神：</w:t>
            </w:r>
          </w:p>
          <w:p>
            <w:pPr>
              <w:spacing w:line="360" w:lineRule="auto"/>
              <w:ind w:left="105" w:leftChars="50"/>
              <w:jc w:val="left"/>
              <w:rPr>
                <w:rFonts w:hint="eastAsia" w:ascii="仿宋" w:hAnsi="仿宋" w:eastAsia="仿宋" w:cs="宋体"/>
                <w:sz w:val="24"/>
                <w:szCs w:val="24"/>
              </w:rPr>
            </w:pPr>
            <w:r>
              <w:rPr>
                <w:rFonts w:hint="eastAsia" w:ascii="仿宋" w:hAnsi="仿宋" w:eastAsia="仿宋" w:cs="宋体"/>
                <w:sz w:val="24"/>
                <w:szCs w:val="24"/>
              </w:rPr>
              <w:t>（1）在评审结束后1日内确定采购结果，同时对中标单位发出中标或成交通知书，并在网上进行公告；</w:t>
            </w:r>
          </w:p>
          <w:p>
            <w:pPr>
              <w:spacing w:line="360" w:lineRule="auto"/>
              <w:ind w:left="105" w:leftChars="50"/>
              <w:jc w:val="left"/>
              <w:rPr>
                <w:rFonts w:hint="eastAsia" w:ascii="仿宋" w:hAnsi="仿宋" w:eastAsia="仿宋" w:cs="宋体"/>
                <w:sz w:val="24"/>
                <w:szCs w:val="24"/>
              </w:rPr>
            </w:pPr>
            <w:r>
              <w:rPr>
                <w:rFonts w:hint="eastAsia" w:ascii="仿宋" w:hAnsi="仿宋" w:eastAsia="仿宋" w:cs="宋体"/>
                <w:sz w:val="24"/>
                <w:szCs w:val="24"/>
              </w:rPr>
              <w:t>（2）中标或成交通知书发出后，1日内与中标或成交供应商签订合同，合同签订当日完成合同备案工作；</w:t>
            </w:r>
          </w:p>
          <w:p>
            <w:pPr>
              <w:spacing w:line="360" w:lineRule="auto"/>
              <w:ind w:left="105" w:leftChars="50"/>
              <w:jc w:val="left"/>
              <w:rPr>
                <w:rFonts w:hint="eastAsia" w:ascii="仿宋" w:hAnsi="仿宋" w:eastAsia="仿宋" w:cs="宋体"/>
                <w:sz w:val="24"/>
                <w:szCs w:val="24"/>
              </w:rPr>
            </w:pPr>
            <w:r>
              <w:rPr>
                <w:rFonts w:hint="eastAsia" w:ascii="仿宋" w:hAnsi="仿宋" w:eastAsia="仿宋" w:cs="宋体"/>
                <w:sz w:val="24"/>
                <w:szCs w:val="24"/>
              </w:rPr>
              <w:t>（3）政府采购项目供应商履约完成后，采购人应在供应商提出验收申请1个工作日内完成验收，同时在平顶山市政府采购网发布验收结果公告；</w:t>
            </w:r>
          </w:p>
          <w:p>
            <w:pPr>
              <w:spacing w:line="360" w:lineRule="auto"/>
              <w:ind w:left="105" w:leftChars="50"/>
              <w:jc w:val="left"/>
              <w:rPr>
                <w:rFonts w:hint="eastAsia" w:ascii="仿宋" w:hAnsi="仿宋" w:eastAsia="仿宋" w:cs="宋体"/>
                <w:sz w:val="24"/>
                <w:szCs w:val="24"/>
              </w:rPr>
            </w:pPr>
            <w:r>
              <w:rPr>
                <w:rFonts w:hint="eastAsia" w:ascii="仿宋" w:hAnsi="仿宋" w:eastAsia="仿宋" w:cs="宋体"/>
                <w:sz w:val="24"/>
                <w:szCs w:val="24"/>
              </w:rPr>
              <w:t>（4）验收合格具备付款条件的项目，采购人要在1个工作日内按照合同约定支付项目资金。</w:t>
            </w:r>
          </w:p>
          <w:p>
            <w:pPr>
              <w:spacing w:line="360" w:lineRule="auto"/>
              <w:ind w:left="105" w:leftChars="50"/>
              <w:jc w:val="left"/>
              <w:rPr>
                <w:rFonts w:hint="eastAsia" w:ascii="仿宋" w:hAnsi="仿宋" w:eastAsia="仿宋" w:cs="宋体"/>
                <w:sz w:val="24"/>
                <w:szCs w:val="24"/>
              </w:rPr>
            </w:pPr>
            <w:r>
              <w:rPr>
                <w:rFonts w:hint="eastAsia" w:ascii="仿宋" w:hAnsi="仿宋" w:eastAsia="仿宋" w:cs="宋体"/>
                <w:sz w:val="24"/>
                <w:szCs w:val="24"/>
              </w:rPr>
              <w:t>注：签合同需法定代表人携带本人身份证（如为授权委托人，则携带法定代表人授权委托书及本人身份证）、单位公章、合同纸质版本一式六份及合同电子版。</w:t>
            </w:r>
          </w:p>
          <w:p>
            <w:pPr>
              <w:spacing w:line="360" w:lineRule="auto"/>
              <w:ind w:left="105" w:leftChars="50"/>
              <w:jc w:val="left"/>
              <w:rPr>
                <w:rFonts w:ascii="仿宋" w:hAnsi="仿宋" w:eastAsia="仿宋" w:cs="宋体"/>
                <w:b/>
                <w:sz w:val="24"/>
                <w:szCs w:val="24"/>
              </w:rPr>
            </w:pPr>
            <w:r>
              <w:rPr>
                <w:rFonts w:hint="eastAsia" w:ascii="仿宋" w:hAnsi="仿宋" w:eastAsia="仿宋" w:cs="宋体"/>
                <w:b/>
                <w:sz w:val="24"/>
                <w:szCs w:val="24"/>
              </w:rPr>
              <w:t>二、维护企业在政府采购活动中的知情权</w:t>
            </w:r>
          </w:p>
          <w:p>
            <w:pPr>
              <w:spacing w:line="360" w:lineRule="auto"/>
              <w:ind w:left="105" w:leftChars="50" w:firstLine="240" w:firstLineChars="100"/>
              <w:jc w:val="left"/>
              <w:rPr>
                <w:rFonts w:hint="eastAsia" w:ascii="仿宋" w:hAnsi="仿宋" w:eastAsia="仿宋" w:cs="宋体"/>
                <w:sz w:val="24"/>
                <w:szCs w:val="24"/>
              </w:rPr>
            </w:pPr>
            <w:r>
              <w:rPr>
                <w:rFonts w:hint="eastAsia" w:ascii="仿宋" w:hAnsi="仿宋" w:eastAsia="仿宋" w:cs="宋体"/>
                <w:sz w:val="24"/>
                <w:szCs w:val="24"/>
              </w:rPr>
              <w:t>采用公开招标采购方式的政府采购项目，在公告中标结果的同时，对未通过资格审查的投标人，采购人或者采购代理机构应告知其未通过的原因；采用综合评分法评审的，还应当告知未中标人本人的评审得分与排序。采用竞争性谈判、竞争性磋商、询价、单一来源采购方式的政府采购项目，对供应商未实质性响应的文件按无效响应处理的，采购人或者采购代理机构应当告知供应商原因。</w:t>
            </w:r>
          </w:p>
          <w:p>
            <w:pPr>
              <w:spacing w:line="360" w:lineRule="auto"/>
              <w:ind w:left="105" w:leftChars="50"/>
              <w:jc w:val="left"/>
              <w:rPr>
                <w:rFonts w:hint="eastAsia" w:ascii="仿宋" w:hAnsi="仿宋" w:eastAsia="仿宋" w:cs="宋体"/>
                <w:b/>
                <w:sz w:val="24"/>
                <w:szCs w:val="24"/>
              </w:rPr>
            </w:pPr>
            <w:r>
              <w:rPr>
                <w:rFonts w:hint="eastAsia" w:ascii="仿宋" w:hAnsi="仿宋" w:eastAsia="仿宋" w:cs="宋体"/>
                <w:b/>
                <w:sz w:val="24"/>
                <w:szCs w:val="24"/>
              </w:rPr>
              <w:t>三、提供中小企业声明函格式</w:t>
            </w:r>
          </w:p>
          <w:p>
            <w:pPr>
              <w:pStyle w:val="38"/>
              <w:ind w:left="105" w:leftChars="50" w:firstLine="240"/>
              <w:jc w:val="left"/>
              <w:rPr>
                <w:rFonts w:hint="eastAsia" w:ascii="仿宋" w:hAnsi="仿宋" w:eastAsia="仿宋" w:cs="宋体"/>
                <w:sz w:val="24"/>
                <w:szCs w:val="24"/>
              </w:rPr>
            </w:pPr>
            <w:r>
              <w:rPr>
                <w:rFonts w:hint="eastAsia" w:ascii="仿宋" w:hAnsi="仿宋" w:eastAsia="仿宋" w:cs="宋体"/>
                <w:sz w:val="24"/>
                <w:szCs w:val="24"/>
              </w:rPr>
              <w:t>在采购文件中，采购代理机构应按照财政部、工信部印发的《政府采购促进中小企业发展管理办法》的通知精神（财库〔2020〕46号）提供中小企业声明函格式。</w:t>
            </w:r>
          </w:p>
          <w:p>
            <w:pPr>
              <w:spacing w:line="360" w:lineRule="auto"/>
              <w:ind w:left="105" w:leftChars="50"/>
              <w:jc w:val="left"/>
              <w:rPr>
                <w:rFonts w:ascii="仿宋" w:hAnsi="仿宋" w:eastAsia="仿宋" w:cs="宋体"/>
                <w:b/>
                <w:sz w:val="24"/>
                <w:szCs w:val="24"/>
              </w:rPr>
            </w:pPr>
            <w:r>
              <w:rPr>
                <w:rFonts w:hint="eastAsia" w:ascii="仿宋" w:hAnsi="仿宋" w:eastAsia="仿宋" w:cs="宋体"/>
                <w:b/>
                <w:sz w:val="24"/>
                <w:szCs w:val="24"/>
              </w:rPr>
              <w:t>四、</w:t>
            </w:r>
            <w:r>
              <w:rPr>
                <w:rFonts w:ascii="仿宋" w:hAnsi="仿宋" w:eastAsia="仿宋" w:cs="宋体"/>
                <w:b/>
                <w:sz w:val="24"/>
                <w:szCs w:val="24"/>
              </w:rPr>
              <w:t>推广</w:t>
            </w:r>
            <w:r>
              <w:rPr>
                <w:rFonts w:hint="eastAsia" w:ascii="仿宋" w:hAnsi="仿宋" w:eastAsia="仿宋" w:cs="宋体"/>
                <w:b/>
                <w:sz w:val="24"/>
                <w:szCs w:val="24"/>
              </w:rPr>
              <w:t>政府采购合同融资</w:t>
            </w:r>
          </w:p>
          <w:p>
            <w:pPr>
              <w:pStyle w:val="38"/>
              <w:ind w:left="105" w:leftChars="50" w:firstLine="240"/>
              <w:jc w:val="left"/>
              <w:rPr>
                <w:rFonts w:hint="eastAsia" w:ascii="仿宋" w:hAnsi="仿宋" w:eastAsia="仿宋" w:cs="宋体"/>
                <w:sz w:val="24"/>
                <w:szCs w:val="24"/>
              </w:rPr>
            </w:pPr>
            <w:r>
              <w:rPr>
                <w:rFonts w:hint="eastAsia" w:ascii="仿宋" w:hAnsi="仿宋" w:eastAsia="仿宋" w:cs="宋体"/>
                <w:sz w:val="24"/>
                <w:szCs w:val="24"/>
              </w:rPr>
              <w:t>要求采购人和代理机构将“政府采购合同融资告知函”写入招标文件，</w:t>
            </w:r>
            <w:r>
              <w:rPr>
                <w:rFonts w:ascii="仿宋" w:hAnsi="仿宋" w:eastAsia="仿宋" w:cs="宋体"/>
                <w:sz w:val="24"/>
                <w:szCs w:val="24"/>
              </w:rPr>
              <w:t>鼓励中标供应商凭借采购合同申请贷款，助力解决中小企业融资难、融资贵的问题。</w:t>
            </w:r>
          </w:p>
          <w:p>
            <w:pPr>
              <w:spacing w:line="360" w:lineRule="auto"/>
              <w:ind w:left="105" w:leftChars="50"/>
              <w:jc w:val="left"/>
              <w:rPr>
                <w:rFonts w:ascii="仿宋" w:hAnsi="仿宋" w:eastAsia="仿宋" w:cs="宋体"/>
                <w:b/>
                <w:sz w:val="24"/>
                <w:szCs w:val="24"/>
              </w:rPr>
            </w:pPr>
            <w:r>
              <w:rPr>
                <w:rFonts w:hint="eastAsia" w:ascii="仿宋" w:hAnsi="仿宋" w:eastAsia="仿宋" w:cs="宋体"/>
                <w:b/>
                <w:sz w:val="24"/>
                <w:szCs w:val="24"/>
              </w:rPr>
              <w:t>五、落实预留采购份额</w:t>
            </w:r>
          </w:p>
          <w:p>
            <w:pPr>
              <w:pStyle w:val="38"/>
              <w:ind w:left="105" w:leftChars="50" w:firstLine="240"/>
              <w:jc w:val="left"/>
              <w:rPr>
                <w:rFonts w:hint="eastAsia" w:ascii="仿宋" w:hAnsi="仿宋" w:eastAsia="仿宋" w:cs="宋体"/>
                <w:sz w:val="24"/>
                <w:szCs w:val="24"/>
              </w:rPr>
            </w:pPr>
            <w:r>
              <w:rPr>
                <w:rFonts w:hint="eastAsia" w:ascii="仿宋" w:hAnsi="仿宋" w:eastAsia="仿宋" w:cs="宋体"/>
                <w:sz w:val="24"/>
                <w:szCs w:val="24"/>
              </w:rPr>
              <w:t>采购人应当按照财政部、工信部印发的《政府采购促进中小企业发展管理办法》的通知精神（财库〔2020〕46号）组织评估本部门及所属单位政府采购项目，统筹制定面向中小企业预留采购份额的具体方案，对适宜由中小企业提供的采购项目和采购包，预留采购份额专门面向中小企业采购，并在政府采购预算中单独列示。采购限额标准以上，200万元以下的货物和服务采购项目、400万元以下的工程采购项目，适宜由中小企业提供的，采购单位应当专门面向中小企业采购。超过200万元的货物和服务采购项目、超过400 万元的工程采购项目中适宜由中小企业提供的，预留该部分采购项目预算总额的30%以上专门面向中小企业采购，其中预留给小微企业的比例不低于60%。确实不适宜由中小企业提供的，应当参照《政府采购促进中小企业发展管理办法》第六条在采购文件中说明理由。按照平顶山市财政局出台的《平顶山市财政局关于进一步加大政府采购支持中小企业力度的通知》（平财购〔2022〕8号）的规定：超过400万元的工程采购项目中适宜由中小企业提供的，采购人在坚持公开公正、公平竞争原则和统一质量标准的前提下，2022年下半年面向中小企业的预留份额由30%以上阶段性提高至40%以上，其中预留给小微企业的比例不低于60%。</w:t>
            </w:r>
          </w:p>
          <w:p>
            <w:pPr>
              <w:spacing w:line="360" w:lineRule="auto"/>
              <w:ind w:left="105" w:leftChars="50"/>
              <w:jc w:val="left"/>
              <w:rPr>
                <w:rFonts w:ascii="仿宋" w:hAnsi="仿宋" w:eastAsia="仿宋" w:cs="宋体"/>
                <w:b/>
                <w:sz w:val="24"/>
                <w:szCs w:val="24"/>
              </w:rPr>
            </w:pPr>
            <w:r>
              <w:rPr>
                <w:rFonts w:hint="eastAsia" w:ascii="仿宋" w:hAnsi="仿宋" w:eastAsia="仿宋" w:cs="宋体"/>
                <w:b/>
                <w:sz w:val="24"/>
                <w:szCs w:val="24"/>
              </w:rPr>
              <w:t>六、落实价格评审优惠政策</w:t>
            </w:r>
          </w:p>
          <w:p>
            <w:pPr>
              <w:pStyle w:val="38"/>
              <w:ind w:left="105" w:leftChars="50" w:firstLine="240"/>
              <w:jc w:val="left"/>
              <w:rPr>
                <w:rFonts w:ascii="仿宋" w:hAnsi="仿宋" w:eastAsia="仿宋" w:cs="宋体"/>
                <w:sz w:val="24"/>
                <w:szCs w:val="24"/>
              </w:rPr>
            </w:pPr>
            <w:r>
              <w:rPr>
                <w:rFonts w:hint="eastAsia" w:ascii="仿宋" w:hAnsi="仿宋" w:eastAsia="仿宋" w:cs="宋体"/>
                <w:sz w:val="24"/>
                <w:szCs w:val="24"/>
              </w:rPr>
              <w:t>对于未预留份额专门面向中小企业采购的采购项目，以及预留份额项目中的非预留部分采购包，采购人、采购代理机构应当对符合《政府采购促进中小企业发展管理办法》（财库〔2020〕46号）规定的小微企业报价给予6%—10%（工程项目为 3%—5%）的扣除，用扣除后的价格参加评审。大中型企业与小微企业组成联合体或者大中型企业向小微企业分包的（联合协议或者分包意向协议约定小微企业的合同份额应占合同总金额的30%以上），给予联合体或大中型企业2%—3%（工程项目为1%—2%）的价格扣除优惠，用扣除后的价格参加评审。按照平顶山市财政局出台的《平顶山市财政局关于进一步加大政府采购支持中小企业力度的通知》（平财购〔2022〕8号）的规定：采购人在货物和服务采购项目中， 对于经主管预算单位统筹后未预留份额专门面向中小企业的采购项目，以及预留份额项目中的非预留部分采购包，给予小微企业10%—20%的价格扣除优惠。大中型企业与小微企业组成联合体或者大中型企业向小微企业分包的（联合协议或者分包意向协议约定小微企业的合同份额应占合同总金额的30%以上），给予联合体或大中型企业4%—6%的价格扣除优惠，用扣除后的价格参加评审。鼓励采购人结合采购标的相关行业平均利润率、市场竞争状况等</w:t>
            </w:r>
            <w:r>
              <w:rPr>
                <w:rFonts w:hint="eastAsia" w:ascii="仿宋" w:hAnsi="仿宋" w:eastAsia="仿宋" w:cs="宋体"/>
                <w:b/>
                <w:sz w:val="24"/>
                <w:szCs w:val="24"/>
              </w:rPr>
              <w:t>从高选择</w:t>
            </w:r>
            <w:r>
              <w:rPr>
                <w:rFonts w:hint="eastAsia" w:ascii="仿宋" w:hAnsi="仿宋" w:eastAsia="仿宋" w:cs="宋体"/>
                <w:sz w:val="24"/>
                <w:szCs w:val="24"/>
              </w:rPr>
              <w:t>价格扣除比例和评审优惠幅度，支持中小企业发展。上述政策应当在评审办法中</w:t>
            </w:r>
            <w:r>
              <w:rPr>
                <w:rFonts w:hint="eastAsia" w:ascii="仿宋" w:hAnsi="仿宋" w:eastAsia="仿宋" w:cs="宋体"/>
                <w:b/>
                <w:sz w:val="24"/>
                <w:szCs w:val="24"/>
              </w:rPr>
              <w:t>注明确定值。</w:t>
            </w:r>
          </w:p>
        </w:tc>
      </w:tr>
      <w:tr>
        <w:tblPrEx>
          <w:tblCellMar>
            <w:top w:w="0" w:type="dxa"/>
            <w:left w:w="108" w:type="dxa"/>
            <w:bottom w:w="0" w:type="dxa"/>
            <w:right w:w="108" w:type="dxa"/>
          </w:tblCellMar>
        </w:tblPrEx>
        <w:trPr>
          <w:trHeight w:val="23" w:hRule="atLeast"/>
          <w:jc w:val="center"/>
        </w:trPr>
        <w:tc>
          <w:tcPr>
            <w:tcW w:w="9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360" w:lineRule="auto"/>
              <w:jc w:val="center"/>
              <w:rPr>
                <w:rFonts w:hint="eastAsia" w:ascii="仿宋" w:hAnsi="仿宋" w:eastAsia="仿宋" w:cs="宋体"/>
                <w:sz w:val="24"/>
                <w:szCs w:val="24"/>
              </w:rPr>
            </w:pPr>
            <w:r>
              <w:rPr>
                <w:rFonts w:hint="eastAsia" w:ascii="仿宋" w:hAnsi="仿宋" w:eastAsia="仿宋" w:cs="宋体"/>
                <w:sz w:val="24"/>
                <w:szCs w:val="24"/>
              </w:rPr>
              <w:t>11.6</w:t>
            </w:r>
          </w:p>
        </w:tc>
        <w:tc>
          <w:tcPr>
            <w:tcW w:w="2125"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spacing w:line="360" w:lineRule="auto"/>
              <w:jc w:val="center"/>
              <w:rPr>
                <w:rFonts w:hint="eastAsia" w:ascii="仿宋" w:hAnsi="仿宋" w:eastAsia="仿宋" w:cs="宋体"/>
                <w:b/>
                <w:sz w:val="24"/>
                <w:szCs w:val="24"/>
              </w:rPr>
            </w:pPr>
            <w:r>
              <w:rPr>
                <w:rFonts w:hint="eastAsia" w:ascii="仿宋" w:hAnsi="仿宋" w:eastAsia="仿宋" w:cs="宋体"/>
                <w:b/>
                <w:sz w:val="24"/>
                <w:szCs w:val="24"/>
              </w:rPr>
              <w:t>落实绿色产品（节能产品、环境标志产品）优先采购政策。</w:t>
            </w:r>
          </w:p>
        </w:tc>
        <w:tc>
          <w:tcPr>
            <w:tcW w:w="6913"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pStyle w:val="38"/>
              <w:ind w:left="105" w:leftChars="50" w:right="105" w:rightChars="50" w:firstLine="360" w:firstLineChars="150"/>
              <w:rPr>
                <w:rFonts w:hint="eastAsia" w:ascii="仿宋" w:hAnsi="仿宋" w:eastAsia="仿宋" w:cs="宋体"/>
                <w:sz w:val="24"/>
                <w:szCs w:val="24"/>
              </w:rPr>
            </w:pPr>
            <w:r>
              <w:rPr>
                <w:rFonts w:hint="eastAsia" w:ascii="仿宋" w:hAnsi="仿宋" w:eastAsia="仿宋" w:cs="宋体"/>
                <w:sz w:val="24"/>
                <w:szCs w:val="24"/>
              </w:rPr>
              <w:t>采购人、采购代理机构在编制采购文件制定评审规则时，采用综合评分法的项目，对技术和价格给予一定幅度的加分：一是在价格项中，可以对绿色产品给予价格总分值3%-5%幅度不等的加分；二是在技术中，可以对绿色产品给予技术总分值3%-5%幅度不等的价格。采用最低评标价法，最低成交价的采购项目，对绿色产品可以在评审时对其投标价格给予2%-5%不等的价格扣除。一个产品，既属于优先采购的节能产品，又列入环境标志产品清单中，在评审规则中可以设置重复加分，也可以只算其中一个，这个权力有采购人掌握，应在采购文件中注明。上述政策应当在评审办法中</w:t>
            </w:r>
            <w:r>
              <w:rPr>
                <w:rFonts w:hint="eastAsia" w:ascii="仿宋" w:hAnsi="仿宋" w:eastAsia="仿宋" w:cs="宋体"/>
                <w:b/>
                <w:sz w:val="24"/>
                <w:szCs w:val="24"/>
              </w:rPr>
              <w:t>注明确定值。（本项目为工程项目不适用）</w:t>
            </w:r>
          </w:p>
        </w:tc>
      </w:tr>
      <w:tr>
        <w:tblPrEx>
          <w:tblCellMar>
            <w:top w:w="0" w:type="dxa"/>
            <w:left w:w="108" w:type="dxa"/>
            <w:bottom w:w="0" w:type="dxa"/>
            <w:right w:w="108" w:type="dxa"/>
          </w:tblCellMar>
        </w:tblPrEx>
        <w:trPr>
          <w:trHeight w:val="699" w:hRule="atLeast"/>
          <w:jc w:val="center"/>
        </w:trPr>
        <w:tc>
          <w:tcPr>
            <w:tcW w:w="9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360" w:lineRule="auto"/>
              <w:jc w:val="center"/>
              <w:rPr>
                <w:rFonts w:hint="eastAsia" w:ascii="仿宋" w:hAnsi="仿宋" w:eastAsia="仿宋" w:cs="宋体"/>
                <w:sz w:val="24"/>
                <w:szCs w:val="24"/>
              </w:rPr>
            </w:pPr>
            <w:r>
              <w:rPr>
                <w:rFonts w:hint="eastAsia" w:ascii="仿宋" w:hAnsi="仿宋" w:eastAsia="仿宋" w:cs="宋体"/>
                <w:sz w:val="24"/>
                <w:szCs w:val="24"/>
              </w:rPr>
              <w:t>12</w:t>
            </w:r>
          </w:p>
        </w:tc>
        <w:tc>
          <w:tcPr>
            <w:tcW w:w="2125"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spacing w:line="360" w:lineRule="auto"/>
              <w:jc w:val="center"/>
              <w:rPr>
                <w:rFonts w:hint="eastAsia" w:ascii="仿宋" w:hAnsi="仿宋" w:eastAsia="仿宋" w:cs="宋体"/>
                <w:b/>
                <w:sz w:val="24"/>
                <w:szCs w:val="24"/>
              </w:rPr>
            </w:pPr>
            <w:r>
              <w:rPr>
                <w:rFonts w:hint="eastAsia" w:ascii="仿宋" w:hAnsi="仿宋" w:eastAsia="仿宋" w:cs="宋体"/>
                <w:b/>
                <w:sz w:val="24"/>
                <w:szCs w:val="24"/>
              </w:rPr>
              <w:t>评审程序</w:t>
            </w:r>
          </w:p>
        </w:tc>
        <w:tc>
          <w:tcPr>
            <w:tcW w:w="6913"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pStyle w:val="38"/>
              <w:ind w:firstLine="0" w:firstLineChars="0"/>
              <w:rPr>
                <w:rFonts w:hint="eastAsia" w:ascii="仿宋" w:hAnsi="仿宋" w:eastAsia="仿宋" w:cs="宋体"/>
                <w:sz w:val="24"/>
                <w:szCs w:val="24"/>
              </w:rPr>
            </w:pPr>
            <w:r>
              <w:rPr>
                <w:rFonts w:hint="eastAsia" w:ascii="仿宋" w:hAnsi="仿宋" w:eastAsia="仿宋" w:cs="宋体"/>
                <w:sz w:val="24"/>
                <w:szCs w:val="24"/>
              </w:rPr>
              <w:t>本招标采购项目开标结束后，采购人或者采购代理机构应当依法对投标人的资格进行审查。合格投标人不足3家的，不得评标。</w:t>
            </w:r>
          </w:p>
        </w:tc>
      </w:tr>
      <w:tr>
        <w:tblPrEx>
          <w:tblCellMar>
            <w:top w:w="0" w:type="dxa"/>
            <w:left w:w="108" w:type="dxa"/>
            <w:bottom w:w="0" w:type="dxa"/>
            <w:right w:w="108" w:type="dxa"/>
          </w:tblCellMar>
        </w:tblPrEx>
        <w:trPr>
          <w:trHeight w:val="1833" w:hRule="atLeast"/>
          <w:jc w:val="center"/>
        </w:trPr>
        <w:tc>
          <w:tcPr>
            <w:tcW w:w="9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360" w:lineRule="auto"/>
              <w:jc w:val="center"/>
              <w:rPr>
                <w:rFonts w:hint="eastAsia" w:ascii="仿宋" w:hAnsi="仿宋" w:eastAsia="仿宋" w:cs="宋体"/>
                <w:sz w:val="24"/>
                <w:szCs w:val="24"/>
              </w:rPr>
            </w:pPr>
            <w:r>
              <w:rPr>
                <w:rFonts w:hint="eastAsia" w:ascii="仿宋" w:hAnsi="仿宋" w:eastAsia="仿宋" w:cs="宋体"/>
                <w:sz w:val="24"/>
                <w:szCs w:val="24"/>
              </w:rPr>
              <w:t>13</w:t>
            </w:r>
          </w:p>
        </w:tc>
        <w:tc>
          <w:tcPr>
            <w:tcW w:w="2125"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spacing w:line="360" w:lineRule="auto"/>
              <w:jc w:val="center"/>
              <w:rPr>
                <w:rFonts w:hint="eastAsia" w:ascii="仿宋" w:hAnsi="仿宋" w:eastAsia="仿宋" w:cs="宋体"/>
                <w:b/>
                <w:sz w:val="24"/>
                <w:szCs w:val="24"/>
              </w:rPr>
            </w:pPr>
            <w:r>
              <w:rPr>
                <w:rFonts w:hint="eastAsia" w:ascii="仿宋" w:hAnsi="仿宋" w:eastAsia="仿宋" w:cs="宋体"/>
                <w:b/>
                <w:sz w:val="24"/>
                <w:szCs w:val="24"/>
              </w:rPr>
              <w:t>本项目所属行业</w:t>
            </w:r>
          </w:p>
        </w:tc>
        <w:tc>
          <w:tcPr>
            <w:tcW w:w="6913"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pStyle w:val="38"/>
              <w:ind w:firstLine="0" w:firstLineChars="0"/>
              <w:rPr>
                <w:rFonts w:hint="eastAsia" w:ascii="仿宋" w:hAnsi="仿宋" w:eastAsia="仿宋" w:cs="宋体"/>
                <w:sz w:val="24"/>
                <w:szCs w:val="24"/>
              </w:rPr>
            </w:pPr>
            <w:r>
              <w:rPr>
                <w:rFonts w:hint="eastAsia" w:ascii="仿宋" w:hAnsi="仿宋" w:eastAsia="仿宋" w:cs="宋体"/>
                <w:sz w:val="24"/>
                <w:szCs w:val="24"/>
              </w:rPr>
              <w:t>建筑业；</w:t>
            </w:r>
          </w:p>
          <w:p>
            <w:pPr>
              <w:pStyle w:val="38"/>
              <w:ind w:firstLine="0" w:firstLineChars="0"/>
              <w:rPr>
                <w:rFonts w:hint="eastAsia" w:ascii="仿宋" w:hAnsi="仿宋" w:eastAsia="仿宋" w:cs="宋体"/>
                <w:sz w:val="24"/>
                <w:szCs w:val="24"/>
              </w:rPr>
            </w:pPr>
            <w:r>
              <w:rPr>
                <w:rFonts w:hint="eastAsia" w:ascii="仿宋" w:hAnsi="仿宋" w:eastAsia="仿宋" w:cs="宋体"/>
                <w:sz w:val="24"/>
                <w:szCs w:val="24"/>
              </w:rPr>
              <w:t>注：企业划型参照，关于印发中小企业划型标准规定的通知工信部联企业〔2011〕300号，“（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tc>
      </w:tr>
      <w:tr>
        <w:tblPrEx>
          <w:tblCellMar>
            <w:top w:w="0" w:type="dxa"/>
            <w:left w:w="108" w:type="dxa"/>
            <w:bottom w:w="0" w:type="dxa"/>
            <w:right w:w="108" w:type="dxa"/>
          </w:tblCellMar>
        </w:tblPrEx>
        <w:trPr>
          <w:trHeight w:val="4756" w:hRule="atLeast"/>
          <w:jc w:val="center"/>
        </w:trPr>
        <w:tc>
          <w:tcPr>
            <w:tcW w:w="9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360" w:lineRule="auto"/>
              <w:jc w:val="center"/>
              <w:rPr>
                <w:rFonts w:hint="eastAsia" w:ascii="仿宋" w:hAnsi="仿宋" w:eastAsia="仿宋" w:cs="宋体"/>
                <w:sz w:val="24"/>
                <w:szCs w:val="24"/>
              </w:rPr>
            </w:pPr>
            <w:r>
              <w:rPr>
                <w:rFonts w:hint="eastAsia" w:ascii="仿宋" w:hAnsi="仿宋" w:eastAsia="仿宋" w:cs="宋体"/>
                <w:sz w:val="24"/>
                <w:szCs w:val="24"/>
              </w:rPr>
              <w:t>14</w:t>
            </w:r>
          </w:p>
        </w:tc>
        <w:tc>
          <w:tcPr>
            <w:tcW w:w="2125"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spacing w:line="360" w:lineRule="auto"/>
              <w:jc w:val="center"/>
              <w:rPr>
                <w:rFonts w:ascii="仿宋" w:hAnsi="仿宋" w:eastAsia="仿宋" w:cs="宋体"/>
                <w:b/>
                <w:sz w:val="24"/>
                <w:szCs w:val="24"/>
              </w:rPr>
            </w:pPr>
            <w:r>
              <w:rPr>
                <w:rFonts w:hint="eastAsia" w:ascii="仿宋" w:hAnsi="仿宋" w:eastAsia="仿宋" w:cs="宋体"/>
                <w:b/>
                <w:sz w:val="24"/>
                <w:szCs w:val="24"/>
              </w:rPr>
              <w:t>★专家特别注意</w:t>
            </w:r>
          </w:p>
          <w:p>
            <w:pPr>
              <w:spacing w:line="360" w:lineRule="auto"/>
              <w:jc w:val="center"/>
              <w:rPr>
                <w:rFonts w:ascii="仿宋" w:hAnsi="仿宋" w:eastAsia="仿宋" w:cs="宋体"/>
                <w:b/>
                <w:sz w:val="24"/>
                <w:szCs w:val="24"/>
              </w:rPr>
            </w:pPr>
            <w:r>
              <w:rPr>
                <w:rFonts w:hint="eastAsia" w:ascii="仿宋" w:hAnsi="仿宋" w:eastAsia="仿宋" w:cs="宋体"/>
                <w:sz w:val="24"/>
                <w:szCs w:val="24"/>
              </w:rPr>
              <w:t>“四方信用评价”须知（采购人、代理机构、</w:t>
            </w:r>
            <w:r>
              <w:rPr>
                <w:rFonts w:hint="eastAsia" w:ascii="仿宋" w:hAnsi="仿宋" w:eastAsia="仿宋" w:cs="宋体"/>
                <w:b/>
                <w:sz w:val="24"/>
                <w:szCs w:val="24"/>
              </w:rPr>
              <w:t>本项目评审专家、本项目中标供应商</w:t>
            </w:r>
            <w:r>
              <w:rPr>
                <w:rFonts w:hint="eastAsia" w:ascii="仿宋" w:hAnsi="仿宋" w:eastAsia="仿宋" w:cs="宋体"/>
                <w:sz w:val="24"/>
                <w:szCs w:val="24"/>
              </w:rPr>
              <w:t>）</w:t>
            </w:r>
          </w:p>
        </w:tc>
        <w:tc>
          <w:tcPr>
            <w:tcW w:w="6913"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pStyle w:val="38"/>
              <w:ind w:right="105" w:rightChars="50" w:firstLine="0" w:firstLineChars="0"/>
              <w:rPr>
                <w:rFonts w:ascii="仿宋" w:hAnsi="仿宋" w:eastAsia="仿宋" w:cs="宋体"/>
                <w:sz w:val="24"/>
                <w:szCs w:val="24"/>
              </w:rPr>
            </w:pPr>
            <w:r>
              <w:rPr>
                <w:rFonts w:hint="eastAsia" w:ascii="仿宋" w:hAnsi="仿宋" w:eastAsia="仿宋" w:cs="宋体"/>
                <w:sz w:val="24"/>
                <w:szCs w:val="24"/>
              </w:rPr>
              <w:t>《河南省政府采购网》目前已增加“四方信用评价”功能。请本项目</w:t>
            </w:r>
            <w:r>
              <w:rPr>
                <w:rFonts w:hint="eastAsia" w:ascii="仿宋" w:hAnsi="仿宋" w:eastAsia="仿宋" w:cs="宋体"/>
                <w:b/>
                <w:sz w:val="24"/>
                <w:szCs w:val="24"/>
              </w:rPr>
              <w:t>采购人、代理机构、本项目评审专家、本项目中标供应商</w:t>
            </w:r>
            <w:r>
              <w:rPr>
                <w:rFonts w:hint="eastAsia" w:ascii="仿宋" w:hAnsi="仿宋" w:eastAsia="仿宋" w:cs="宋体"/>
                <w:sz w:val="24"/>
                <w:szCs w:val="24"/>
              </w:rPr>
              <w:t>，按照评价时间节点按时完成评价工作。</w:t>
            </w:r>
          </w:p>
          <w:p>
            <w:pPr>
              <w:pStyle w:val="38"/>
              <w:ind w:right="105" w:rightChars="50" w:firstLine="0" w:firstLineChars="0"/>
              <w:rPr>
                <w:rFonts w:ascii="仿宋" w:hAnsi="仿宋" w:eastAsia="仿宋" w:cs="宋体"/>
                <w:sz w:val="24"/>
                <w:szCs w:val="24"/>
              </w:rPr>
            </w:pPr>
            <w:r>
              <w:rPr>
                <w:rFonts w:hint="eastAsia" w:ascii="仿宋" w:hAnsi="仿宋" w:eastAsia="仿宋" w:cs="宋体"/>
                <w:sz w:val="24"/>
                <w:szCs w:val="24"/>
              </w:rPr>
              <w:t>时间节点在</w:t>
            </w:r>
            <w:r>
              <w:rPr>
                <w:rFonts w:hint="eastAsia" w:ascii="仿宋" w:hAnsi="仿宋" w:eastAsia="仿宋" w:cs="宋体"/>
                <w:b/>
                <w:sz w:val="24"/>
                <w:szCs w:val="24"/>
              </w:rPr>
              <w:t>评审结束后的</w:t>
            </w:r>
            <w:r>
              <w:rPr>
                <w:rFonts w:hint="eastAsia" w:ascii="仿宋" w:hAnsi="仿宋" w:eastAsia="仿宋" w:cs="宋体"/>
                <w:b/>
                <w:sz w:val="24"/>
                <w:szCs w:val="24"/>
                <w:lang w:eastAsia="zh-CN"/>
              </w:rPr>
              <w:t>五</w:t>
            </w:r>
            <w:r>
              <w:rPr>
                <w:rFonts w:hint="eastAsia" w:ascii="仿宋" w:hAnsi="仿宋" w:eastAsia="仿宋" w:cs="宋体"/>
                <w:b/>
                <w:sz w:val="24"/>
                <w:szCs w:val="24"/>
              </w:rPr>
              <w:t>日内</w:t>
            </w:r>
            <w:r>
              <w:rPr>
                <w:rFonts w:hint="eastAsia" w:ascii="仿宋" w:hAnsi="仿宋" w:eastAsia="仿宋" w:cs="宋体"/>
                <w:sz w:val="24"/>
                <w:szCs w:val="24"/>
              </w:rPr>
              <w:t>。如果超期未评价，系统会默认超期不让评价。</w:t>
            </w:r>
            <w:r>
              <w:rPr>
                <w:rFonts w:hint="eastAsia" w:ascii="仿宋" w:hAnsi="仿宋" w:eastAsia="仿宋" w:cs="宋体"/>
                <w:b/>
                <w:sz w:val="24"/>
                <w:szCs w:val="24"/>
              </w:rPr>
              <w:t>注：请各方注意时间，避免因超期未评价影响自身信用！</w:t>
            </w:r>
          </w:p>
          <w:p>
            <w:pPr>
              <w:pStyle w:val="38"/>
              <w:ind w:right="105" w:rightChars="50" w:firstLine="0" w:firstLineChars="0"/>
              <w:rPr>
                <w:rFonts w:ascii="仿宋" w:hAnsi="仿宋" w:eastAsia="仿宋" w:cs="宋体"/>
                <w:sz w:val="24"/>
                <w:szCs w:val="24"/>
              </w:rPr>
            </w:pPr>
            <w:r>
              <w:rPr>
                <w:rFonts w:hint="eastAsia" w:ascii="仿宋" w:hAnsi="仿宋" w:eastAsia="仿宋" w:cs="宋体"/>
                <w:sz w:val="24"/>
                <w:szCs w:val="24"/>
              </w:rPr>
              <w:t>1.采购人、采购代理机构应当在</w:t>
            </w:r>
            <w:r>
              <w:rPr>
                <w:rFonts w:hint="eastAsia" w:ascii="仿宋" w:hAnsi="仿宋" w:eastAsia="仿宋" w:cs="宋体"/>
                <w:b/>
                <w:sz w:val="24"/>
                <w:szCs w:val="24"/>
              </w:rPr>
              <w:t>评审工作结束后</w:t>
            </w:r>
            <w:r>
              <w:rPr>
                <w:rFonts w:hint="eastAsia" w:ascii="仿宋" w:hAnsi="仿宋" w:eastAsia="仿宋" w:cs="宋体"/>
                <w:b/>
                <w:sz w:val="24"/>
                <w:szCs w:val="24"/>
                <w:lang w:val="en-US" w:eastAsia="zh-CN"/>
              </w:rPr>
              <w:t>5</w:t>
            </w:r>
            <w:r>
              <w:rPr>
                <w:rFonts w:hint="eastAsia" w:ascii="仿宋" w:hAnsi="仿宋" w:eastAsia="仿宋" w:cs="宋体"/>
                <w:b/>
                <w:sz w:val="24"/>
                <w:szCs w:val="24"/>
              </w:rPr>
              <w:t>日内</w:t>
            </w:r>
            <w:r>
              <w:rPr>
                <w:rFonts w:hint="eastAsia" w:ascii="仿宋" w:hAnsi="仿宋" w:eastAsia="仿宋" w:cs="宋体"/>
                <w:sz w:val="24"/>
                <w:szCs w:val="24"/>
              </w:rPr>
              <w:t>对评审专家进行评价。</w:t>
            </w:r>
          </w:p>
          <w:p>
            <w:pPr>
              <w:pStyle w:val="38"/>
              <w:ind w:right="105" w:rightChars="50" w:firstLine="0" w:firstLineChars="0"/>
              <w:rPr>
                <w:rFonts w:ascii="仿宋" w:hAnsi="仿宋" w:eastAsia="仿宋" w:cs="宋体"/>
                <w:sz w:val="24"/>
                <w:szCs w:val="24"/>
              </w:rPr>
            </w:pPr>
            <w:r>
              <w:rPr>
                <w:rFonts w:hint="eastAsia" w:ascii="仿宋" w:hAnsi="仿宋" w:eastAsia="仿宋" w:cs="宋体"/>
                <w:sz w:val="24"/>
                <w:szCs w:val="24"/>
              </w:rPr>
              <w:t>2.采购人、</w:t>
            </w:r>
            <w:r>
              <w:rPr>
                <w:rFonts w:hint="eastAsia" w:ascii="仿宋" w:hAnsi="仿宋" w:eastAsia="仿宋" w:cs="宋体"/>
                <w:b/>
                <w:sz w:val="24"/>
                <w:szCs w:val="24"/>
              </w:rPr>
              <w:t>评审专家</w:t>
            </w:r>
            <w:r>
              <w:rPr>
                <w:rFonts w:hint="eastAsia" w:ascii="仿宋" w:hAnsi="仿宋" w:eastAsia="仿宋" w:cs="宋体"/>
                <w:sz w:val="24"/>
                <w:szCs w:val="24"/>
              </w:rPr>
              <w:t>、供应商应当在</w:t>
            </w:r>
            <w:r>
              <w:rPr>
                <w:rFonts w:hint="eastAsia" w:ascii="仿宋" w:hAnsi="仿宋" w:eastAsia="仿宋" w:cs="宋体"/>
                <w:b/>
                <w:sz w:val="24"/>
                <w:szCs w:val="24"/>
              </w:rPr>
              <w:t>评审工作结束后</w:t>
            </w:r>
            <w:r>
              <w:rPr>
                <w:rFonts w:hint="eastAsia" w:ascii="仿宋" w:hAnsi="仿宋" w:eastAsia="仿宋" w:cs="宋体"/>
                <w:b/>
                <w:sz w:val="24"/>
                <w:szCs w:val="24"/>
                <w:lang w:val="en-US" w:eastAsia="zh-CN"/>
              </w:rPr>
              <w:t>5</w:t>
            </w:r>
            <w:r>
              <w:rPr>
                <w:rFonts w:hint="eastAsia" w:ascii="仿宋" w:hAnsi="仿宋" w:eastAsia="仿宋" w:cs="宋体"/>
                <w:b/>
                <w:sz w:val="24"/>
                <w:szCs w:val="24"/>
              </w:rPr>
              <w:t>日内</w:t>
            </w:r>
            <w:r>
              <w:rPr>
                <w:rFonts w:hint="eastAsia" w:ascii="仿宋" w:hAnsi="仿宋" w:eastAsia="仿宋" w:cs="宋体"/>
                <w:sz w:val="24"/>
                <w:szCs w:val="24"/>
              </w:rPr>
              <w:t>对代理机构进行评价。</w:t>
            </w:r>
          </w:p>
          <w:p>
            <w:pPr>
              <w:pStyle w:val="38"/>
              <w:ind w:right="105" w:rightChars="50" w:firstLine="0" w:firstLineChars="0"/>
              <w:rPr>
                <w:rFonts w:ascii="仿宋" w:hAnsi="仿宋" w:eastAsia="仿宋" w:cs="宋体"/>
                <w:sz w:val="24"/>
                <w:szCs w:val="24"/>
              </w:rPr>
            </w:pPr>
            <w:r>
              <w:rPr>
                <w:rFonts w:hint="eastAsia" w:ascii="仿宋" w:hAnsi="仿宋" w:eastAsia="仿宋" w:cs="宋体"/>
                <w:sz w:val="24"/>
                <w:szCs w:val="24"/>
              </w:rPr>
              <w:t>3.采购人应当</w:t>
            </w:r>
            <w:r>
              <w:rPr>
                <w:rFonts w:hint="eastAsia" w:ascii="仿宋" w:hAnsi="仿宋" w:eastAsia="仿宋" w:cs="宋体"/>
                <w:b/>
                <w:sz w:val="24"/>
                <w:szCs w:val="24"/>
              </w:rPr>
              <w:t>在合同履约完成后</w:t>
            </w:r>
            <w:r>
              <w:rPr>
                <w:rFonts w:hint="eastAsia" w:ascii="仿宋" w:hAnsi="仿宋" w:eastAsia="仿宋" w:cs="宋体"/>
                <w:sz w:val="24"/>
                <w:szCs w:val="24"/>
              </w:rPr>
              <w:t>对中标供应商进行评价。</w:t>
            </w:r>
          </w:p>
          <w:p>
            <w:pPr>
              <w:pStyle w:val="38"/>
              <w:ind w:right="105" w:rightChars="50" w:firstLine="0" w:firstLineChars="0"/>
              <w:rPr>
                <w:rFonts w:ascii="仿宋" w:hAnsi="仿宋" w:eastAsia="仿宋" w:cs="宋体"/>
                <w:sz w:val="24"/>
                <w:szCs w:val="24"/>
              </w:rPr>
            </w:pPr>
            <w:r>
              <w:rPr>
                <w:rFonts w:hint="eastAsia" w:ascii="仿宋" w:hAnsi="仿宋" w:eastAsia="仿宋" w:cs="宋体"/>
                <w:sz w:val="24"/>
                <w:szCs w:val="24"/>
              </w:rPr>
              <w:t>4.中标供应商应当</w:t>
            </w:r>
            <w:r>
              <w:rPr>
                <w:rFonts w:hint="eastAsia" w:ascii="仿宋" w:hAnsi="仿宋" w:eastAsia="仿宋" w:cs="宋体"/>
                <w:b/>
                <w:sz w:val="24"/>
                <w:szCs w:val="24"/>
              </w:rPr>
              <w:t>在合同履约完成后</w:t>
            </w:r>
            <w:r>
              <w:rPr>
                <w:rFonts w:hint="eastAsia" w:ascii="仿宋" w:hAnsi="仿宋" w:eastAsia="仿宋" w:cs="宋体"/>
                <w:sz w:val="24"/>
                <w:szCs w:val="24"/>
              </w:rPr>
              <w:t>对采购人进行评价。</w:t>
            </w:r>
          </w:p>
        </w:tc>
      </w:tr>
      <w:tr>
        <w:tblPrEx>
          <w:tblCellMar>
            <w:top w:w="0" w:type="dxa"/>
            <w:left w:w="108" w:type="dxa"/>
            <w:bottom w:w="0" w:type="dxa"/>
            <w:right w:w="108" w:type="dxa"/>
          </w:tblCellMar>
        </w:tblPrEx>
        <w:trPr>
          <w:trHeight w:val="4756" w:hRule="atLeast"/>
          <w:jc w:val="center"/>
        </w:trPr>
        <w:tc>
          <w:tcPr>
            <w:tcW w:w="9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360" w:lineRule="auto"/>
              <w:jc w:val="center"/>
              <w:rPr>
                <w:rFonts w:hint="eastAsia" w:ascii="仿宋" w:hAnsi="仿宋" w:eastAsia="仿宋" w:cs="宋体"/>
                <w:sz w:val="24"/>
                <w:szCs w:val="24"/>
              </w:rPr>
            </w:pPr>
            <w:r>
              <w:rPr>
                <w:rFonts w:hint="eastAsia" w:ascii="仿宋" w:hAnsi="仿宋" w:eastAsia="仿宋" w:cs="宋体"/>
                <w:sz w:val="24"/>
                <w:szCs w:val="24"/>
              </w:rPr>
              <w:t>15</w:t>
            </w:r>
          </w:p>
        </w:tc>
        <w:tc>
          <w:tcPr>
            <w:tcW w:w="2125"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spacing w:line="360" w:lineRule="auto"/>
              <w:jc w:val="center"/>
              <w:rPr>
                <w:rFonts w:hint="eastAsia" w:ascii="仿宋" w:hAnsi="仿宋" w:eastAsia="仿宋" w:cs="宋体"/>
                <w:b/>
                <w:sz w:val="24"/>
                <w:szCs w:val="24"/>
              </w:rPr>
            </w:pPr>
            <w:r>
              <w:rPr>
                <w:rFonts w:hint="eastAsia" w:ascii="仿宋" w:hAnsi="仿宋" w:eastAsia="仿宋" w:cs="宋体"/>
                <w:b/>
                <w:sz w:val="24"/>
                <w:szCs w:val="24"/>
              </w:rPr>
              <w:t>实质性条款</w:t>
            </w:r>
          </w:p>
        </w:tc>
        <w:tc>
          <w:tcPr>
            <w:tcW w:w="6913"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pStyle w:val="38"/>
              <w:ind w:firstLine="0" w:firstLineChars="0"/>
              <w:rPr>
                <w:rFonts w:ascii="仿宋" w:hAnsi="仿宋" w:eastAsia="仿宋" w:cs="宋体"/>
                <w:b/>
                <w:sz w:val="24"/>
                <w:szCs w:val="24"/>
              </w:rPr>
            </w:pPr>
            <w:r>
              <w:rPr>
                <w:rFonts w:ascii="仿宋" w:hAnsi="仿宋" w:eastAsia="仿宋" w:cs="宋体"/>
                <w:b/>
                <w:sz w:val="24"/>
                <w:szCs w:val="24"/>
              </w:rPr>
              <w:t>一</w:t>
            </w:r>
            <w:r>
              <w:rPr>
                <w:rFonts w:hint="eastAsia" w:ascii="仿宋" w:hAnsi="仿宋" w:eastAsia="仿宋" w:cs="宋体"/>
                <w:b/>
                <w:sz w:val="24"/>
                <w:szCs w:val="24"/>
              </w:rPr>
              <w:t>、</w:t>
            </w:r>
            <w:r>
              <w:rPr>
                <w:rFonts w:ascii="仿宋" w:hAnsi="仿宋" w:eastAsia="仿宋" w:cs="宋体"/>
                <w:b/>
                <w:sz w:val="24"/>
                <w:szCs w:val="24"/>
              </w:rPr>
              <w:t>农</w:t>
            </w:r>
            <w:r>
              <w:rPr>
                <w:rFonts w:hint="eastAsia" w:ascii="仿宋" w:hAnsi="仿宋" w:eastAsia="仿宋" w:cs="宋体"/>
                <w:b/>
                <w:sz w:val="24"/>
                <w:szCs w:val="24"/>
              </w:rPr>
              <w:t>民</w:t>
            </w:r>
            <w:r>
              <w:rPr>
                <w:rFonts w:ascii="仿宋" w:hAnsi="仿宋" w:eastAsia="仿宋" w:cs="宋体"/>
                <w:b/>
                <w:sz w:val="24"/>
                <w:szCs w:val="24"/>
              </w:rPr>
              <w:t>工工资保证金及劳务用工实名制管理</w:t>
            </w:r>
            <w:r>
              <w:rPr>
                <w:rFonts w:hint="eastAsia" w:ascii="仿宋" w:hAnsi="仿宋" w:eastAsia="仿宋" w:cs="宋体"/>
                <w:b/>
                <w:sz w:val="24"/>
                <w:szCs w:val="24"/>
              </w:rPr>
              <w:t>（投标人部分）</w:t>
            </w:r>
          </w:p>
          <w:p>
            <w:pPr>
              <w:pStyle w:val="38"/>
              <w:ind w:firstLine="0" w:firstLineChars="0"/>
              <w:rPr>
                <w:rFonts w:ascii="仿宋" w:hAnsi="仿宋" w:eastAsia="仿宋" w:cs="宋体"/>
                <w:sz w:val="24"/>
                <w:szCs w:val="24"/>
              </w:rPr>
            </w:pPr>
            <w:r>
              <w:rPr>
                <w:rFonts w:hint="eastAsia" w:ascii="仿宋" w:hAnsi="仿宋" w:eastAsia="仿宋" w:cs="宋体"/>
                <w:sz w:val="24"/>
                <w:szCs w:val="24"/>
              </w:rPr>
              <w:t>1.1农民工工资保证金：</w:t>
            </w:r>
          </w:p>
          <w:p>
            <w:pPr>
              <w:pStyle w:val="38"/>
              <w:ind w:firstLine="0" w:firstLineChars="0"/>
              <w:rPr>
                <w:rFonts w:ascii="仿宋" w:hAnsi="仿宋" w:eastAsia="仿宋" w:cs="宋体"/>
                <w:sz w:val="24"/>
                <w:szCs w:val="24"/>
              </w:rPr>
            </w:pPr>
            <w:r>
              <w:rPr>
                <w:rFonts w:hint="eastAsia" w:ascii="仿宋" w:hAnsi="仿宋" w:eastAsia="仿宋" w:cs="宋体"/>
                <w:sz w:val="24"/>
                <w:szCs w:val="24"/>
              </w:rPr>
              <w:t>1.1.1根据平顶山市劳动和社会保障局、平顶山市建设委员会平劳社监察（2004）1号文件规定，在投标文件中必须对农民工工资保障金做出以下承诺，否则在评标时将实行“一票否决”，视为无效标。</w:t>
            </w:r>
          </w:p>
          <w:p>
            <w:pPr>
              <w:pStyle w:val="38"/>
              <w:ind w:firstLine="0" w:firstLineChars="0"/>
              <w:rPr>
                <w:rFonts w:ascii="仿宋" w:hAnsi="仿宋" w:eastAsia="仿宋" w:cs="宋体"/>
                <w:b/>
                <w:sz w:val="24"/>
                <w:szCs w:val="24"/>
              </w:rPr>
            </w:pPr>
            <w:r>
              <w:rPr>
                <w:rFonts w:hint="eastAsia" w:ascii="仿宋" w:hAnsi="仿宋" w:eastAsia="仿宋" w:cs="宋体"/>
                <w:b/>
                <w:sz w:val="24"/>
                <w:szCs w:val="24"/>
              </w:rPr>
              <w:t>中标后，中标人在取得施工许可证后20日内到平顶山市人力资源和社会保障局按中标价的2%向有关部门足额缴纳农民工工资保障金（转账或电汇或保函）。一旦承包的工程项目中出现拖欠农民工工资的情况，可由人社部门从该工资保障金中先予以划支。</w:t>
            </w:r>
          </w:p>
          <w:p>
            <w:pPr>
              <w:pStyle w:val="38"/>
              <w:ind w:firstLine="0" w:firstLineChars="0"/>
              <w:rPr>
                <w:rFonts w:ascii="仿宋" w:hAnsi="仿宋" w:eastAsia="仿宋" w:cs="宋体"/>
                <w:b/>
                <w:sz w:val="24"/>
                <w:szCs w:val="24"/>
              </w:rPr>
            </w:pPr>
            <w:r>
              <w:rPr>
                <w:rFonts w:hint="eastAsia" w:ascii="仿宋" w:hAnsi="仿宋" w:eastAsia="仿宋" w:cs="宋体"/>
                <w:b/>
                <w:sz w:val="24"/>
                <w:szCs w:val="24"/>
              </w:rPr>
              <w:t>1.2劳务用工实名制管理：</w:t>
            </w:r>
          </w:p>
          <w:p>
            <w:pPr>
              <w:pStyle w:val="38"/>
              <w:ind w:firstLine="0" w:firstLineChars="0"/>
              <w:rPr>
                <w:rFonts w:ascii="仿宋" w:hAnsi="仿宋" w:eastAsia="仿宋" w:cs="宋体"/>
                <w:sz w:val="24"/>
                <w:szCs w:val="24"/>
              </w:rPr>
            </w:pPr>
            <w:r>
              <w:rPr>
                <w:rFonts w:hint="eastAsia" w:ascii="仿宋" w:hAnsi="仿宋" w:eastAsia="仿宋" w:cs="宋体"/>
                <w:sz w:val="24"/>
                <w:szCs w:val="24"/>
              </w:rPr>
              <w:t>根据豫建建【2018】16号文件及平建办【2018】121号《关于加强房屋建筑和市政基础设施工程建设领域劳务用工实名制管理的通知》规定，实行劳务用工实名制和人工费用与其它工程款分账管理制度。</w:t>
            </w:r>
          </w:p>
          <w:p>
            <w:pPr>
              <w:pStyle w:val="38"/>
              <w:ind w:firstLine="241"/>
              <w:rPr>
                <w:rFonts w:ascii="仿宋" w:hAnsi="仿宋" w:eastAsia="仿宋" w:cs="宋体"/>
                <w:b/>
                <w:sz w:val="24"/>
                <w:szCs w:val="24"/>
              </w:rPr>
            </w:pPr>
            <w:r>
              <w:rPr>
                <w:rFonts w:hint="eastAsia" w:ascii="仿宋" w:hAnsi="仿宋" w:eastAsia="仿宋" w:cs="宋体"/>
                <w:b/>
                <w:sz w:val="24"/>
                <w:szCs w:val="24"/>
              </w:rPr>
              <w:t>二、招标实质性要求和条件</w:t>
            </w:r>
          </w:p>
          <w:p>
            <w:pPr>
              <w:pStyle w:val="38"/>
              <w:ind w:firstLine="0" w:firstLineChars="0"/>
              <w:rPr>
                <w:rFonts w:ascii="仿宋" w:hAnsi="仿宋" w:eastAsia="仿宋" w:cs="宋体"/>
                <w:sz w:val="24"/>
                <w:szCs w:val="24"/>
              </w:rPr>
            </w:pPr>
            <w:r>
              <w:rPr>
                <w:rFonts w:hint="eastAsia" w:ascii="仿宋" w:hAnsi="仿宋" w:eastAsia="仿宋" w:cs="宋体"/>
                <w:sz w:val="24"/>
                <w:szCs w:val="24"/>
              </w:rPr>
              <w:t>2.1、工程质量达到投标文件所报的质量要求。施工中，若因中标人原因造成工程质量未达到投标文件中所报质量要求，中标人应无条件返修并承担由此给招标人造成的一切损失及赔偿费用。在招标人所限定的时间内，中标人不能按要求整改的，招标人有权终止承包合同，并追究由此引起的一切责任。</w:t>
            </w:r>
          </w:p>
          <w:p>
            <w:pPr>
              <w:pStyle w:val="38"/>
              <w:ind w:firstLine="0" w:firstLineChars="0"/>
              <w:rPr>
                <w:rFonts w:ascii="仿宋" w:hAnsi="仿宋" w:eastAsia="仿宋" w:cs="宋体"/>
                <w:sz w:val="24"/>
                <w:szCs w:val="24"/>
              </w:rPr>
            </w:pPr>
            <w:r>
              <w:rPr>
                <w:rFonts w:hint="eastAsia" w:ascii="仿宋" w:hAnsi="仿宋" w:eastAsia="仿宋" w:cs="宋体"/>
                <w:sz w:val="24"/>
                <w:szCs w:val="24"/>
              </w:rPr>
              <w:t>2.2、投标人必须自行承担施工责任，不得转包或非法分包，否则应承担违约责任。若违约，招标人有权终止合同，不支付已完成工程款，另选施工队伍。中标人承担由此造成的一切损失，履约保证金不予退还。</w:t>
            </w:r>
          </w:p>
          <w:p>
            <w:pPr>
              <w:pStyle w:val="38"/>
              <w:ind w:firstLine="0" w:firstLineChars="0"/>
              <w:rPr>
                <w:rFonts w:ascii="仿宋" w:hAnsi="仿宋" w:eastAsia="仿宋" w:cs="宋体"/>
                <w:sz w:val="24"/>
                <w:szCs w:val="24"/>
              </w:rPr>
            </w:pPr>
            <w:r>
              <w:rPr>
                <w:rFonts w:hint="eastAsia" w:ascii="仿宋" w:hAnsi="仿宋" w:eastAsia="仿宋" w:cs="宋体"/>
                <w:sz w:val="24"/>
                <w:szCs w:val="24"/>
              </w:rPr>
              <w:t>2.3、投标人一旦中标，应保证按招标人的要求，在确定的开工日期迅速进场组织施工，且必须服从招标人的统一指挥与协调管理。</w:t>
            </w:r>
          </w:p>
          <w:p>
            <w:pPr>
              <w:pStyle w:val="38"/>
              <w:ind w:firstLine="0" w:firstLineChars="0"/>
              <w:rPr>
                <w:rFonts w:ascii="仿宋" w:hAnsi="仿宋" w:eastAsia="仿宋" w:cs="宋体"/>
                <w:sz w:val="24"/>
                <w:szCs w:val="24"/>
              </w:rPr>
            </w:pPr>
            <w:r>
              <w:rPr>
                <w:rFonts w:hint="eastAsia" w:ascii="仿宋" w:hAnsi="仿宋" w:eastAsia="仿宋" w:cs="宋体"/>
                <w:sz w:val="24"/>
                <w:szCs w:val="24"/>
              </w:rPr>
              <w:t>2.4、中标人在投标文件中拟派的项目经理、技术负责人必须与投标文件中一致；在施工过程中未经招标人同意不得更换。对不称职的施工管理人员，招标人有权要求中标人更换。</w:t>
            </w:r>
          </w:p>
          <w:p>
            <w:pPr>
              <w:pStyle w:val="38"/>
              <w:ind w:firstLine="0" w:firstLineChars="0"/>
              <w:rPr>
                <w:rFonts w:ascii="仿宋" w:hAnsi="仿宋" w:eastAsia="仿宋" w:cs="宋体"/>
                <w:sz w:val="24"/>
                <w:szCs w:val="24"/>
              </w:rPr>
            </w:pPr>
            <w:r>
              <w:rPr>
                <w:rFonts w:hint="eastAsia" w:ascii="仿宋" w:hAnsi="仿宋" w:eastAsia="仿宋" w:cs="宋体"/>
                <w:sz w:val="24"/>
                <w:szCs w:val="24"/>
              </w:rPr>
              <w:t>2.5、投标人必须以文字形式进行承诺拟派本工程的项目经理无在建工程，中标后至工程竣工验收完成以前不再担任其他项目经理。中标人在投标文件中投报的施工项目经理，在施工过程中不经招标人同意不得更换；中标的项目经理和技术负责人，在施工过程中未经招标人同意每周参与项目施工管理少于5个工作日的，每人每天处以3000元的违约金；项目部组成人员在施工过程中未经招标人同意，每周参与项目管理少于5个工作日的，每人每天处以1000元的违约金。对不称职的项目经理和施工管理人员，招标人有权要求中标人更换。项目部管理机构领导工作不力且不能改变者，招标人有权终止合同另选施工队伍，中标人承担由此引发的所有费用。</w:t>
            </w:r>
          </w:p>
          <w:p>
            <w:pPr>
              <w:pStyle w:val="38"/>
              <w:ind w:firstLine="0" w:firstLineChars="0"/>
              <w:rPr>
                <w:rFonts w:ascii="仿宋" w:hAnsi="仿宋" w:eastAsia="仿宋" w:cs="宋体"/>
                <w:sz w:val="24"/>
                <w:szCs w:val="24"/>
              </w:rPr>
            </w:pPr>
            <w:r>
              <w:rPr>
                <w:rFonts w:hint="eastAsia" w:ascii="仿宋" w:hAnsi="仿宋" w:eastAsia="仿宋" w:cs="宋体"/>
                <w:sz w:val="24"/>
                <w:szCs w:val="24"/>
              </w:rPr>
              <w:t>2.6、施工期间，中标人如不按合同、投标文件中承诺和招标文件规定的条件履行，招标人有权按违约处理。</w:t>
            </w:r>
          </w:p>
          <w:p>
            <w:pPr>
              <w:pStyle w:val="38"/>
              <w:ind w:firstLine="0" w:firstLineChars="0"/>
              <w:rPr>
                <w:rFonts w:ascii="仿宋" w:hAnsi="仿宋" w:eastAsia="仿宋" w:cs="宋体"/>
                <w:sz w:val="24"/>
                <w:szCs w:val="24"/>
              </w:rPr>
            </w:pPr>
            <w:r>
              <w:rPr>
                <w:rFonts w:hint="eastAsia" w:ascii="仿宋" w:hAnsi="仿宋" w:eastAsia="仿宋" w:cs="宋体"/>
                <w:sz w:val="24"/>
                <w:szCs w:val="24"/>
              </w:rPr>
              <w:t>2.7、中标人应服从建设单位、监理单位的监督管理，配合各责任主体完成职责范围内的工作。</w:t>
            </w:r>
          </w:p>
          <w:p>
            <w:pPr>
              <w:pStyle w:val="38"/>
              <w:ind w:firstLine="0" w:firstLineChars="0"/>
              <w:rPr>
                <w:rFonts w:ascii="仿宋" w:hAnsi="仿宋" w:eastAsia="仿宋" w:cs="宋体"/>
                <w:sz w:val="24"/>
                <w:szCs w:val="24"/>
              </w:rPr>
            </w:pPr>
            <w:r>
              <w:rPr>
                <w:rFonts w:hint="eastAsia" w:ascii="仿宋" w:hAnsi="仿宋" w:eastAsia="仿宋" w:cs="宋体"/>
                <w:sz w:val="24"/>
                <w:szCs w:val="24"/>
              </w:rPr>
              <w:t>2.8、投标人一旦中标，负责处理施工过程中发生的一切周边关系，其费用自理。</w:t>
            </w:r>
          </w:p>
          <w:p>
            <w:pPr>
              <w:pStyle w:val="38"/>
              <w:ind w:firstLine="0" w:firstLineChars="0"/>
              <w:rPr>
                <w:rFonts w:ascii="仿宋" w:hAnsi="仿宋" w:eastAsia="仿宋" w:cs="宋体"/>
                <w:sz w:val="24"/>
                <w:szCs w:val="24"/>
              </w:rPr>
            </w:pPr>
            <w:r>
              <w:rPr>
                <w:rFonts w:hint="eastAsia" w:ascii="仿宋" w:hAnsi="仿宋" w:eastAsia="仿宋" w:cs="宋体"/>
                <w:sz w:val="24"/>
                <w:szCs w:val="24"/>
              </w:rPr>
              <w:t>2.9、中标人在投标阶段或施工过程中出现安全、质量事故，拖欠农民工工资现象或不良行为记录，招标人有权取消其中标资格、解除施工合同，中标人赔偿由此给招标人造成的损失。</w:t>
            </w:r>
          </w:p>
          <w:p>
            <w:pPr>
              <w:pStyle w:val="38"/>
              <w:ind w:firstLine="0" w:firstLineChars="0"/>
              <w:rPr>
                <w:rFonts w:ascii="仿宋" w:hAnsi="仿宋" w:eastAsia="仿宋" w:cs="宋体"/>
                <w:sz w:val="24"/>
                <w:szCs w:val="24"/>
              </w:rPr>
            </w:pPr>
            <w:r>
              <w:rPr>
                <w:rFonts w:hint="eastAsia" w:ascii="仿宋" w:hAnsi="仿宋" w:eastAsia="仿宋" w:cs="宋体"/>
                <w:sz w:val="24"/>
                <w:szCs w:val="24"/>
              </w:rPr>
              <w:t>2.10、在招投标期间，投标人所投报的项目经理、技术负责人等项目班子配备人员须保持一致不得更换，项目经理未担任其他在建工程，否则招标人将拒绝其投标。</w:t>
            </w:r>
          </w:p>
          <w:p>
            <w:pPr>
              <w:pStyle w:val="38"/>
              <w:ind w:firstLine="0" w:firstLineChars="0"/>
              <w:rPr>
                <w:rFonts w:ascii="仿宋" w:hAnsi="仿宋" w:eastAsia="仿宋" w:cs="宋体"/>
                <w:sz w:val="24"/>
                <w:szCs w:val="24"/>
              </w:rPr>
            </w:pPr>
            <w:r>
              <w:rPr>
                <w:rFonts w:hint="eastAsia" w:ascii="仿宋" w:hAnsi="仿宋" w:eastAsia="仿宋" w:cs="宋体"/>
                <w:sz w:val="24"/>
                <w:szCs w:val="24"/>
              </w:rPr>
              <w:t>2.11、由中标人采购的主要材料，购置前必须得到招标人和监理方的项目总监认可，购置的材料在使用前须按规定检验，检验、试验费用由中标人负责，并提供合格证、复试报告，其规格、标准、质量须符合设计要求并能满足工程施工需要；本次公布的招标控制价已包含各种材料按规定所需的检验、试验所发生的费用，投标人投报的材料价格均应含此费用，施工中、结算时不再调整。</w:t>
            </w:r>
          </w:p>
          <w:p>
            <w:pPr>
              <w:pStyle w:val="38"/>
              <w:ind w:firstLine="0" w:firstLineChars="0"/>
              <w:rPr>
                <w:rFonts w:ascii="仿宋" w:hAnsi="仿宋" w:eastAsia="仿宋" w:cs="宋体"/>
                <w:sz w:val="24"/>
                <w:szCs w:val="24"/>
              </w:rPr>
            </w:pPr>
            <w:r>
              <w:rPr>
                <w:rFonts w:hint="eastAsia" w:ascii="仿宋" w:hAnsi="仿宋" w:eastAsia="仿宋" w:cs="宋体"/>
                <w:sz w:val="24"/>
                <w:szCs w:val="24"/>
              </w:rPr>
              <w:t>2.12、新增工程量假如招标人交由中标人施工，有相同或类似综合单价的执行相应的综合单价，没有相同或类似综合单价的，结算时其优惠比例不低于5%。</w:t>
            </w:r>
          </w:p>
          <w:p>
            <w:pPr>
              <w:pStyle w:val="38"/>
              <w:ind w:firstLine="0" w:firstLineChars="0"/>
              <w:rPr>
                <w:rFonts w:ascii="仿宋" w:hAnsi="仿宋" w:eastAsia="仿宋" w:cs="宋体"/>
                <w:sz w:val="24"/>
                <w:szCs w:val="24"/>
              </w:rPr>
            </w:pPr>
            <w:r>
              <w:rPr>
                <w:rFonts w:hint="eastAsia" w:ascii="仿宋" w:hAnsi="仿宋" w:eastAsia="仿宋" w:cs="宋体"/>
                <w:sz w:val="24"/>
                <w:szCs w:val="24"/>
              </w:rPr>
              <w:t>2.13、中标人须对工期作出严正承诺并切实履约执行，综合考虑影响工期的各方面因素预见性的开展工作。考虑到本项目工期较短且工程急于交付投入使用，总工期每拖延一天中标人需向招标人支付3000元违约金，对于总工期超过5天仍未完工，或关键施工工序节点延迟3天而后续工作预期仍无法达到原先预计的施工节点要求的，招标人有权无条件终止合同。</w:t>
            </w:r>
          </w:p>
          <w:p>
            <w:pPr>
              <w:pStyle w:val="38"/>
              <w:ind w:firstLine="241"/>
              <w:rPr>
                <w:rFonts w:ascii="仿宋" w:hAnsi="仿宋" w:eastAsia="仿宋" w:cs="宋体"/>
                <w:b/>
                <w:sz w:val="24"/>
                <w:szCs w:val="24"/>
              </w:rPr>
            </w:pPr>
            <w:r>
              <w:rPr>
                <w:rFonts w:hint="eastAsia" w:ascii="仿宋" w:hAnsi="仿宋" w:eastAsia="仿宋" w:cs="宋体"/>
                <w:b/>
                <w:sz w:val="24"/>
                <w:szCs w:val="24"/>
              </w:rPr>
              <w:t>三、单项备案内容</w:t>
            </w:r>
          </w:p>
          <w:p>
            <w:pPr>
              <w:pStyle w:val="38"/>
              <w:ind w:firstLine="0" w:firstLineChars="0"/>
              <w:rPr>
                <w:rFonts w:ascii="仿宋" w:hAnsi="仿宋" w:eastAsia="仿宋" w:cs="宋体"/>
                <w:sz w:val="24"/>
                <w:szCs w:val="24"/>
              </w:rPr>
            </w:pPr>
            <w:r>
              <w:rPr>
                <w:rFonts w:hint="eastAsia" w:ascii="仿宋" w:hAnsi="仿宋" w:eastAsia="仿宋" w:cs="宋体"/>
                <w:sz w:val="24"/>
                <w:szCs w:val="24"/>
              </w:rPr>
              <w:t>根据平建【2009】149号文件规定，外地建筑企业必须在中标公示后办理中标通知书备案，且在办理中标通知书备案前到工程所在地建设行政主管部门办理单项工程备案。</w:t>
            </w:r>
          </w:p>
          <w:p>
            <w:pPr>
              <w:pStyle w:val="38"/>
              <w:ind w:firstLine="241"/>
              <w:rPr>
                <w:rFonts w:ascii="仿宋" w:hAnsi="仿宋" w:eastAsia="仿宋" w:cs="宋体"/>
                <w:b/>
                <w:sz w:val="24"/>
                <w:szCs w:val="24"/>
              </w:rPr>
            </w:pPr>
            <w:r>
              <w:rPr>
                <w:rFonts w:hint="eastAsia" w:ascii="仿宋" w:hAnsi="仿宋" w:eastAsia="仿宋" w:cs="宋体"/>
                <w:b/>
                <w:sz w:val="24"/>
                <w:szCs w:val="24"/>
              </w:rPr>
              <w:t>四、合同价款调整办法：</w:t>
            </w:r>
          </w:p>
          <w:p>
            <w:pPr>
              <w:pStyle w:val="38"/>
              <w:ind w:firstLine="0" w:firstLineChars="0"/>
              <w:rPr>
                <w:rFonts w:ascii="仿宋" w:hAnsi="仿宋" w:eastAsia="仿宋" w:cs="宋体"/>
                <w:sz w:val="24"/>
                <w:szCs w:val="24"/>
              </w:rPr>
            </w:pPr>
            <w:r>
              <w:rPr>
                <w:rFonts w:hint="eastAsia" w:ascii="仿宋" w:hAnsi="仿宋" w:eastAsia="仿宋" w:cs="宋体"/>
                <w:sz w:val="24"/>
                <w:szCs w:val="24"/>
              </w:rPr>
              <w:t>4.1工程量和综合单价调整原则：招标人发布的工程量清单和实际施工计量的工程量相比，因非承包人原因引起的工程量发生变化时，按实际调整工程量。当工程量变动幅度在工程量清单数量±15%（含±15%）以内时，其综合单价不调整，当变动幅度在工程量清单数量±15%（不含±15%）以上时，其综合单价调整办法按有关规定执行；</w:t>
            </w:r>
          </w:p>
          <w:p>
            <w:pPr>
              <w:pStyle w:val="38"/>
              <w:ind w:firstLine="0" w:firstLineChars="0"/>
              <w:rPr>
                <w:rFonts w:ascii="仿宋" w:hAnsi="仿宋" w:eastAsia="仿宋" w:cs="宋体"/>
                <w:sz w:val="24"/>
                <w:szCs w:val="24"/>
              </w:rPr>
            </w:pPr>
            <w:r>
              <w:rPr>
                <w:rFonts w:hint="eastAsia" w:ascii="仿宋" w:hAnsi="仿宋" w:eastAsia="仿宋" w:cs="宋体"/>
                <w:sz w:val="24"/>
                <w:szCs w:val="24"/>
              </w:rPr>
              <w:t>4.2材料单价调整原则：按照《建设工程工程量清单计价规范》（GB50500-2013），承包人承担一定范围的材料价格风险，当主要材料价变动幅度在±5%（含±5%）以内时，不再调整，当变动幅度在±5%（不含±5%）以上时，仅调整超出±5%以外部分。</w:t>
            </w:r>
          </w:p>
          <w:p>
            <w:pPr>
              <w:pStyle w:val="38"/>
              <w:ind w:firstLine="0" w:firstLineChars="0"/>
              <w:rPr>
                <w:rFonts w:ascii="仿宋" w:hAnsi="仿宋" w:eastAsia="仿宋" w:cs="宋体"/>
                <w:sz w:val="24"/>
                <w:szCs w:val="24"/>
              </w:rPr>
            </w:pPr>
            <w:r>
              <w:rPr>
                <w:rFonts w:hint="eastAsia" w:ascii="仿宋" w:hAnsi="仿宋" w:eastAsia="仿宋" w:cs="宋体"/>
                <w:sz w:val="24"/>
                <w:szCs w:val="24"/>
              </w:rPr>
              <w:t>4.3施工过程中变更、工程签证等按实际发生工程量计算，调整办法执行5.1。</w:t>
            </w:r>
          </w:p>
          <w:p>
            <w:pPr>
              <w:pStyle w:val="38"/>
              <w:ind w:firstLine="0" w:firstLineChars="0"/>
              <w:rPr>
                <w:rFonts w:ascii="仿宋" w:hAnsi="仿宋" w:eastAsia="仿宋" w:cs="宋体"/>
                <w:sz w:val="24"/>
                <w:szCs w:val="24"/>
              </w:rPr>
            </w:pPr>
            <w:r>
              <w:rPr>
                <w:rFonts w:hint="eastAsia" w:ascii="仿宋" w:hAnsi="仿宋" w:eastAsia="仿宋" w:cs="宋体"/>
                <w:sz w:val="24"/>
                <w:szCs w:val="24"/>
              </w:rPr>
              <w:t>4.4除合同约定需要调整的内容按实际发生调整外，其他均不再调整；工程量清单未列的项，如与工程量清单中已有的项类似，则根据投标时的投标单价进行调整；如工程量清单中没有的，按照《河南省房屋建筑与装饰工程预算定额》(HA01-31-2016)、《河南省通用安装工程预算定额》(HA02-31-2016)及配套的费用文件组出综合单价，新综合单价=组出的综合单价*优惠比例（投标人自主投报）。</w:t>
            </w:r>
          </w:p>
          <w:p>
            <w:pPr>
              <w:pStyle w:val="38"/>
              <w:ind w:firstLine="240"/>
              <w:rPr>
                <w:rFonts w:ascii="仿宋" w:hAnsi="仿宋" w:eastAsia="仿宋" w:cs="宋体"/>
                <w:sz w:val="24"/>
                <w:szCs w:val="24"/>
              </w:rPr>
            </w:pPr>
            <w:r>
              <w:rPr>
                <w:rFonts w:hint="eastAsia" w:ascii="仿宋" w:hAnsi="仿宋" w:eastAsia="仿宋" w:cs="宋体"/>
                <w:sz w:val="24"/>
                <w:szCs w:val="24"/>
              </w:rPr>
              <w:t>4.5政策性调整：招标文件有规定的按招标文件规定执行，招标文件规定与国家或地方行政法规规定不一致或招标文件没有明确的，按国家或地方行政法规规定及相关政策调整文件规定执行。</w:t>
            </w:r>
          </w:p>
          <w:p>
            <w:pPr>
              <w:pStyle w:val="38"/>
              <w:ind w:firstLine="0" w:firstLineChars="0"/>
              <w:rPr>
                <w:rFonts w:hint="eastAsia" w:ascii="仿宋" w:hAnsi="仿宋" w:eastAsia="仿宋" w:cs="宋体"/>
                <w:sz w:val="24"/>
                <w:szCs w:val="24"/>
              </w:rPr>
            </w:pPr>
            <w:r>
              <w:rPr>
                <w:rFonts w:hint="eastAsia" w:ascii="仿宋" w:hAnsi="仿宋" w:eastAsia="仿宋" w:cs="宋体"/>
                <w:b/>
                <w:sz w:val="24"/>
                <w:szCs w:val="24"/>
              </w:rPr>
              <w:t>注：以上“一到四”所有条款投标人应全文承诺。承诺条件必须优于或等于招标文件要求，实质上未响应招标人要求的评标委员会可否决其投标。</w:t>
            </w:r>
          </w:p>
        </w:tc>
      </w:tr>
      <w:tr>
        <w:tblPrEx>
          <w:tblCellMar>
            <w:top w:w="0" w:type="dxa"/>
            <w:left w:w="108" w:type="dxa"/>
            <w:bottom w:w="0" w:type="dxa"/>
            <w:right w:w="108" w:type="dxa"/>
          </w:tblCellMar>
        </w:tblPrEx>
        <w:trPr>
          <w:trHeight w:val="3676" w:hRule="atLeast"/>
          <w:jc w:val="center"/>
        </w:trPr>
        <w:tc>
          <w:tcPr>
            <w:tcW w:w="9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360" w:lineRule="auto"/>
              <w:jc w:val="center"/>
              <w:rPr>
                <w:rFonts w:hint="eastAsia" w:ascii="仿宋" w:hAnsi="仿宋" w:eastAsia="仿宋" w:cs="宋体"/>
                <w:sz w:val="24"/>
                <w:szCs w:val="24"/>
              </w:rPr>
            </w:pPr>
            <w:r>
              <w:rPr>
                <w:rFonts w:hint="eastAsia" w:ascii="仿宋" w:hAnsi="仿宋" w:eastAsia="仿宋" w:cs="宋体"/>
                <w:sz w:val="24"/>
                <w:szCs w:val="24"/>
              </w:rPr>
              <w:t>16</w:t>
            </w:r>
          </w:p>
        </w:tc>
        <w:tc>
          <w:tcPr>
            <w:tcW w:w="2125"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spacing w:line="360" w:lineRule="auto"/>
              <w:jc w:val="center"/>
              <w:rPr>
                <w:rFonts w:hint="eastAsia" w:ascii="仿宋" w:hAnsi="仿宋" w:eastAsia="仿宋" w:cs="宋体"/>
                <w:b/>
                <w:sz w:val="24"/>
                <w:szCs w:val="24"/>
              </w:rPr>
            </w:pPr>
            <w:r>
              <w:rPr>
                <w:rFonts w:hint="eastAsia" w:ascii="仿宋" w:hAnsi="仿宋" w:eastAsia="仿宋" w:cs="宋体"/>
                <w:b/>
                <w:sz w:val="24"/>
                <w:szCs w:val="24"/>
              </w:rPr>
              <w:t>河南省政府采购合同融资政策告知函</w:t>
            </w:r>
          </w:p>
        </w:tc>
        <w:tc>
          <w:tcPr>
            <w:tcW w:w="6913"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spacing w:line="400" w:lineRule="exact"/>
              <w:rPr>
                <w:rFonts w:ascii="仿宋" w:hAnsi="仿宋" w:eastAsia="仿宋" w:cs="宋体"/>
                <w:sz w:val="24"/>
                <w:szCs w:val="24"/>
              </w:rPr>
            </w:pPr>
            <w:r>
              <w:rPr>
                <w:rFonts w:hint="eastAsia" w:ascii="仿宋" w:hAnsi="仿宋" w:eastAsia="仿宋" w:cs="宋体"/>
                <w:sz w:val="24"/>
                <w:szCs w:val="24"/>
              </w:rPr>
              <w:t>各供应商：</w:t>
            </w:r>
          </w:p>
          <w:p>
            <w:pPr>
              <w:spacing w:line="400" w:lineRule="exact"/>
              <w:rPr>
                <w:rFonts w:ascii="仿宋" w:hAnsi="仿宋" w:eastAsia="仿宋" w:cs="宋体"/>
                <w:sz w:val="24"/>
                <w:szCs w:val="24"/>
              </w:rPr>
            </w:pPr>
            <w:r>
              <w:rPr>
                <w:rFonts w:hint="eastAsia" w:ascii="仿宋" w:hAnsi="仿宋" w:eastAsia="仿宋" w:cs="宋体"/>
                <w:sz w:val="24"/>
                <w:szCs w:val="24"/>
              </w:rPr>
              <w:t>欢迎贵公司参与河南省政府采购活动！</w:t>
            </w:r>
          </w:p>
          <w:p>
            <w:pPr>
              <w:spacing w:line="400" w:lineRule="exact"/>
              <w:rPr>
                <w:rFonts w:ascii="仿宋" w:hAnsi="仿宋" w:eastAsia="仿宋" w:cs="宋体"/>
                <w:sz w:val="24"/>
                <w:szCs w:val="24"/>
              </w:rPr>
            </w:pPr>
            <w:r>
              <w:rPr>
                <w:rFonts w:hint="eastAsia" w:ascii="仿宋" w:hAnsi="仿宋" w:eastAsia="仿宋" w:cs="宋体"/>
                <w:sz w:val="24"/>
                <w:szCs w:val="24"/>
              </w:rPr>
              <w:t>政府采购合同融资是河南省财政厅支持中小微企业发展，针对参与政府采购活动的供应商融资难、融资贵问题推出的一项融资政策。贵公司若成为本次政府采购项目的中标成交供应商，可持政府采购合同向金融机构申请贷款，无需抵押、担保，融资机构将根据《河南省政府采购合同融资工作实施方案》（豫财购〔2017〕10号），按照双方自愿的原则提供便捷、优惠的贷款服务。</w:t>
            </w:r>
          </w:p>
          <w:p>
            <w:pPr>
              <w:spacing w:line="400" w:lineRule="exact"/>
              <w:rPr>
                <w:rFonts w:hint="eastAsia" w:ascii="仿宋" w:hAnsi="仿宋" w:eastAsia="仿宋"/>
                <w:sz w:val="24"/>
                <w:szCs w:val="24"/>
              </w:rPr>
            </w:pPr>
            <w:r>
              <w:rPr>
                <w:rFonts w:hint="eastAsia" w:ascii="仿宋" w:hAnsi="仿宋" w:eastAsia="仿宋" w:cs="宋体"/>
                <w:sz w:val="24"/>
                <w:szCs w:val="24"/>
              </w:rPr>
              <w:t>贷款渠道和提供贷款的金融机构，可在河南省政府采购网“河南省政府采购合同融资平台”查询联系。</w:t>
            </w:r>
          </w:p>
        </w:tc>
      </w:tr>
      <w:tr>
        <w:tblPrEx>
          <w:tblCellMar>
            <w:top w:w="0" w:type="dxa"/>
            <w:left w:w="108" w:type="dxa"/>
            <w:bottom w:w="0" w:type="dxa"/>
            <w:right w:w="108" w:type="dxa"/>
          </w:tblCellMar>
        </w:tblPrEx>
        <w:trPr>
          <w:trHeight w:val="1177" w:hRule="atLeast"/>
          <w:jc w:val="center"/>
        </w:trPr>
        <w:tc>
          <w:tcPr>
            <w:tcW w:w="9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360" w:lineRule="auto"/>
              <w:jc w:val="center"/>
              <w:rPr>
                <w:rFonts w:hint="eastAsia" w:ascii="仿宋" w:hAnsi="仿宋" w:eastAsia="仿宋" w:cs="宋体"/>
                <w:sz w:val="24"/>
                <w:szCs w:val="24"/>
              </w:rPr>
            </w:pPr>
            <w:r>
              <w:rPr>
                <w:rFonts w:hint="eastAsia" w:ascii="仿宋" w:hAnsi="仿宋" w:eastAsia="仿宋" w:cs="宋体"/>
                <w:sz w:val="24"/>
                <w:szCs w:val="24"/>
              </w:rPr>
              <w:t>17</w:t>
            </w:r>
          </w:p>
        </w:tc>
        <w:tc>
          <w:tcPr>
            <w:tcW w:w="2125"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spacing w:line="360" w:lineRule="auto"/>
              <w:jc w:val="center"/>
              <w:rPr>
                <w:rFonts w:hint="eastAsia" w:ascii="仿宋" w:hAnsi="仿宋" w:eastAsia="仿宋" w:cs="宋体"/>
                <w:b/>
                <w:sz w:val="24"/>
                <w:szCs w:val="24"/>
              </w:rPr>
            </w:pPr>
            <w:r>
              <w:rPr>
                <w:rFonts w:hint="eastAsia" w:ascii="仿宋" w:hAnsi="仿宋" w:eastAsia="仿宋" w:cs="宋体"/>
                <w:b/>
                <w:sz w:val="24"/>
                <w:szCs w:val="24"/>
              </w:rPr>
              <w:t>合同签订方式</w:t>
            </w:r>
          </w:p>
        </w:tc>
        <w:tc>
          <w:tcPr>
            <w:tcW w:w="6913"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spacing w:line="400" w:lineRule="exact"/>
              <w:rPr>
                <w:rFonts w:hint="eastAsia" w:ascii="仿宋" w:hAnsi="仿宋" w:eastAsia="仿宋" w:cs="宋体"/>
                <w:sz w:val="24"/>
                <w:szCs w:val="24"/>
              </w:rPr>
            </w:pPr>
            <w:r>
              <w:rPr>
                <w:rFonts w:hint="eastAsia" w:ascii="仿宋" w:hAnsi="仿宋" w:eastAsia="仿宋" w:cs="宋体"/>
                <w:sz w:val="24"/>
                <w:szCs w:val="24"/>
              </w:rPr>
              <w:t>合同在线签订，招标人与中标人利用平顶山公共资源交易平台“合同在线签订模块”，将电子合同推送至对方进行审核，经双方确认均无异议通过后，进行在线签章，完成合同签订并公示。</w:t>
            </w:r>
          </w:p>
        </w:tc>
      </w:tr>
      <w:tr>
        <w:tblPrEx>
          <w:tblCellMar>
            <w:top w:w="0" w:type="dxa"/>
            <w:left w:w="108" w:type="dxa"/>
            <w:bottom w:w="0" w:type="dxa"/>
            <w:right w:w="108" w:type="dxa"/>
          </w:tblCellMar>
        </w:tblPrEx>
        <w:trPr>
          <w:trHeight w:val="126" w:hRule="atLeast"/>
          <w:jc w:val="center"/>
        </w:trPr>
        <w:tc>
          <w:tcPr>
            <w:tcW w:w="9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360" w:lineRule="auto"/>
              <w:jc w:val="center"/>
              <w:rPr>
                <w:rFonts w:hint="eastAsia" w:ascii="仿宋" w:hAnsi="仿宋" w:eastAsia="仿宋" w:cs="宋体"/>
                <w:sz w:val="24"/>
                <w:szCs w:val="24"/>
              </w:rPr>
            </w:pPr>
            <w:r>
              <w:rPr>
                <w:rFonts w:hint="eastAsia" w:ascii="仿宋" w:hAnsi="仿宋" w:eastAsia="仿宋" w:cs="宋体"/>
                <w:sz w:val="24"/>
                <w:szCs w:val="24"/>
              </w:rPr>
              <w:t>18</w:t>
            </w:r>
          </w:p>
        </w:tc>
        <w:tc>
          <w:tcPr>
            <w:tcW w:w="2125"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spacing w:line="360" w:lineRule="auto"/>
              <w:jc w:val="center"/>
              <w:rPr>
                <w:rFonts w:hint="eastAsia" w:ascii="仿宋" w:hAnsi="仿宋" w:eastAsia="仿宋" w:cs="宋体"/>
                <w:b/>
                <w:sz w:val="24"/>
                <w:szCs w:val="24"/>
              </w:rPr>
            </w:pPr>
            <w:r>
              <w:rPr>
                <w:rFonts w:hint="eastAsia" w:ascii="仿宋" w:hAnsi="仿宋" w:eastAsia="仿宋" w:cs="宋体"/>
                <w:b/>
                <w:sz w:val="24"/>
                <w:szCs w:val="24"/>
              </w:rPr>
              <w:t>招标控制价详表</w:t>
            </w:r>
          </w:p>
        </w:tc>
        <w:tc>
          <w:tcPr>
            <w:tcW w:w="6913"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spacing w:line="400" w:lineRule="exact"/>
              <w:rPr>
                <w:rFonts w:hint="eastAsia" w:ascii="仿宋" w:hAnsi="仿宋" w:eastAsia="仿宋" w:cs="宋体"/>
                <w:sz w:val="24"/>
                <w:szCs w:val="24"/>
              </w:rPr>
            </w:pPr>
            <w:r>
              <w:rPr>
                <w:rFonts w:hint="eastAsia" w:ascii="仿宋" w:hAnsi="仿宋" w:eastAsia="仿宋" w:cs="宋体"/>
                <w:sz w:val="24"/>
                <w:szCs w:val="24"/>
              </w:rPr>
              <w:t>招标控制价（最高投标限价）总额：8093727.17元，包含：分部分项工程费总额</w:t>
            </w:r>
            <w:r>
              <w:rPr>
                <w:rFonts w:hint="eastAsia" w:ascii="仿宋" w:hAnsi="仿宋" w:eastAsia="仿宋" w:cs="宋体"/>
                <w:sz w:val="24"/>
                <w:szCs w:val="24"/>
                <w:lang w:val="en-US" w:eastAsia="zh-CN"/>
              </w:rPr>
              <w:t>6361130.34</w:t>
            </w:r>
            <w:r>
              <w:rPr>
                <w:rFonts w:hint="eastAsia" w:ascii="仿宋" w:hAnsi="仿宋" w:eastAsia="仿宋" w:cs="宋体"/>
                <w:sz w:val="24"/>
                <w:szCs w:val="24"/>
              </w:rPr>
              <w:t>元，</w:t>
            </w:r>
          </w:p>
          <w:p>
            <w:pPr>
              <w:spacing w:line="400" w:lineRule="exact"/>
              <w:rPr>
                <w:rFonts w:hint="eastAsia" w:ascii="仿宋" w:hAnsi="仿宋" w:eastAsia="仿宋" w:cs="宋体"/>
                <w:sz w:val="24"/>
                <w:szCs w:val="24"/>
              </w:rPr>
            </w:pPr>
            <w:r>
              <w:rPr>
                <w:rFonts w:hint="eastAsia" w:ascii="仿宋" w:hAnsi="仿宋" w:eastAsia="仿宋" w:cs="宋体"/>
                <w:sz w:val="24"/>
                <w:szCs w:val="24"/>
              </w:rPr>
              <w:t>措施项目费总额</w:t>
            </w:r>
            <w:r>
              <w:rPr>
                <w:rFonts w:hint="eastAsia" w:ascii="仿宋" w:hAnsi="仿宋" w:eastAsia="仿宋" w:cs="宋体"/>
                <w:sz w:val="24"/>
                <w:szCs w:val="24"/>
                <w:lang w:val="en-US" w:eastAsia="zh-CN"/>
              </w:rPr>
              <w:t>864667.68</w:t>
            </w:r>
            <w:r>
              <w:rPr>
                <w:rFonts w:hint="eastAsia" w:ascii="仿宋" w:hAnsi="仿宋" w:eastAsia="仿宋" w:cs="宋体"/>
                <w:sz w:val="24"/>
                <w:szCs w:val="24"/>
              </w:rPr>
              <w:t>元（其中：安全文明施工费总额</w:t>
            </w:r>
            <w:r>
              <w:rPr>
                <w:rFonts w:hint="eastAsia" w:ascii="仿宋" w:hAnsi="仿宋" w:eastAsia="仿宋" w:cs="宋体"/>
                <w:sz w:val="24"/>
                <w:szCs w:val="24"/>
                <w:lang w:val="en-US" w:eastAsia="zh-CN"/>
              </w:rPr>
              <w:t>164636.33</w:t>
            </w:r>
            <w:r>
              <w:rPr>
                <w:rFonts w:hint="eastAsia" w:ascii="仿宋" w:hAnsi="仿宋" w:eastAsia="仿宋" w:cs="宋体"/>
                <w:sz w:val="24"/>
                <w:szCs w:val="24"/>
              </w:rPr>
              <w:t>元，其他措施费总额</w:t>
            </w:r>
            <w:r>
              <w:rPr>
                <w:rFonts w:hint="eastAsia" w:ascii="仿宋" w:hAnsi="仿宋" w:eastAsia="仿宋" w:cs="宋体"/>
                <w:sz w:val="24"/>
                <w:szCs w:val="24"/>
                <w:lang w:val="en-US" w:eastAsia="zh-CN"/>
              </w:rPr>
              <w:t>74087.14</w:t>
            </w:r>
            <w:r>
              <w:rPr>
                <w:rFonts w:hint="eastAsia" w:ascii="仿宋" w:hAnsi="仿宋" w:eastAsia="仿宋" w:cs="宋体"/>
                <w:sz w:val="24"/>
                <w:szCs w:val="24"/>
              </w:rPr>
              <w:t xml:space="preserve">元，单价措施费总额   </w:t>
            </w:r>
            <w:r>
              <w:rPr>
                <w:rFonts w:hint="eastAsia" w:ascii="仿宋" w:hAnsi="仿宋" w:eastAsia="仿宋" w:cs="宋体"/>
                <w:sz w:val="24"/>
                <w:szCs w:val="24"/>
                <w:lang w:val="en-US" w:eastAsia="zh-CN"/>
              </w:rPr>
              <w:t>625944.21</w:t>
            </w:r>
            <w:r>
              <w:rPr>
                <w:rFonts w:hint="eastAsia" w:ascii="仿宋" w:hAnsi="仿宋" w:eastAsia="仿宋" w:cs="宋体"/>
                <w:sz w:val="24"/>
                <w:szCs w:val="24"/>
              </w:rPr>
              <w:t>元），</w:t>
            </w:r>
            <w:bookmarkStart w:id="653" w:name="_GoBack"/>
            <w:bookmarkEnd w:id="653"/>
          </w:p>
          <w:p>
            <w:pPr>
              <w:spacing w:line="400" w:lineRule="exact"/>
              <w:rPr>
                <w:rFonts w:hint="eastAsia" w:ascii="仿宋" w:hAnsi="仿宋" w:eastAsia="仿宋" w:cs="宋体"/>
                <w:sz w:val="24"/>
                <w:szCs w:val="24"/>
              </w:rPr>
            </w:pPr>
            <w:r>
              <w:rPr>
                <w:rFonts w:hint="eastAsia" w:ascii="仿宋" w:hAnsi="仿宋" w:eastAsia="仿宋" w:cs="宋体"/>
                <w:sz w:val="24"/>
                <w:szCs w:val="24"/>
              </w:rPr>
              <w:t>其他项目费总额：</w:t>
            </w:r>
            <w:r>
              <w:rPr>
                <w:rFonts w:hint="eastAsia" w:ascii="仿宋" w:hAnsi="仿宋" w:eastAsia="仿宋" w:cs="宋体"/>
                <w:sz w:val="24"/>
                <w:szCs w:val="24"/>
                <w:lang w:val="en-US" w:eastAsia="zh-CN"/>
              </w:rPr>
              <w:t>0</w:t>
            </w:r>
            <w:r>
              <w:rPr>
                <w:rFonts w:hint="eastAsia" w:ascii="仿宋" w:hAnsi="仿宋" w:eastAsia="仿宋" w:cs="宋体"/>
                <w:sz w:val="24"/>
                <w:szCs w:val="24"/>
              </w:rPr>
              <w:t xml:space="preserve">元（其中：专业工程暂估价 </w:t>
            </w:r>
            <w:r>
              <w:rPr>
                <w:rFonts w:hint="eastAsia" w:ascii="仿宋" w:hAnsi="仿宋" w:eastAsia="仿宋" w:cs="宋体"/>
                <w:sz w:val="24"/>
                <w:szCs w:val="24"/>
                <w:lang w:val="en-US" w:eastAsia="zh-CN"/>
              </w:rPr>
              <w:t>0</w:t>
            </w:r>
            <w:r>
              <w:rPr>
                <w:rFonts w:hint="eastAsia" w:ascii="仿宋" w:hAnsi="仿宋" w:eastAsia="仿宋" w:cs="宋体"/>
                <w:sz w:val="24"/>
                <w:szCs w:val="24"/>
              </w:rPr>
              <w:t xml:space="preserve">元，暂列金总额   </w:t>
            </w:r>
            <w:r>
              <w:rPr>
                <w:rFonts w:hint="eastAsia" w:ascii="仿宋" w:hAnsi="仿宋" w:eastAsia="仿宋" w:cs="宋体"/>
                <w:sz w:val="24"/>
                <w:szCs w:val="24"/>
                <w:lang w:val="en-US" w:eastAsia="zh-CN"/>
              </w:rPr>
              <w:t>0</w:t>
            </w:r>
            <w:r>
              <w:rPr>
                <w:rFonts w:hint="eastAsia" w:ascii="仿宋" w:hAnsi="仿宋" w:eastAsia="仿宋" w:cs="宋体"/>
                <w:sz w:val="24"/>
                <w:szCs w:val="24"/>
              </w:rPr>
              <w:t>元），</w:t>
            </w:r>
          </w:p>
          <w:p>
            <w:pPr>
              <w:spacing w:line="400" w:lineRule="exact"/>
              <w:rPr>
                <w:rFonts w:hint="eastAsia" w:ascii="仿宋" w:hAnsi="仿宋" w:eastAsia="仿宋" w:cs="宋体"/>
                <w:sz w:val="24"/>
                <w:szCs w:val="24"/>
              </w:rPr>
            </w:pPr>
            <w:r>
              <w:rPr>
                <w:rFonts w:hint="eastAsia" w:ascii="仿宋" w:hAnsi="仿宋" w:eastAsia="仿宋" w:cs="宋体"/>
                <w:sz w:val="24"/>
                <w:szCs w:val="24"/>
              </w:rPr>
              <w:t>规费总额</w:t>
            </w:r>
            <w:r>
              <w:rPr>
                <w:rFonts w:hint="eastAsia" w:ascii="仿宋" w:hAnsi="仿宋" w:eastAsia="仿宋" w:cs="宋体"/>
                <w:sz w:val="24"/>
                <w:szCs w:val="24"/>
                <w:lang w:val="en-US" w:eastAsia="zh-CN"/>
              </w:rPr>
              <w:t>199639.75</w:t>
            </w:r>
            <w:r>
              <w:rPr>
                <w:rFonts w:hint="eastAsia" w:ascii="仿宋" w:hAnsi="仿宋" w:eastAsia="仿宋" w:cs="宋体"/>
                <w:sz w:val="24"/>
                <w:szCs w:val="24"/>
              </w:rPr>
              <w:t>元，</w:t>
            </w:r>
          </w:p>
          <w:p>
            <w:pPr>
              <w:spacing w:line="400" w:lineRule="exact"/>
              <w:rPr>
                <w:rFonts w:hint="eastAsia" w:ascii="仿宋" w:hAnsi="仿宋" w:eastAsia="仿宋" w:cs="宋体"/>
                <w:sz w:val="24"/>
                <w:szCs w:val="24"/>
              </w:rPr>
            </w:pPr>
            <w:r>
              <w:rPr>
                <w:rFonts w:hint="eastAsia" w:ascii="仿宋" w:hAnsi="仿宋" w:eastAsia="仿宋" w:cs="宋体"/>
                <w:sz w:val="24"/>
                <w:szCs w:val="24"/>
              </w:rPr>
              <w:t>税金总额</w:t>
            </w:r>
            <w:r>
              <w:rPr>
                <w:rFonts w:hint="eastAsia" w:ascii="仿宋" w:hAnsi="仿宋" w:eastAsia="仿宋" w:cs="宋体"/>
                <w:sz w:val="24"/>
                <w:szCs w:val="24"/>
                <w:lang w:val="en-US" w:eastAsia="zh-CN"/>
              </w:rPr>
              <w:t>668289.4</w:t>
            </w:r>
            <w:r>
              <w:rPr>
                <w:rFonts w:hint="eastAsia" w:ascii="仿宋" w:hAnsi="仿宋" w:eastAsia="仿宋" w:cs="宋体"/>
                <w:sz w:val="24"/>
                <w:szCs w:val="24"/>
              </w:rPr>
              <w:t>元；</w:t>
            </w:r>
          </w:p>
        </w:tc>
      </w:tr>
      <w:tr>
        <w:tblPrEx>
          <w:tblCellMar>
            <w:top w:w="0" w:type="dxa"/>
            <w:left w:w="108" w:type="dxa"/>
            <w:bottom w:w="0" w:type="dxa"/>
            <w:right w:w="108" w:type="dxa"/>
          </w:tblCellMar>
        </w:tblPrEx>
        <w:trPr>
          <w:trHeight w:val="835" w:hRule="atLeast"/>
          <w:jc w:val="center"/>
        </w:trPr>
        <w:tc>
          <w:tcPr>
            <w:tcW w:w="9978"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400" w:lineRule="exact"/>
              <w:rPr>
                <w:rFonts w:hint="eastAsia" w:ascii="仿宋" w:hAnsi="仿宋" w:eastAsia="仿宋" w:cs="宋体"/>
                <w:sz w:val="24"/>
                <w:szCs w:val="24"/>
              </w:rPr>
            </w:pPr>
            <w:r>
              <w:rPr>
                <w:rFonts w:hint="eastAsia" w:ascii="仿宋" w:hAnsi="仿宋" w:eastAsia="仿宋" w:cs="宋体"/>
                <w:sz w:val="24"/>
                <w:szCs w:val="24"/>
              </w:rPr>
              <w:t>附表：单位（元）</w:t>
            </w:r>
          </w:p>
          <w:p>
            <w:pPr>
              <w:spacing w:line="400" w:lineRule="exact"/>
              <w:rPr>
                <w:rFonts w:hint="eastAsia" w:ascii="仿宋" w:hAnsi="仿宋" w:eastAsia="仿宋" w:cs="宋体"/>
                <w:b/>
                <w:sz w:val="24"/>
                <w:szCs w:val="24"/>
              </w:rPr>
            </w:pPr>
            <w:r>
              <w:rPr>
                <w:rFonts w:hint="eastAsia" w:ascii="仿宋" w:hAnsi="仿宋" w:eastAsia="仿宋" w:cs="宋体"/>
                <w:b/>
                <w:sz w:val="24"/>
                <w:szCs w:val="24"/>
              </w:rPr>
              <w:t>招标控制价总额为最高投标限价，投标人投标总报价高于招标控制价总额的，按无效标处理；</w:t>
            </w:r>
          </w:p>
          <w:tbl>
            <w:tblPr>
              <w:tblStyle w:val="39"/>
              <w:tblW w:w="9128" w:type="dxa"/>
              <w:jc w:val="center"/>
              <w:tblLayout w:type="fixed"/>
              <w:tblCellMar>
                <w:top w:w="0" w:type="dxa"/>
                <w:left w:w="57" w:type="dxa"/>
                <w:bottom w:w="0" w:type="dxa"/>
                <w:right w:w="57" w:type="dxa"/>
              </w:tblCellMar>
            </w:tblPr>
            <w:tblGrid>
              <w:gridCol w:w="1630"/>
              <w:gridCol w:w="1142"/>
              <w:gridCol w:w="1017"/>
              <w:gridCol w:w="890"/>
              <w:gridCol w:w="1145"/>
              <w:gridCol w:w="892"/>
              <w:gridCol w:w="607"/>
              <w:gridCol w:w="916"/>
              <w:gridCol w:w="889"/>
            </w:tblGrid>
            <w:tr>
              <w:tblPrEx>
                <w:tblCellMar>
                  <w:top w:w="0" w:type="dxa"/>
                  <w:left w:w="57" w:type="dxa"/>
                  <w:bottom w:w="0" w:type="dxa"/>
                  <w:right w:w="57" w:type="dxa"/>
                </w:tblCellMar>
              </w:tblPrEx>
              <w:trPr>
                <w:trHeight w:val="524" w:hRule="atLeast"/>
                <w:jc w:val="center"/>
              </w:trPr>
              <w:tc>
                <w:tcPr>
                  <w:tcW w:w="163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 w:val="15"/>
                      <w:szCs w:val="18"/>
                    </w:rPr>
                  </w:pPr>
                  <w:r>
                    <w:rPr>
                      <w:rFonts w:hint="eastAsia" w:ascii="宋体" w:hAnsi="宋体" w:cs="仿宋"/>
                      <w:sz w:val="15"/>
                      <w:szCs w:val="18"/>
                    </w:rPr>
                    <w:t>单项工程名称</w:t>
                  </w:r>
                </w:p>
              </w:tc>
              <w:tc>
                <w:tcPr>
                  <w:tcW w:w="114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 w:val="15"/>
                      <w:szCs w:val="18"/>
                    </w:rPr>
                  </w:pPr>
                  <w:r>
                    <w:rPr>
                      <w:rFonts w:hint="eastAsia" w:ascii="宋体" w:hAnsi="宋体" w:cs="仿宋"/>
                      <w:sz w:val="15"/>
                      <w:szCs w:val="18"/>
                    </w:rPr>
                    <w:t>招标控制价</w:t>
                  </w:r>
                </w:p>
              </w:tc>
              <w:tc>
                <w:tcPr>
                  <w:tcW w:w="101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 w:val="15"/>
                      <w:szCs w:val="18"/>
                    </w:rPr>
                  </w:pPr>
                  <w:r>
                    <w:rPr>
                      <w:rFonts w:hint="eastAsia" w:ascii="宋体" w:hAnsi="宋体" w:cs="仿宋"/>
                      <w:sz w:val="15"/>
                      <w:szCs w:val="18"/>
                    </w:rPr>
                    <w:t>分部分项工程费</w:t>
                  </w:r>
                </w:p>
              </w:tc>
              <w:tc>
                <w:tcPr>
                  <w:tcW w:w="203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 w:val="15"/>
                      <w:szCs w:val="18"/>
                    </w:rPr>
                  </w:pPr>
                  <w:r>
                    <w:rPr>
                      <w:rFonts w:hint="eastAsia" w:ascii="宋体" w:hAnsi="宋体" w:cs="仿宋"/>
                      <w:sz w:val="15"/>
                      <w:szCs w:val="18"/>
                    </w:rPr>
                    <w:t>措施项目费</w:t>
                  </w:r>
                </w:p>
              </w:tc>
              <w:tc>
                <w:tcPr>
                  <w:tcW w:w="14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 w:val="15"/>
                      <w:szCs w:val="18"/>
                    </w:rPr>
                  </w:pPr>
                  <w:r>
                    <w:rPr>
                      <w:rFonts w:hint="eastAsia" w:ascii="宋体" w:hAnsi="宋体" w:cs="仿宋"/>
                      <w:sz w:val="15"/>
                      <w:szCs w:val="18"/>
                    </w:rPr>
                    <w:t>其他项目费</w:t>
                  </w:r>
                </w:p>
              </w:tc>
              <w:tc>
                <w:tcPr>
                  <w:tcW w:w="9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 w:val="15"/>
                      <w:szCs w:val="18"/>
                    </w:rPr>
                  </w:pPr>
                  <w:r>
                    <w:rPr>
                      <w:rFonts w:hint="eastAsia" w:ascii="宋体" w:hAnsi="宋体" w:cs="仿宋"/>
                      <w:sz w:val="15"/>
                      <w:szCs w:val="18"/>
                    </w:rPr>
                    <w:t>规费</w:t>
                  </w:r>
                </w:p>
              </w:tc>
              <w:tc>
                <w:tcPr>
                  <w:tcW w:w="88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 w:val="15"/>
                      <w:szCs w:val="18"/>
                    </w:rPr>
                  </w:pPr>
                  <w:r>
                    <w:rPr>
                      <w:rFonts w:hint="eastAsia" w:ascii="宋体" w:hAnsi="宋体" w:cs="仿宋"/>
                      <w:sz w:val="15"/>
                      <w:szCs w:val="18"/>
                    </w:rPr>
                    <w:t>税金</w:t>
                  </w:r>
                </w:p>
              </w:tc>
            </w:tr>
            <w:tr>
              <w:tblPrEx>
                <w:tblCellMar>
                  <w:top w:w="0" w:type="dxa"/>
                  <w:left w:w="57" w:type="dxa"/>
                  <w:bottom w:w="0" w:type="dxa"/>
                  <w:right w:w="57" w:type="dxa"/>
                </w:tblCellMar>
              </w:tblPrEx>
              <w:trPr>
                <w:trHeight w:val="522" w:hRule="atLeast"/>
                <w:jc w:val="center"/>
              </w:trPr>
              <w:tc>
                <w:tcPr>
                  <w:tcW w:w="163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16"/>
                      <w:szCs w:val="20"/>
                    </w:rPr>
                  </w:pP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16"/>
                      <w:szCs w:val="20"/>
                    </w:rPr>
                  </w:pPr>
                </w:p>
              </w:tc>
              <w:tc>
                <w:tcPr>
                  <w:tcW w:w="101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16"/>
                      <w:szCs w:val="20"/>
                    </w:rPr>
                  </w:pPr>
                </w:p>
              </w:tc>
              <w:tc>
                <w:tcPr>
                  <w:tcW w:w="8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 w:val="15"/>
                      <w:szCs w:val="18"/>
                    </w:rPr>
                  </w:pPr>
                  <w:r>
                    <w:rPr>
                      <w:rFonts w:hint="eastAsia" w:ascii="宋体" w:hAnsi="宋体" w:cs="仿宋"/>
                      <w:sz w:val="15"/>
                      <w:szCs w:val="18"/>
                    </w:rPr>
                    <w:t>总额</w:t>
                  </w: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 w:val="15"/>
                      <w:szCs w:val="18"/>
                    </w:rPr>
                  </w:pPr>
                  <w:r>
                    <w:rPr>
                      <w:rFonts w:hint="eastAsia" w:ascii="宋体" w:hAnsi="宋体" w:cs="仿宋"/>
                      <w:sz w:val="15"/>
                      <w:szCs w:val="18"/>
                    </w:rPr>
                    <w:t>其中：安全文明施工费</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 w:val="15"/>
                      <w:szCs w:val="18"/>
                    </w:rPr>
                  </w:pPr>
                  <w:r>
                    <w:rPr>
                      <w:rFonts w:hint="eastAsia" w:ascii="宋体" w:hAnsi="宋体" w:cs="仿宋"/>
                      <w:sz w:val="15"/>
                      <w:szCs w:val="18"/>
                    </w:rPr>
                    <w:t>专业工程暂估价</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 w:val="15"/>
                      <w:szCs w:val="18"/>
                    </w:rPr>
                  </w:pPr>
                  <w:r>
                    <w:rPr>
                      <w:rFonts w:hint="eastAsia" w:ascii="宋体" w:hAnsi="宋体" w:cs="仿宋"/>
                      <w:sz w:val="15"/>
                      <w:szCs w:val="18"/>
                    </w:rPr>
                    <w:t>暂列金额</w:t>
                  </w:r>
                </w:p>
              </w:tc>
              <w:tc>
                <w:tcPr>
                  <w:tcW w:w="91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16"/>
                      <w:szCs w:val="20"/>
                    </w:rPr>
                  </w:pPr>
                </w:p>
              </w:tc>
              <w:tc>
                <w:tcPr>
                  <w:tcW w:w="88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16"/>
                      <w:szCs w:val="20"/>
                    </w:rPr>
                  </w:pPr>
                </w:p>
              </w:tc>
            </w:tr>
            <w:tr>
              <w:tblPrEx>
                <w:tblCellMar>
                  <w:top w:w="0" w:type="dxa"/>
                  <w:left w:w="57" w:type="dxa"/>
                  <w:bottom w:w="0" w:type="dxa"/>
                  <w:right w:w="57" w:type="dxa"/>
                </w:tblCellMar>
              </w:tblPrEx>
              <w:trPr>
                <w:trHeight w:val="441" w:hRule="atLeast"/>
                <w:jc w:val="center"/>
              </w:trPr>
              <w:tc>
                <w:tcPr>
                  <w:tcW w:w="163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5"/>
                      <w:szCs w:val="18"/>
                    </w:rPr>
                  </w:pPr>
                  <w:r>
                    <w:rPr>
                      <w:rFonts w:hint="eastAsia" w:ascii="宋体" w:hAnsi="宋体" w:cs="宋体"/>
                      <w:sz w:val="15"/>
                      <w:szCs w:val="18"/>
                    </w:rPr>
                    <w:t>黄河路健康路口东北角（方案一）柏楼村公厕</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15"/>
                      <w:szCs w:val="18"/>
                      <w:lang w:val="en-US" w:eastAsia="zh-CN"/>
                    </w:rPr>
                  </w:pPr>
                  <w:r>
                    <w:rPr>
                      <w:rFonts w:hint="eastAsia" w:ascii="宋体" w:hAnsi="宋体" w:cs="宋体"/>
                      <w:sz w:val="15"/>
                      <w:szCs w:val="18"/>
                      <w:lang w:val="en-US" w:eastAsia="zh-CN"/>
                    </w:rPr>
                    <w:t>576392.22</w:t>
                  </w:r>
                </w:p>
              </w:tc>
              <w:tc>
                <w:tcPr>
                  <w:tcW w:w="10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5"/>
                      <w:szCs w:val="18"/>
                      <w:lang w:val="en-US" w:eastAsia="zh-CN"/>
                    </w:rPr>
                  </w:pPr>
                  <w:r>
                    <w:rPr>
                      <w:rFonts w:hint="eastAsia" w:ascii="宋体" w:hAnsi="宋体" w:cs="宋体"/>
                      <w:color w:val="000000"/>
                      <w:sz w:val="15"/>
                      <w:szCs w:val="18"/>
                      <w:lang w:val="en-US" w:eastAsia="zh-CN"/>
                    </w:rPr>
                    <w:t>455104.10</w:t>
                  </w:r>
                </w:p>
              </w:tc>
              <w:tc>
                <w:tcPr>
                  <w:tcW w:w="89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5"/>
                      <w:szCs w:val="18"/>
                      <w:lang w:val="en-US" w:eastAsia="zh-CN"/>
                    </w:rPr>
                  </w:pPr>
                  <w:r>
                    <w:rPr>
                      <w:rFonts w:hint="eastAsia" w:ascii="宋体" w:hAnsi="宋体" w:cs="宋体"/>
                      <w:color w:val="000000"/>
                      <w:sz w:val="15"/>
                      <w:szCs w:val="18"/>
                      <w:lang w:val="en-US" w:eastAsia="zh-CN"/>
                    </w:rPr>
                    <w:t>59632.63</w:t>
                  </w: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15"/>
                      <w:szCs w:val="18"/>
                      <w:lang w:val="en-US" w:eastAsia="zh-CN"/>
                    </w:rPr>
                  </w:pPr>
                  <w:r>
                    <w:rPr>
                      <w:rFonts w:hint="eastAsia" w:ascii="宋体" w:hAnsi="宋体" w:cs="宋体"/>
                      <w:sz w:val="15"/>
                      <w:szCs w:val="18"/>
                      <w:lang w:val="en-US" w:eastAsia="zh-CN"/>
                    </w:rPr>
                    <w:t>11667.26</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5"/>
                      <w:szCs w:val="18"/>
                    </w:rPr>
                  </w:pPr>
                  <w:r>
                    <w:rPr>
                      <w:rFonts w:hint="eastAsia" w:ascii="宋体" w:hAnsi="宋体" w:cs="宋体"/>
                      <w:color w:val="000000"/>
                      <w:sz w:val="15"/>
                      <w:szCs w:val="18"/>
                    </w:rPr>
                    <w:t>0</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5"/>
                      <w:szCs w:val="18"/>
                    </w:rPr>
                  </w:pPr>
                  <w:r>
                    <w:rPr>
                      <w:rFonts w:hint="eastAsia" w:ascii="宋体" w:hAnsi="宋体" w:cs="宋体"/>
                      <w:color w:val="000000"/>
                      <w:sz w:val="15"/>
                      <w:szCs w:val="18"/>
                    </w:rPr>
                    <w:t>0</w:t>
                  </w:r>
                </w:p>
              </w:tc>
              <w:tc>
                <w:tcPr>
                  <w:tcW w:w="9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15"/>
                      <w:szCs w:val="18"/>
                      <w:lang w:val="en-US" w:eastAsia="zh-CN"/>
                    </w:rPr>
                  </w:pPr>
                  <w:r>
                    <w:rPr>
                      <w:rFonts w:hint="eastAsia" w:ascii="宋体" w:hAnsi="宋体" w:cs="宋体"/>
                      <w:sz w:val="15"/>
                      <w:szCs w:val="18"/>
                      <w:lang w:val="en-US" w:eastAsia="zh-CN"/>
                    </w:rPr>
                    <w:t>14063.48</w:t>
                  </w: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5"/>
                      <w:szCs w:val="18"/>
                      <w:lang w:val="en-US" w:eastAsia="zh-CN"/>
                    </w:rPr>
                  </w:pPr>
                  <w:r>
                    <w:rPr>
                      <w:rFonts w:hint="eastAsia" w:ascii="宋体" w:hAnsi="宋体" w:cs="宋体"/>
                      <w:color w:val="000000"/>
                      <w:sz w:val="15"/>
                      <w:szCs w:val="18"/>
                      <w:lang w:val="en-US" w:eastAsia="zh-CN"/>
                    </w:rPr>
                    <w:t>47592.01</w:t>
                  </w:r>
                </w:p>
              </w:tc>
            </w:tr>
            <w:tr>
              <w:tblPrEx>
                <w:tblCellMar>
                  <w:top w:w="0" w:type="dxa"/>
                  <w:left w:w="57" w:type="dxa"/>
                  <w:bottom w:w="0" w:type="dxa"/>
                  <w:right w:w="57" w:type="dxa"/>
                </w:tblCellMar>
              </w:tblPrEx>
              <w:trPr>
                <w:trHeight w:val="441" w:hRule="atLeast"/>
                <w:jc w:val="center"/>
              </w:trPr>
              <w:tc>
                <w:tcPr>
                  <w:tcW w:w="1630" w:type="dxa"/>
                  <w:tcBorders>
                    <w:top w:val="single" w:color="auto" w:sz="4" w:space="0"/>
                    <w:left w:val="single" w:color="auto" w:sz="4" w:space="0"/>
                    <w:bottom w:val="single" w:color="auto" w:sz="4" w:space="0"/>
                    <w:right w:val="single" w:color="auto" w:sz="4" w:space="0"/>
                  </w:tcBorders>
                </w:tcPr>
                <w:p>
                  <w:pPr>
                    <w:rPr>
                      <w:rFonts w:ascii="宋体" w:hAnsi="宋体" w:cs="宋体"/>
                      <w:sz w:val="15"/>
                      <w:szCs w:val="18"/>
                    </w:rPr>
                  </w:pPr>
                  <w:r>
                    <w:rPr>
                      <w:rFonts w:hint="eastAsia" w:ascii="宋体" w:hAnsi="宋体" w:cs="宋体"/>
                      <w:sz w:val="15"/>
                      <w:szCs w:val="18"/>
                    </w:rPr>
                    <w:t>东环路神马大道西南角（方案一驿站版）东鼎花园公厕</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15"/>
                      <w:szCs w:val="18"/>
                      <w:lang w:val="en-US" w:eastAsia="zh-CN"/>
                    </w:rPr>
                  </w:pPr>
                  <w:r>
                    <w:rPr>
                      <w:rFonts w:hint="eastAsia" w:ascii="宋体" w:hAnsi="宋体" w:cs="宋体"/>
                      <w:sz w:val="15"/>
                      <w:szCs w:val="18"/>
                      <w:lang w:val="en-US" w:eastAsia="zh-CN"/>
                    </w:rPr>
                    <w:t>561795.35</w:t>
                  </w:r>
                </w:p>
              </w:tc>
              <w:tc>
                <w:tcPr>
                  <w:tcW w:w="10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5"/>
                      <w:szCs w:val="18"/>
                      <w:lang w:val="en-US" w:eastAsia="zh-CN"/>
                    </w:rPr>
                  </w:pPr>
                  <w:r>
                    <w:rPr>
                      <w:rFonts w:hint="eastAsia" w:ascii="宋体" w:hAnsi="宋体" w:cs="宋体"/>
                      <w:color w:val="000000"/>
                      <w:sz w:val="15"/>
                      <w:szCs w:val="18"/>
                      <w:lang w:val="en-US" w:eastAsia="zh-CN"/>
                    </w:rPr>
                    <w:t>441522.99</w:t>
                  </w:r>
                </w:p>
              </w:tc>
              <w:tc>
                <w:tcPr>
                  <w:tcW w:w="89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5"/>
                      <w:szCs w:val="18"/>
                      <w:lang w:val="en-US" w:eastAsia="zh-CN"/>
                    </w:rPr>
                  </w:pPr>
                  <w:r>
                    <w:rPr>
                      <w:rFonts w:hint="eastAsia" w:ascii="宋体" w:hAnsi="宋体" w:cs="宋体"/>
                      <w:color w:val="000000"/>
                      <w:sz w:val="15"/>
                      <w:szCs w:val="18"/>
                      <w:lang w:val="en-US" w:eastAsia="zh-CN"/>
                    </w:rPr>
                    <w:t>60191.78</w:t>
                  </w: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15"/>
                      <w:szCs w:val="18"/>
                      <w:lang w:val="en-US" w:eastAsia="zh-CN"/>
                    </w:rPr>
                  </w:pPr>
                  <w:r>
                    <w:rPr>
                      <w:rFonts w:hint="eastAsia" w:ascii="宋体" w:hAnsi="宋体" w:cs="宋体"/>
                      <w:sz w:val="15"/>
                      <w:szCs w:val="18"/>
                      <w:lang w:val="en-US" w:eastAsia="zh-CN"/>
                    </w:rPr>
                    <w:t>11287.79</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5"/>
                      <w:szCs w:val="18"/>
                    </w:rPr>
                  </w:pPr>
                  <w:r>
                    <w:rPr>
                      <w:rFonts w:hint="eastAsia" w:ascii="宋体" w:hAnsi="宋体" w:cs="宋体"/>
                      <w:color w:val="000000"/>
                      <w:sz w:val="15"/>
                      <w:szCs w:val="18"/>
                    </w:rPr>
                    <w:t>0</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5"/>
                      <w:szCs w:val="18"/>
                    </w:rPr>
                  </w:pPr>
                  <w:r>
                    <w:rPr>
                      <w:rFonts w:hint="eastAsia" w:ascii="宋体" w:hAnsi="宋体" w:cs="宋体"/>
                      <w:color w:val="000000"/>
                      <w:sz w:val="15"/>
                      <w:szCs w:val="18"/>
                    </w:rPr>
                    <w:t>0</w:t>
                  </w:r>
                </w:p>
              </w:tc>
              <w:tc>
                <w:tcPr>
                  <w:tcW w:w="9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15"/>
                      <w:szCs w:val="18"/>
                      <w:lang w:val="en-US" w:eastAsia="zh-CN"/>
                    </w:rPr>
                  </w:pPr>
                  <w:r>
                    <w:rPr>
                      <w:rFonts w:hint="eastAsia" w:ascii="宋体" w:hAnsi="宋体" w:cs="宋体"/>
                      <w:sz w:val="15"/>
                      <w:szCs w:val="18"/>
                      <w:lang w:val="en-US" w:eastAsia="zh-CN"/>
                    </w:rPr>
                    <w:t>13693.80</w:t>
                  </w: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5"/>
                      <w:szCs w:val="18"/>
                      <w:lang w:val="en-US" w:eastAsia="zh-CN"/>
                    </w:rPr>
                  </w:pPr>
                  <w:r>
                    <w:rPr>
                      <w:rFonts w:hint="eastAsia" w:ascii="宋体" w:hAnsi="宋体" w:cs="宋体"/>
                      <w:color w:val="000000"/>
                      <w:sz w:val="15"/>
                      <w:szCs w:val="18"/>
                      <w:lang w:val="en-US" w:eastAsia="zh-CN"/>
                    </w:rPr>
                    <w:t>46386.78</w:t>
                  </w:r>
                </w:p>
              </w:tc>
            </w:tr>
            <w:tr>
              <w:tblPrEx>
                <w:tblCellMar>
                  <w:top w:w="0" w:type="dxa"/>
                  <w:left w:w="57" w:type="dxa"/>
                  <w:bottom w:w="0" w:type="dxa"/>
                  <w:right w:w="57" w:type="dxa"/>
                </w:tblCellMar>
              </w:tblPrEx>
              <w:trPr>
                <w:trHeight w:val="441" w:hRule="atLeast"/>
                <w:jc w:val="center"/>
              </w:trPr>
              <w:tc>
                <w:tcPr>
                  <w:tcW w:w="1630" w:type="dxa"/>
                  <w:tcBorders>
                    <w:top w:val="single" w:color="auto" w:sz="4" w:space="0"/>
                    <w:left w:val="single" w:color="auto" w:sz="4" w:space="0"/>
                    <w:bottom w:val="single" w:color="auto" w:sz="4" w:space="0"/>
                    <w:right w:val="single" w:color="auto" w:sz="4" w:space="0"/>
                  </w:tcBorders>
                </w:tcPr>
                <w:p>
                  <w:pPr>
                    <w:rPr>
                      <w:rFonts w:ascii="宋体" w:hAnsi="宋体" w:cs="宋体"/>
                      <w:sz w:val="15"/>
                      <w:szCs w:val="18"/>
                    </w:rPr>
                  </w:pPr>
                  <w:r>
                    <w:rPr>
                      <w:rFonts w:hint="eastAsia" w:ascii="宋体" w:hAnsi="宋体" w:cs="宋体"/>
                      <w:sz w:val="15"/>
                      <w:szCs w:val="18"/>
                    </w:rPr>
                    <w:t>东环路黄河路口西北角（方案一）东环路公厕</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15"/>
                      <w:szCs w:val="18"/>
                      <w:lang w:val="en-US" w:eastAsia="zh-CN"/>
                    </w:rPr>
                  </w:pPr>
                  <w:r>
                    <w:rPr>
                      <w:rFonts w:hint="eastAsia" w:ascii="宋体" w:hAnsi="宋体" w:cs="宋体"/>
                      <w:sz w:val="15"/>
                      <w:szCs w:val="18"/>
                      <w:lang w:val="en-US" w:eastAsia="zh-CN"/>
                    </w:rPr>
                    <w:t>555637.20</w:t>
                  </w:r>
                </w:p>
              </w:tc>
              <w:tc>
                <w:tcPr>
                  <w:tcW w:w="10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5"/>
                      <w:szCs w:val="18"/>
                      <w:lang w:val="en-US" w:eastAsia="zh-CN"/>
                    </w:rPr>
                  </w:pPr>
                  <w:r>
                    <w:rPr>
                      <w:rFonts w:hint="eastAsia" w:ascii="宋体" w:hAnsi="宋体" w:cs="宋体"/>
                      <w:color w:val="000000"/>
                      <w:sz w:val="15"/>
                      <w:szCs w:val="18"/>
                      <w:lang w:val="en-US" w:eastAsia="zh-CN"/>
                    </w:rPr>
                    <w:t>438974.35</w:t>
                  </w:r>
                </w:p>
              </w:tc>
              <w:tc>
                <w:tcPr>
                  <w:tcW w:w="89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5"/>
                      <w:szCs w:val="18"/>
                      <w:lang w:val="en-US" w:eastAsia="zh-CN"/>
                    </w:rPr>
                  </w:pPr>
                  <w:r>
                    <w:rPr>
                      <w:rFonts w:hint="eastAsia" w:ascii="宋体" w:hAnsi="宋体" w:cs="宋体"/>
                      <w:color w:val="000000"/>
                      <w:sz w:val="15"/>
                      <w:szCs w:val="18"/>
                      <w:lang w:val="en-US" w:eastAsia="zh-CN"/>
                    </w:rPr>
                    <w:t>57132.23</w:t>
                  </w: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15"/>
                      <w:szCs w:val="18"/>
                      <w:lang w:val="en-US" w:eastAsia="zh-CN"/>
                    </w:rPr>
                  </w:pPr>
                  <w:r>
                    <w:rPr>
                      <w:rFonts w:hint="eastAsia" w:ascii="宋体" w:hAnsi="宋体" w:cs="宋体"/>
                      <w:sz w:val="15"/>
                      <w:szCs w:val="18"/>
                      <w:lang w:val="en-US" w:eastAsia="zh-CN"/>
                    </w:rPr>
                    <w:t>11308.41</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5"/>
                      <w:szCs w:val="18"/>
                    </w:rPr>
                  </w:pPr>
                  <w:r>
                    <w:rPr>
                      <w:rFonts w:hint="eastAsia" w:ascii="宋体" w:hAnsi="宋体" w:cs="宋体"/>
                      <w:color w:val="000000"/>
                      <w:sz w:val="15"/>
                      <w:szCs w:val="18"/>
                    </w:rPr>
                    <w:t>0</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5"/>
                      <w:szCs w:val="18"/>
                    </w:rPr>
                  </w:pPr>
                  <w:r>
                    <w:rPr>
                      <w:rFonts w:hint="eastAsia" w:ascii="宋体" w:hAnsi="宋体" w:cs="宋体"/>
                      <w:color w:val="000000"/>
                      <w:sz w:val="15"/>
                      <w:szCs w:val="18"/>
                    </w:rPr>
                    <w:t>0</w:t>
                  </w:r>
                </w:p>
              </w:tc>
              <w:tc>
                <w:tcPr>
                  <w:tcW w:w="9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15"/>
                      <w:szCs w:val="18"/>
                      <w:lang w:val="en-US" w:eastAsia="zh-CN"/>
                    </w:rPr>
                  </w:pPr>
                  <w:r>
                    <w:rPr>
                      <w:rFonts w:hint="eastAsia" w:ascii="宋体" w:hAnsi="宋体" w:cs="宋体"/>
                      <w:sz w:val="15"/>
                      <w:szCs w:val="18"/>
                      <w:lang w:val="en-US" w:eastAsia="zh-CN"/>
                    </w:rPr>
                    <w:t>13652.32</w:t>
                  </w: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5"/>
                      <w:szCs w:val="18"/>
                      <w:lang w:val="en-US" w:eastAsia="zh-CN"/>
                    </w:rPr>
                  </w:pPr>
                  <w:r>
                    <w:rPr>
                      <w:rFonts w:hint="eastAsia" w:ascii="宋体" w:hAnsi="宋体" w:cs="宋体"/>
                      <w:color w:val="000000"/>
                      <w:sz w:val="15"/>
                      <w:szCs w:val="18"/>
                      <w:lang w:val="en-US" w:eastAsia="zh-CN"/>
                    </w:rPr>
                    <w:t>45878.3</w:t>
                  </w:r>
                </w:p>
              </w:tc>
            </w:tr>
            <w:tr>
              <w:tblPrEx>
                <w:tblCellMar>
                  <w:top w:w="0" w:type="dxa"/>
                  <w:left w:w="57" w:type="dxa"/>
                  <w:bottom w:w="0" w:type="dxa"/>
                  <w:right w:w="57" w:type="dxa"/>
                </w:tblCellMar>
              </w:tblPrEx>
              <w:trPr>
                <w:trHeight w:val="441" w:hRule="atLeast"/>
                <w:jc w:val="center"/>
              </w:trPr>
              <w:tc>
                <w:tcPr>
                  <w:tcW w:w="1630" w:type="dxa"/>
                  <w:tcBorders>
                    <w:top w:val="single" w:color="auto" w:sz="4" w:space="0"/>
                    <w:left w:val="single" w:color="auto" w:sz="4" w:space="0"/>
                    <w:bottom w:val="single" w:color="auto" w:sz="4" w:space="0"/>
                    <w:right w:val="single" w:color="auto" w:sz="4" w:space="0"/>
                  </w:tcBorders>
                </w:tcPr>
                <w:p>
                  <w:pPr>
                    <w:rPr>
                      <w:rFonts w:ascii="宋体" w:hAnsi="宋体" w:cs="宋体"/>
                      <w:sz w:val="15"/>
                      <w:szCs w:val="18"/>
                    </w:rPr>
                  </w:pPr>
                  <w:r>
                    <w:rPr>
                      <w:rFonts w:hint="eastAsia" w:ascii="宋体" w:hAnsi="宋体" w:cs="宋体"/>
                      <w:sz w:val="15"/>
                      <w:szCs w:val="18"/>
                    </w:rPr>
                    <w:t>开源路长江路口西北角（方案四）长江路公厕</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15"/>
                      <w:szCs w:val="18"/>
                      <w:lang w:val="en-US" w:eastAsia="zh-CN"/>
                    </w:rPr>
                  </w:pPr>
                  <w:r>
                    <w:rPr>
                      <w:rFonts w:hint="eastAsia" w:ascii="宋体" w:hAnsi="宋体" w:cs="宋体"/>
                      <w:sz w:val="15"/>
                      <w:szCs w:val="18"/>
                      <w:lang w:val="en-US" w:eastAsia="zh-CN"/>
                    </w:rPr>
                    <w:t>597919.85</w:t>
                  </w:r>
                </w:p>
              </w:tc>
              <w:tc>
                <w:tcPr>
                  <w:tcW w:w="10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5"/>
                      <w:szCs w:val="18"/>
                      <w:lang w:val="en-US" w:eastAsia="zh-CN"/>
                    </w:rPr>
                  </w:pPr>
                  <w:r>
                    <w:rPr>
                      <w:rFonts w:hint="eastAsia" w:ascii="宋体" w:hAnsi="宋体" w:cs="宋体"/>
                      <w:color w:val="000000"/>
                      <w:sz w:val="15"/>
                      <w:szCs w:val="18"/>
                      <w:lang w:val="en-US" w:eastAsia="zh-CN"/>
                    </w:rPr>
                    <w:t>462464.84</w:t>
                  </w:r>
                </w:p>
              </w:tc>
              <w:tc>
                <w:tcPr>
                  <w:tcW w:w="89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5"/>
                      <w:szCs w:val="18"/>
                      <w:lang w:val="en-US" w:eastAsia="zh-CN"/>
                    </w:rPr>
                  </w:pPr>
                  <w:r>
                    <w:rPr>
                      <w:rFonts w:hint="eastAsia" w:ascii="宋体" w:hAnsi="宋体" w:cs="宋体"/>
                      <w:color w:val="000000"/>
                      <w:sz w:val="15"/>
                      <w:szCs w:val="18"/>
                      <w:lang w:val="en-US" w:eastAsia="zh-CN"/>
                    </w:rPr>
                    <w:t>70960.26</w:t>
                  </w: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15"/>
                      <w:szCs w:val="18"/>
                      <w:lang w:val="en-US" w:eastAsia="zh-CN"/>
                    </w:rPr>
                  </w:pPr>
                  <w:r>
                    <w:rPr>
                      <w:rFonts w:hint="eastAsia" w:ascii="宋体" w:hAnsi="宋体" w:cs="宋体"/>
                      <w:sz w:val="15"/>
                      <w:szCs w:val="18"/>
                      <w:lang w:val="en-US" w:eastAsia="zh-CN"/>
                    </w:rPr>
                    <w:t>12421.25</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5"/>
                      <w:szCs w:val="18"/>
                    </w:rPr>
                  </w:pPr>
                  <w:r>
                    <w:rPr>
                      <w:rFonts w:hint="eastAsia" w:ascii="宋体" w:hAnsi="宋体" w:cs="宋体"/>
                      <w:color w:val="000000"/>
                      <w:sz w:val="15"/>
                      <w:szCs w:val="18"/>
                    </w:rPr>
                    <w:t>0</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5"/>
                      <w:szCs w:val="18"/>
                    </w:rPr>
                  </w:pPr>
                  <w:r>
                    <w:rPr>
                      <w:rFonts w:hint="eastAsia" w:ascii="宋体" w:hAnsi="宋体" w:cs="宋体"/>
                      <w:color w:val="000000"/>
                      <w:sz w:val="15"/>
                      <w:szCs w:val="18"/>
                    </w:rPr>
                    <w:t>0</w:t>
                  </w:r>
                </w:p>
              </w:tc>
              <w:tc>
                <w:tcPr>
                  <w:tcW w:w="9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15"/>
                      <w:szCs w:val="18"/>
                      <w:lang w:val="en-US" w:eastAsia="zh-CN"/>
                    </w:rPr>
                  </w:pPr>
                  <w:r>
                    <w:rPr>
                      <w:rFonts w:hint="eastAsia" w:ascii="宋体" w:hAnsi="宋体" w:cs="宋体"/>
                      <w:sz w:val="15"/>
                      <w:szCs w:val="18"/>
                      <w:lang w:val="en-US" w:eastAsia="zh-CN"/>
                    </w:rPr>
                    <w:t>15125.23</w:t>
                  </w: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5"/>
                      <w:szCs w:val="18"/>
                      <w:lang w:val="en-US" w:eastAsia="zh-CN"/>
                    </w:rPr>
                  </w:pPr>
                  <w:r>
                    <w:rPr>
                      <w:rFonts w:hint="eastAsia" w:ascii="宋体" w:hAnsi="宋体" w:cs="宋体"/>
                      <w:color w:val="000000"/>
                      <w:sz w:val="15"/>
                      <w:szCs w:val="18"/>
                      <w:lang w:val="en-US" w:eastAsia="zh-CN"/>
                    </w:rPr>
                    <w:t>49369.52</w:t>
                  </w:r>
                </w:p>
              </w:tc>
            </w:tr>
            <w:tr>
              <w:tblPrEx>
                <w:tblCellMar>
                  <w:top w:w="0" w:type="dxa"/>
                  <w:left w:w="57" w:type="dxa"/>
                  <w:bottom w:w="0" w:type="dxa"/>
                  <w:right w:w="57" w:type="dxa"/>
                </w:tblCellMar>
              </w:tblPrEx>
              <w:trPr>
                <w:trHeight w:val="441" w:hRule="atLeast"/>
                <w:jc w:val="center"/>
              </w:trPr>
              <w:tc>
                <w:tcPr>
                  <w:tcW w:w="1630" w:type="dxa"/>
                  <w:tcBorders>
                    <w:top w:val="single" w:color="auto" w:sz="4" w:space="0"/>
                    <w:left w:val="single" w:color="auto" w:sz="4" w:space="0"/>
                    <w:bottom w:val="single" w:color="auto" w:sz="4" w:space="0"/>
                    <w:right w:val="single" w:color="auto" w:sz="4" w:space="0"/>
                  </w:tcBorders>
                </w:tcPr>
                <w:p>
                  <w:pPr>
                    <w:rPr>
                      <w:rFonts w:ascii="宋体" w:hAnsi="宋体" w:cs="宋体"/>
                      <w:sz w:val="15"/>
                      <w:szCs w:val="18"/>
                    </w:rPr>
                  </w:pPr>
                  <w:r>
                    <w:rPr>
                      <w:rFonts w:hint="eastAsia" w:ascii="宋体" w:hAnsi="宋体" w:cs="宋体"/>
                      <w:sz w:val="15"/>
                      <w:szCs w:val="18"/>
                    </w:rPr>
                    <w:t>黄河路五七小区对面路南绿化带后（方案四）李苗路辅道与黄河路交叉口附近公厕</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15"/>
                      <w:szCs w:val="18"/>
                      <w:lang w:val="en-US" w:eastAsia="zh-CN"/>
                    </w:rPr>
                  </w:pPr>
                  <w:r>
                    <w:rPr>
                      <w:rFonts w:hint="eastAsia" w:ascii="宋体" w:hAnsi="宋体" w:cs="宋体"/>
                      <w:sz w:val="15"/>
                      <w:szCs w:val="18"/>
                      <w:lang w:val="en-US" w:eastAsia="zh-CN"/>
                    </w:rPr>
                    <w:t>643760.38</w:t>
                  </w:r>
                </w:p>
              </w:tc>
              <w:tc>
                <w:tcPr>
                  <w:tcW w:w="10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5"/>
                      <w:szCs w:val="18"/>
                      <w:lang w:val="en-US" w:eastAsia="zh-CN"/>
                    </w:rPr>
                  </w:pPr>
                  <w:r>
                    <w:rPr>
                      <w:rFonts w:hint="eastAsia" w:ascii="宋体" w:hAnsi="宋体" w:cs="宋体"/>
                      <w:color w:val="000000"/>
                      <w:sz w:val="15"/>
                      <w:szCs w:val="18"/>
                      <w:lang w:val="en-US" w:eastAsia="zh-CN"/>
                    </w:rPr>
                    <w:t>503010.76</w:t>
                  </w:r>
                </w:p>
              </w:tc>
              <w:tc>
                <w:tcPr>
                  <w:tcW w:w="89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5"/>
                      <w:szCs w:val="18"/>
                      <w:lang w:val="en-US" w:eastAsia="zh-CN"/>
                    </w:rPr>
                  </w:pPr>
                  <w:r>
                    <w:rPr>
                      <w:rFonts w:hint="eastAsia" w:ascii="宋体" w:hAnsi="宋体" w:cs="宋体"/>
                      <w:color w:val="000000"/>
                      <w:sz w:val="15"/>
                      <w:szCs w:val="18"/>
                      <w:lang w:val="en-US" w:eastAsia="zh-CN"/>
                    </w:rPr>
                    <w:t>71828.76</w:t>
                  </w: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15"/>
                      <w:szCs w:val="18"/>
                      <w:lang w:val="en-US" w:eastAsia="zh-CN"/>
                    </w:rPr>
                  </w:pPr>
                  <w:r>
                    <w:rPr>
                      <w:rFonts w:hint="eastAsia" w:ascii="宋体" w:hAnsi="宋体" w:cs="宋体"/>
                      <w:sz w:val="15"/>
                      <w:szCs w:val="18"/>
                      <w:lang w:val="en-US" w:eastAsia="zh-CN"/>
                    </w:rPr>
                    <w:t>13086.95</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5"/>
                      <w:szCs w:val="18"/>
                    </w:rPr>
                  </w:pPr>
                  <w:r>
                    <w:rPr>
                      <w:rFonts w:hint="eastAsia" w:ascii="宋体" w:hAnsi="宋体" w:cs="宋体"/>
                      <w:color w:val="000000"/>
                      <w:sz w:val="15"/>
                      <w:szCs w:val="18"/>
                    </w:rPr>
                    <w:t>0</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5"/>
                      <w:szCs w:val="18"/>
                    </w:rPr>
                  </w:pPr>
                  <w:r>
                    <w:rPr>
                      <w:rFonts w:hint="eastAsia" w:ascii="宋体" w:hAnsi="宋体" w:cs="宋体"/>
                      <w:color w:val="000000"/>
                      <w:sz w:val="15"/>
                      <w:szCs w:val="18"/>
                    </w:rPr>
                    <w:t>0</w:t>
                  </w:r>
                </w:p>
              </w:tc>
              <w:tc>
                <w:tcPr>
                  <w:tcW w:w="9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15"/>
                      <w:szCs w:val="18"/>
                      <w:lang w:val="en-US" w:eastAsia="zh-CN"/>
                    </w:rPr>
                  </w:pPr>
                  <w:r>
                    <w:rPr>
                      <w:rFonts w:hint="eastAsia" w:ascii="宋体" w:hAnsi="宋体" w:cs="宋体"/>
                      <w:sz w:val="15"/>
                      <w:szCs w:val="18"/>
                      <w:lang w:val="en-US" w:eastAsia="zh-CN"/>
                    </w:rPr>
                    <w:t>15766.33</w:t>
                  </w: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5"/>
                      <w:szCs w:val="18"/>
                      <w:lang w:val="en-US" w:eastAsia="zh-CN"/>
                    </w:rPr>
                  </w:pPr>
                  <w:r>
                    <w:rPr>
                      <w:rFonts w:hint="eastAsia" w:ascii="宋体" w:hAnsi="宋体" w:cs="宋体"/>
                      <w:color w:val="000000"/>
                      <w:sz w:val="15"/>
                      <w:szCs w:val="18"/>
                      <w:lang w:val="en-US" w:eastAsia="zh-CN"/>
                    </w:rPr>
                    <w:t>53154.53</w:t>
                  </w:r>
                </w:p>
              </w:tc>
            </w:tr>
            <w:tr>
              <w:tblPrEx>
                <w:tblCellMar>
                  <w:top w:w="0" w:type="dxa"/>
                  <w:left w:w="57" w:type="dxa"/>
                  <w:bottom w:w="0" w:type="dxa"/>
                  <w:right w:w="57" w:type="dxa"/>
                </w:tblCellMar>
              </w:tblPrEx>
              <w:trPr>
                <w:trHeight w:val="441" w:hRule="atLeast"/>
                <w:jc w:val="center"/>
              </w:trPr>
              <w:tc>
                <w:tcPr>
                  <w:tcW w:w="1630" w:type="dxa"/>
                  <w:tcBorders>
                    <w:top w:val="single" w:color="auto" w:sz="4" w:space="0"/>
                    <w:left w:val="single" w:color="auto" w:sz="4" w:space="0"/>
                    <w:bottom w:val="single" w:color="auto" w:sz="4" w:space="0"/>
                    <w:right w:val="single" w:color="auto" w:sz="4" w:space="0"/>
                  </w:tcBorders>
                </w:tcPr>
                <w:p>
                  <w:pPr>
                    <w:rPr>
                      <w:rFonts w:ascii="宋体" w:hAnsi="宋体" w:cs="宋体"/>
                      <w:sz w:val="15"/>
                      <w:szCs w:val="18"/>
                    </w:rPr>
                  </w:pPr>
                  <w:r>
                    <w:rPr>
                      <w:rFonts w:hint="eastAsia" w:ascii="宋体" w:hAnsi="宋体" w:cs="宋体"/>
                      <w:sz w:val="15"/>
                      <w:szCs w:val="18"/>
                    </w:rPr>
                    <w:t>黄河路凤凰路口北路西(方案四）姚孟村公厕</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15"/>
                      <w:szCs w:val="18"/>
                      <w:lang w:val="en-US" w:eastAsia="zh-CN"/>
                    </w:rPr>
                  </w:pPr>
                  <w:r>
                    <w:rPr>
                      <w:rFonts w:hint="eastAsia" w:ascii="宋体" w:hAnsi="宋体" w:cs="宋体"/>
                      <w:sz w:val="15"/>
                      <w:szCs w:val="18"/>
                      <w:lang w:val="en-US" w:eastAsia="zh-CN"/>
                    </w:rPr>
                    <w:t>602723.47</w:t>
                  </w:r>
                </w:p>
              </w:tc>
              <w:tc>
                <w:tcPr>
                  <w:tcW w:w="10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5"/>
                      <w:szCs w:val="18"/>
                      <w:lang w:val="en-US" w:eastAsia="zh-CN"/>
                    </w:rPr>
                  </w:pPr>
                  <w:r>
                    <w:rPr>
                      <w:rFonts w:hint="eastAsia" w:ascii="宋体" w:hAnsi="宋体" w:cs="宋体"/>
                      <w:color w:val="000000"/>
                      <w:sz w:val="15"/>
                      <w:szCs w:val="18"/>
                      <w:lang w:val="en-US" w:eastAsia="zh-CN"/>
                    </w:rPr>
                    <w:t>466716.13</w:t>
                  </w:r>
                </w:p>
              </w:tc>
              <w:tc>
                <w:tcPr>
                  <w:tcW w:w="89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5"/>
                      <w:szCs w:val="18"/>
                      <w:lang w:val="en-US" w:eastAsia="zh-CN"/>
                    </w:rPr>
                  </w:pPr>
                  <w:r>
                    <w:rPr>
                      <w:rFonts w:hint="eastAsia" w:ascii="宋体" w:hAnsi="宋体" w:cs="宋体"/>
                      <w:color w:val="000000"/>
                      <w:sz w:val="15"/>
                      <w:szCs w:val="18"/>
                      <w:lang w:val="en-US" w:eastAsia="zh-CN"/>
                    </w:rPr>
                    <w:t>71041.06</w:t>
                  </w: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15"/>
                      <w:szCs w:val="18"/>
                      <w:lang w:val="en-US" w:eastAsia="zh-CN"/>
                    </w:rPr>
                  </w:pPr>
                  <w:r>
                    <w:rPr>
                      <w:rFonts w:hint="eastAsia" w:ascii="宋体" w:hAnsi="宋体" w:cs="宋体"/>
                      <w:sz w:val="15"/>
                      <w:szCs w:val="18"/>
                      <w:lang w:val="en-US" w:eastAsia="zh-CN"/>
                    </w:rPr>
                    <w:t>12479.13</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5"/>
                      <w:szCs w:val="18"/>
                    </w:rPr>
                  </w:pPr>
                  <w:r>
                    <w:rPr>
                      <w:rFonts w:hint="eastAsia" w:ascii="宋体" w:hAnsi="宋体" w:cs="宋体"/>
                      <w:color w:val="000000"/>
                      <w:sz w:val="15"/>
                      <w:szCs w:val="18"/>
                    </w:rPr>
                    <w:t>0</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5"/>
                      <w:szCs w:val="18"/>
                    </w:rPr>
                  </w:pPr>
                  <w:r>
                    <w:rPr>
                      <w:rFonts w:hint="eastAsia" w:ascii="宋体" w:hAnsi="宋体" w:cs="宋体"/>
                      <w:color w:val="000000"/>
                      <w:sz w:val="15"/>
                      <w:szCs w:val="18"/>
                    </w:rPr>
                    <w:t>0</w:t>
                  </w:r>
                </w:p>
              </w:tc>
              <w:tc>
                <w:tcPr>
                  <w:tcW w:w="9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15"/>
                      <w:szCs w:val="18"/>
                      <w:lang w:val="en-US" w:eastAsia="zh-CN"/>
                    </w:rPr>
                  </w:pPr>
                  <w:r>
                    <w:rPr>
                      <w:rFonts w:hint="eastAsia" w:ascii="宋体" w:hAnsi="宋体" w:cs="宋体"/>
                      <w:sz w:val="15"/>
                      <w:szCs w:val="18"/>
                      <w:lang w:val="en-US" w:eastAsia="zh-CN"/>
                    </w:rPr>
                    <w:t>15200.12</w:t>
                  </w: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5"/>
                      <w:szCs w:val="18"/>
                      <w:lang w:val="en-US" w:eastAsia="zh-CN"/>
                    </w:rPr>
                  </w:pPr>
                  <w:r>
                    <w:rPr>
                      <w:rFonts w:hint="eastAsia" w:ascii="宋体" w:hAnsi="宋体" w:cs="宋体"/>
                      <w:color w:val="000000"/>
                      <w:sz w:val="15"/>
                      <w:szCs w:val="18"/>
                      <w:lang w:val="en-US" w:eastAsia="zh-CN"/>
                    </w:rPr>
                    <w:t>49766.16</w:t>
                  </w:r>
                </w:p>
              </w:tc>
            </w:tr>
            <w:tr>
              <w:tblPrEx>
                <w:tblCellMar>
                  <w:top w:w="0" w:type="dxa"/>
                  <w:left w:w="57" w:type="dxa"/>
                  <w:bottom w:w="0" w:type="dxa"/>
                  <w:right w:w="57" w:type="dxa"/>
                </w:tblCellMar>
              </w:tblPrEx>
              <w:trPr>
                <w:trHeight w:val="441" w:hRule="atLeast"/>
                <w:jc w:val="center"/>
              </w:trPr>
              <w:tc>
                <w:tcPr>
                  <w:tcW w:w="1630" w:type="dxa"/>
                  <w:tcBorders>
                    <w:top w:val="single" w:color="auto" w:sz="4" w:space="0"/>
                    <w:left w:val="single" w:color="auto" w:sz="4" w:space="0"/>
                    <w:bottom w:val="single" w:color="auto" w:sz="4" w:space="0"/>
                    <w:right w:val="single" w:color="auto" w:sz="4" w:space="0"/>
                  </w:tcBorders>
                </w:tcPr>
                <w:p>
                  <w:pPr>
                    <w:rPr>
                      <w:rFonts w:ascii="宋体" w:hAnsi="宋体" w:cs="宋体"/>
                      <w:sz w:val="15"/>
                      <w:szCs w:val="18"/>
                    </w:rPr>
                  </w:pPr>
                  <w:r>
                    <w:rPr>
                      <w:rFonts w:hint="eastAsia" w:ascii="宋体" w:hAnsi="宋体" w:cs="宋体"/>
                      <w:sz w:val="15"/>
                      <w:szCs w:val="18"/>
                    </w:rPr>
                    <w:t>凤凰路西环路口东约300米（方案四）姚孟村棚改公厕</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15"/>
                      <w:szCs w:val="18"/>
                      <w:lang w:val="en-US" w:eastAsia="zh-CN"/>
                    </w:rPr>
                  </w:pPr>
                  <w:r>
                    <w:rPr>
                      <w:rFonts w:hint="eastAsia" w:ascii="宋体" w:hAnsi="宋体" w:cs="宋体"/>
                      <w:sz w:val="15"/>
                      <w:szCs w:val="18"/>
                      <w:lang w:val="en-US" w:eastAsia="zh-CN"/>
                    </w:rPr>
                    <w:t>629790.60</w:t>
                  </w:r>
                </w:p>
              </w:tc>
              <w:tc>
                <w:tcPr>
                  <w:tcW w:w="10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5"/>
                      <w:szCs w:val="18"/>
                      <w:lang w:val="en-US" w:eastAsia="zh-CN"/>
                    </w:rPr>
                  </w:pPr>
                  <w:r>
                    <w:rPr>
                      <w:rFonts w:hint="eastAsia" w:ascii="宋体" w:hAnsi="宋体" w:cs="宋体"/>
                      <w:color w:val="000000"/>
                      <w:sz w:val="15"/>
                      <w:szCs w:val="18"/>
                      <w:lang w:val="en-US" w:eastAsia="zh-CN"/>
                    </w:rPr>
                    <w:t>489998.25</w:t>
                  </w:r>
                </w:p>
              </w:tc>
              <w:tc>
                <w:tcPr>
                  <w:tcW w:w="89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5"/>
                      <w:szCs w:val="18"/>
                      <w:lang w:val="en-US" w:eastAsia="zh-CN"/>
                    </w:rPr>
                  </w:pPr>
                  <w:r>
                    <w:rPr>
                      <w:rFonts w:hint="eastAsia" w:ascii="宋体" w:hAnsi="宋体" w:cs="宋体"/>
                      <w:color w:val="000000"/>
                      <w:sz w:val="15"/>
                      <w:szCs w:val="18"/>
                      <w:lang w:val="en-US" w:eastAsia="zh-CN"/>
                    </w:rPr>
                    <w:t>71888.81</w:t>
                  </w: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15"/>
                      <w:szCs w:val="18"/>
                      <w:lang w:val="en-US" w:eastAsia="zh-CN"/>
                    </w:rPr>
                  </w:pPr>
                  <w:r>
                    <w:rPr>
                      <w:rFonts w:hint="eastAsia" w:ascii="宋体" w:hAnsi="宋体" w:cs="宋体"/>
                      <w:sz w:val="15"/>
                      <w:szCs w:val="18"/>
                      <w:lang w:val="en-US" w:eastAsia="zh-CN"/>
                    </w:rPr>
                    <w:t>13071.76</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5"/>
                      <w:szCs w:val="18"/>
                    </w:rPr>
                  </w:pPr>
                  <w:r>
                    <w:rPr>
                      <w:rFonts w:hint="eastAsia" w:ascii="宋体" w:hAnsi="宋体" w:cs="宋体"/>
                      <w:color w:val="000000"/>
                      <w:sz w:val="15"/>
                      <w:szCs w:val="18"/>
                    </w:rPr>
                    <w:t>0</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5"/>
                      <w:szCs w:val="18"/>
                    </w:rPr>
                  </w:pPr>
                  <w:r>
                    <w:rPr>
                      <w:rFonts w:hint="eastAsia" w:ascii="宋体" w:hAnsi="宋体" w:cs="宋体"/>
                      <w:color w:val="000000"/>
                      <w:sz w:val="15"/>
                      <w:szCs w:val="18"/>
                    </w:rPr>
                    <w:t>0</w:t>
                  </w:r>
                </w:p>
              </w:tc>
              <w:tc>
                <w:tcPr>
                  <w:tcW w:w="9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15"/>
                      <w:szCs w:val="18"/>
                      <w:lang w:val="en-US" w:eastAsia="zh-CN"/>
                    </w:rPr>
                  </w:pPr>
                  <w:r>
                    <w:rPr>
                      <w:rFonts w:hint="eastAsia" w:ascii="宋体" w:hAnsi="宋体" w:cs="宋体"/>
                      <w:sz w:val="15"/>
                      <w:szCs w:val="18"/>
                      <w:lang w:val="en-US" w:eastAsia="zh-CN"/>
                    </w:rPr>
                    <w:t>15902.48</w:t>
                  </w: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5"/>
                      <w:szCs w:val="18"/>
                      <w:lang w:val="en-US" w:eastAsia="zh-CN"/>
                    </w:rPr>
                  </w:pPr>
                  <w:r>
                    <w:rPr>
                      <w:rFonts w:hint="eastAsia" w:ascii="宋体" w:hAnsi="宋体" w:cs="宋体"/>
                      <w:color w:val="000000"/>
                      <w:sz w:val="15"/>
                      <w:szCs w:val="18"/>
                      <w:lang w:val="en-US" w:eastAsia="zh-CN"/>
                    </w:rPr>
                    <w:t>52001.06</w:t>
                  </w:r>
                </w:p>
              </w:tc>
            </w:tr>
            <w:tr>
              <w:tblPrEx>
                <w:tblCellMar>
                  <w:top w:w="0" w:type="dxa"/>
                  <w:left w:w="57" w:type="dxa"/>
                  <w:bottom w:w="0" w:type="dxa"/>
                  <w:right w:w="57" w:type="dxa"/>
                </w:tblCellMar>
              </w:tblPrEx>
              <w:trPr>
                <w:trHeight w:val="441" w:hRule="atLeast"/>
                <w:jc w:val="center"/>
              </w:trPr>
              <w:tc>
                <w:tcPr>
                  <w:tcW w:w="1630" w:type="dxa"/>
                  <w:tcBorders>
                    <w:top w:val="single" w:color="auto" w:sz="4" w:space="0"/>
                    <w:left w:val="single" w:color="auto" w:sz="4" w:space="0"/>
                    <w:bottom w:val="single" w:color="auto" w:sz="4" w:space="0"/>
                    <w:right w:val="single" w:color="auto" w:sz="4" w:space="0"/>
                  </w:tcBorders>
                </w:tcPr>
                <w:p>
                  <w:pPr>
                    <w:rPr>
                      <w:rFonts w:ascii="宋体" w:hAnsi="宋体" w:cs="宋体"/>
                      <w:sz w:val="15"/>
                      <w:szCs w:val="18"/>
                    </w:rPr>
                  </w:pPr>
                  <w:r>
                    <w:rPr>
                      <w:rFonts w:hint="eastAsia" w:ascii="宋体" w:hAnsi="宋体" w:cs="宋体"/>
                      <w:sz w:val="15"/>
                      <w:szCs w:val="18"/>
                    </w:rPr>
                    <w:t>豫达工业园园区西墙外绿化带公厕（方案四）</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15"/>
                      <w:szCs w:val="18"/>
                      <w:lang w:val="en-US" w:eastAsia="zh-CN"/>
                    </w:rPr>
                  </w:pPr>
                  <w:r>
                    <w:rPr>
                      <w:rFonts w:hint="eastAsia" w:ascii="宋体" w:hAnsi="宋体" w:cs="宋体"/>
                      <w:sz w:val="15"/>
                      <w:szCs w:val="18"/>
                      <w:lang w:val="en-US" w:eastAsia="zh-CN"/>
                    </w:rPr>
                    <w:t>650569.01</w:t>
                  </w:r>
                </w:p>
              </w:tc>
              <w:tc>
                <w:tcPr>
                  <w:tcW w:w="10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5"/>
                      <w:szCs w:val="18"/>
                      <w:lang w:val="en-US" w:eastAsia="zh-CN"/>
                    </w:rPr>
                  </w:pPr>
                  <w:r>
                    <w:rPr>
                      <w:rFonts w:hint="eastAsia" w:ascii="宋体" w:hAnsi="宋体" w:cs="宋体"/>
                      <w:color w:val="000000"/>
                      <w:sz w:val="15"/>
                      <w:szCs w:val="18"/>
                      <w:lang w:val="en-US" w:eastAsia="zh-CN"/>
                    </w:rPr>
                    <w:t>508085.62</w:t>
                  </w:r>
                </w:p>
              </w:tc>
              <w:tc>
                <w:tcPr>
                  <w:tcW w:w="89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5"/>
                      <w:szCs w:val="18"/>
                      <w:lang w:val="en-US" w:eastAsia="zh-CN"/>
                    </w:rPr>
                  </w:pPr>
                  <w:r>
                    <w:rPr>
                      <w:rFonts w:hint="eastAsia" w:ascii="宋体" w:hAnsi="宋体" w:cs="宋体"/>
                      <w:color w:val="000000"/>
                      <w:sz w:val="15"/>
                      <w:szCs w:val="18"/>
                      <w:lang w:val="en-US" w:eastAsia="zh-CN"/>
                    </w:rPr>
                    <w:t>72453.8</w:t>
                  </w: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15"/>
                      <w:szCs w:val="18"/>
                      <w:lang w:val="en-US" w:eastAsia="zh-CN"/>
                    </w:rPr>
                  </w:pPr>
                  <w:r>
                    <w:rPr>
                      <w:rFonts w:hint="eastAsia" w:ascii="宋体" w:hAnsi="宋体" w:cs="宋体"/>
                      <w:sz w:val="15"/>
                      <w:szCs w:val="18"/>
                      <w:lang w:val="en-US" w:eastAsia="zh-CN"/>
                    </w:rPr>
                    <w:t>13477.58</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5"/>
                      <w:szCs w:val="18"/>
                    </w:rPr>
                  </w:pPr>
                  <w:r>
                    <w:rPr>
                      <w:rFonts w:hint="eastAsia" w:ascii="宋体" w:hAnsi="宋体" w:cs="宋体"/>
                      <w:color w:val="000000"/>
                      <w:sz w:val="15"/>
                      <w:szCs w:val="18"/>
                    </w:rPr>
                    <w:t>0</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5"/>
                      <w:szCs w:val="18"/>
                    </w:rPr>
                  </w:pPr>
                  <w:r>
                    <w:rPr>
                      <w:rFonts w:hint="eastAsia" w:ascii="宋体" w:hAnsi="宋体" w:cs="宋体"/>
                      <w:color w:val="000000"/>
                      <w:sz w:val="15"/>
                      <w:szCs w:val="18"/>
                    </w:rPr>
                    <w:t>0</w:t>
                  </w:r>
                </w:p>
              </w:tc>
              <w:tc>
                <w:tcPr>
                  <w:tcW w:w="9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15"/>
                      <w:szCs w:val="18"/>
                      <w:lang w:val="en-US" w:eastAsia="zh-CN"/>
                    </w:rPr>
                  </w:pPr>
                  <w:r>
                    <w:rPr>
                      <w:rFonts w:hint="eastAsia" w:ascii="宋体" w:hAnsi="宋体" w:cs="宋体"/>
                      <w:sz w:val="15"/>
                      <w:szCs w:val="18"/>
                      <w:lang w:val="en-US" w:eastAsia="zh-CN"/>
                    </w:rPr>
                    <w:t>16312.88</w:t>
                  </w: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5"/>
                      <w:szCs w:val="18"/>
                      <w:lang w:val="en-US" w:eastAsia="zh-CN"/>
                    </w:rPr>
                  </w:pPr>
                  <w:r>
                    <w:rPr>
                      <w:rFonts w:hint="eastAsia" w:ascii="宋体" w:hAnsi="宋体" w:cs="宋体"/>
                      <w:color w:val="000000"/>
                      <w:sz w:val="15"/>
                      <w:szCs w:val="18"/>
                      <w:lang w:val="en-US" w:eastAsia="zh-CN"/>
                    </w:rPr>
                    <w:t>53716.71</w:t>
                  </w:r>
                </w:p>
              </w:tc>
            </w:tr>
            <w:tr>
              <w:tblPrEx>
                <w:tblCellMar>
                  <w:top w:w="0" w:type="dxa"/>
                  <w:left w:w="57" w:type="dxa"/>
                  <w:bottom w:w="0" w:type="dxa"/>
                  <w:right w:w="57" w:type="dxa"/>
                </w:tblCellMar>
              </w:tblPrEx>
              <w:trPr>
                <w:trHeight w:val="441" w:hRule="atLeast"/>
                <w:jc w:val="center"/>
              </w:trPr>
              <w:tc>
                <w:tcPr>
                  <w:tcW w:w="1630" w:type="dxa"/>
                  <w:tcBorders>
                    <w:top w:val="single" w:color="auto" w:sz="4" w:space="0"/>
                    <w:left w:val="single" w:color="auto" w:sz="4" w:space="0"/>
                    <w:bottom w:val="single" w:color="auto" w:sz="4" w:space="0"/>
                    <w:right w:val="single" w:color="auto" w:sz="4" w:space="0"/>
                  </w:tcBorders>
                </w:tcPr>
                <w:p>
                  <w:pPr>
                    <w:rPr>
                      <w:rFonts w:ascii="宋体" w:hAnsi="宋体" w:cs="宋体"/>
                      <w:sz w:val="15"/>
                      <w:szCs w:val="18"/>
                    </w:rPr>
                  </w:pPr>
                  <w:r>
                    <w:rPr>
                      <w:rFonts w:hint="eastAsia" w:ascii="宋体" w:hAnsi="宋体" w:cs="宋体"/>
                      <w:sz w:val="15"/>
                      <w:szCs w:val="18"/>
                    </w:rPr>
                    <w:t>湛河河堤公测1（方案三）开源路河堤东400m公厕</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15"/>
                      <w:szCs w:val="18"/>
                      <w:lang w:val="en-US" w:eastAsia="zh-CN"/>
                    </w:rPr>
                  </w:pPr>
                  <w:r>
                    <w:rPr>
                      <w:rFonts w:hint="eastAsia" w:ascii="宋体" w:hAnsi="宋体" w:cs="宋体"/>
                      <w:sz w:val="15"/>
                      <w:szCs w:val="18"/>
                      <w:lang w:val="en-US" w:eastAsia="zh-CN"/>
                    </w:rPr>
                    <w:t>745344.80</w:t>
                  </w:r>
                </w:p>
              </w:tc>
              <w:tc>
                <w:tcPr>
                  <w:tcW w:w="10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5"/>
                      <w:szCs w:val="18"/>
                      <w:lang w:val="en-US" w:eastAsia="zh-CN"/>
                    </w:rPr>
                  </w:pPr>
                  <w:r>
                    <w:rPr>
                      <w:rFonts w:hint="eastAsia" w:ascii="宋体" w:hAnsi="宋体" w:cs="宋体"/>
                      <w:color w:val="000000"/>
                      <w:sz w:val="15"/>
                      <w:szCs w:val="18"/>
                      <w:lang w:val="en-US" w:eastAsia="zh-CN"/>
                    </w:rPr>
                    <w:t>595818.19</w:t>
                  </w:r>
                </w:p>
              </w:tc>
              <w:tc>
                <w:tcPr>
                  <w:tcW w:w="89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5"/>
                      <w:szCs w:val="18"/>
                      <w:lang w:val="en-US" w:eastAsia="zh-CN"/>
                    </w:rPr>
                  </w:pPr>
                  <w:r>
                    <w:rPr>
                      <w:rFonts w:hint="eastAsia" w:ascii="宋体" w:hAnsi="宋体" w:cs="宋体"/>
                      <w:color w:val="000000"/>
                      <w:sz w:val="15"/>
                      <w:szCs w:val="18"/>
                      <w:lang w:val="en-US" w:eastAsia="zh-CN"/>
                    </w:rPr>
                    <w:t>70019.1</w:t>
                  </w: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15"/>
                      <w:szCs w:val="18"/>
                      <w:lang w:val="en-US" w:eastAsia="zh-CN"/>
                    </w:rPr>
                  </w:pPr>
                  <w:r>
                    <w:rPr>
                      <w:rFonts w:hint="eastAsia" w:ascii="宋体" w:hAnsi="宋体" w:cs="宋体"/>
                      <w:sz w:val="15"/>
                      <w:szCs w:val="18"/>
                      <w:lang w:val="en-US" w:eastAsia="zh-CN"/>
                    </w:rPr>
                    <w:t>14874.65</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5"/>
                      <w:szCs w:val="18"/>
                    </w:rPr>
                  </w:pPr>
                  <w:r>
                    <w:rPr>
                      <w:rFonts w:hint="eastAsia" w:ascii="宋体" w:hAnsi="宋体" w:cs="宋体"/>
                      <w:color w:val="000000"/>
                      <w:sz w:val="15"/>
                      <w:szCs w:val="18"/>
                    </w:rPr>
                    <w:t>0</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5"/>
                      <w:szCs w:val="18"/>
                    </w:rPr>
                  </w:pPr>
                  <w:r>
                    <w:rPr>
                      <w:rFonts w:hint="eastAsia" w:ascii="宋体" w:hAnsi="宋体" w:cs="宋体"/>
                      <w:color w:val="000000"/>
                      <w:sz w:val="15"/>
                      <w:szCs w:val="18"/>
                    </w:rPr>
                    <w:t>0</w:t>
                  </w:r>
                </w:p>
              </w:tc>
              <w:tc>
                <w:tcPr>
                  <w:tcW w:w="9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15"/>
                      <w:szCs w:val="18"/>
                      <w:lang w:val="en-US" w:eastAsia="zh-CN"/>
                    </w:rPr>
                  </w:pPr>
                  <w:r>
                    <w:rPr>
                      <w:rFonts w:hint="eastAsia" w:ascii="宋体" w:hAnsi="宋体" w:cs="宋体"/>
                      <w:sz w:val="15"/>
                      <w:szCs w:val="18"/>
                      <w:lang w:val="en-US" w:eastAsia="zh-CN"/>
                    </w:rPr>
                    <w:t>17965.28</w:t>
                  </w: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5"/>
                      <w:szCs w:val="18"/>
                      <w:lang w:val="en-US" w:eastAsia="zh-CN"/>
                    </w:rPr>
                  </w:pPr>
                  <w:r>
                    <w:rPr>
                      <w:rFonts w:hint="eastAsia" w:ascii="宋体" w:hAnsi="宋体" w:cs="宋体"/>
                      <w:color w:val="000000"/>
                      <w:sz w:val="15"/>
                      <w:szCs w:val="18"/>
                      <w:lang w:val="en-US" w:eastAsia="zh-CN"/>
                    </w:rPr>
                    <w:t>61542.23</w:t>
                  </w:r>
                </w:p>
              </w:tc>
            </w:tr>
            <w:tr>
              <w:tblPrEx>
                <w:tblCellMar>
                  <w:top w:w="0" w:type="dxa"/>
                  <w:left w:w="57" w:type="dxa"/>
                  <w:bottom w:w="0" w:type="dxa"/>
                  <w:right w:w="57" w:type="dxa"/>
                </w:tblCellMar>
              </w:tblPrEx>
              <w:trPr>
                <w:trHeight w:val="441" w:hRule="atLeast"/>
                <w:jc w:val="center"/>
              </w:trPr>
              <w:tc>
                <w:tcPr>
                  <w:tcW w:w="1630" w:type="dxa"/>
                  <w:tcBorders>
                    <w:top w:val="single" w:color="auto" w:sz="4" w:space="0"/>
                    <w:left w:val="single" w:color="auto" w:sz="4" w:space="0"/>
                    <w:bottom w:val="single" w:color="auto" w:sz="4" w:space="0"/>
                    <w:right w:val="single" w:color="auto" w:sz="4" w:space="0"/>
                  </w:tcBorders>
                </w:tcPr>
                <w:p>
                  <w:pPr>
                    <w:rPr>
                      <w:rFonts w:ascii="宋体" w:hAnsi="宋体" w:cs="宋体"/>
                      <w:sz w:val="15"/>
                      <w:szCs w:val="18"/>
                    </w:rPr>
                  </w:pPr>
                  <w:r>
                    <w:rPr>
                      <w:rFonts w:hint="eastAsia" w:ascii="宋体" w:hAnsi="宋体" w:cs="宋体"/>
                      <w:sz w:val="15"/>
                      <w:szCs w:val="18"/>
                    </w:rPr>
                    <w:t>湛河河堤公测2（方案四）新华路河堤西400m公厕（方案四）</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15"/>
                      <w:szCs w:val="18"/>
                      <w:lang w:val="en-US" w:eastAsia="zh-CN"/>
                    </w:rPr>
                  </w:pPr>
                  <w:r>
                    <w:rPr>
                      <w:rFonts w:hint="eastAsia" w:ascii="宋体" w:hAnsi="宋体" w:cs="宋体"/>
                      <w:sz w:val="15"/>
                      <w:szCs w:val="18"/>
                      <w:lang w:val="en-US" w:eastAsia="zh-CN"/>
                    </w:rPr>
                    <w:t>631769.22</w:t>
                  </w:r>
                </w:p>
              </w:tc>
              <w:tc>
                <w:tcPr>
                  <w:tcW w:w="10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5"/>
                      <w:szCs w:val="18"/>
                      <w:lang w:val="en-US" w:eastAsia="zh-CN"/>
                    </w:rPr>
                  </w:pPr>
                  <w:r>
                    <w:rPr>
                      <w:rFonts w:hint="eastAsia" w:ascii="宋体" w:hAnsi="宋体" w:cs="宋体"/>
                      <w:color w:val="000000"/>
                      <w:sz w:val="15"/>
                      <w:szCs w:val="18"/>
                      <w:lang w:val="en-US" w:eastAsia="zh-CN"/>
                    </w:rPr>
                    <w:t>495513.33</w:t>
                  </w:r>
                </w:p>
              </w:tc>
              <w:tc>
                <w:tcPr>
                  <w:tcW w:w="89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5"/>
                      <w:szCs w:val="18"/>
                      <w:lang w:val="en-US" w:eastAsia="zh-CN"/>
                    </w:rPr>
                  </w:pPr>
                  <w:r>
                    <w:rPr>
                      <w:rFonts w:hint="eastAsia" w:ascii="宋体" w:hAnsi="宋体" w:cs="宋体"/>
                      <w:color w:val="000000"/>
                      <w:sz w:val="15"/>
                      <w:szCs w:val="18"/>
                      <w:lang w:val="en-US" w:eastAsia="zh-CN"/>
                    </w:rPr>
                    <w:t>69014.24</w:t>
                  </w: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15"/>
                      <w:szCs w:val="18"/>
                      <w:lang w:val="en-US" w:eastAsia="zh-CN"/>
                    </w:rPr>
                  </w:pPr>
                  <w:r>
                    <w:rPr>
                      <w:rFonts w:hint="eastAsia" w:ascii="宋体" w:hAnsi="宋体" w:cs="宋体"/>
                      <w:sz w:val="15"/>
                      <w:szCs w:val="18"/>
                      <w:lang w:val="en-US" w:eastAsia="zh-CN"/>
                    </w:rPr>
                    <w:t>12381.31</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5"/>
                      <w:szCs w:val="18"/>
                    </w:rPr>
                  </w:pPr>
                  <w:r>
                    <w:rPr>
                      <w:rFonts w:hint="eastAsia" w:ascii="宋体" w:hAnsi="宋体" w:cs="宋体"/>
                      <w:color w:val="000000"/>
                      <w:sz w:val="15"/>
                      <w:szCs w:val="18"/>
                    </w:rPr>
                    <w:t>0</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5"/>
                      <w:szCs w:val="18"/>
                    </w:rPr>
                  </w:pPr>
                  <w:r>
                    <w:rPr>
                      <w:rFonts w:hint="eastAsia" w:ascii="宋体" w:hAnsi="宋体" w:cs="宋体"/>
                      <w:color w:val="000000"/>
                      <w:sz w:val="15"/>
                      <w:szCs w:val="18"/>
                    </w:rPr>
                    <w:t>0</w:t>
                  </w:r>
                </w:p>
              </w:tc>
              <w:tc>
                <w:tcPr>
                  <w:tcW w:w="9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15"/>
                      <w:szCs w:val="18"/>
                      <w:lang w:val="en-US" w:eastAsia="zh-CN"/>
                    </w:rPr>
                  </w:pPr>
                  <w:r>
                    <w:rPr>
                      <w:rFonts w:hint="eastAsia" w:ascii="宋体" w:hAnsi="宋体" w:cs="宋体"/>
                      <w:sz w:val="15"/>
                      <w:szCs w:val="18"/>
                      <w:lang w:val="en-US" w:eastAsia="zh-CN"/>
                    </w:rPr>
                    <w:t>15077.22</w:t>
                  </w: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5"/>
                      <w:szCs w:val="18"/>
                      <w:lang w:val="en-US" w:eastAsia="zh-CN"/>
                    </w:rPr>
                  </w:pPr>
                  <w:r>
                    <w:rPr>
                      <w:rFonts w:hint="eastAsia" w:ascii="宋体" w:hAnsi="宋体" w:cs="宋体"/>
                      <w:color w:val="000000"/>
                      <w:sz w:val="15"/>
                      <w:szCs w:val="18"/>
                      <w:lang w:val="en-US" w:eastAsia="zh-CN"/>
                    </w:rPr>
                    <w:t>52164.43</w:t>
                  </w:r>
                </w:p>
              </w:tc>
            </w:tr>
            <w:tr>
              <w:tblPrEx>
                <w:tblCellMar>
                  <w:top w:w="0" w:type="dxa"/>
                  <w:left w:w="57" w:type="dxa"/>
                  <w:bottom w:w="0" w:type="dxa"/>
                  <w:right w:w="57" w:type="dxa"/>
                </w:tblCellMar>
              </w:tblPrEx>
              <w:trPr>
                <w:trHeight w:val="441" w:hRule="atLeast"/>
                <w:jc w:val="center"/>
              </w:trPr>
              <w:tc>
                <w:tcPr>
                  <w:tcW w:w="1630" w:type="dxa"/>
                  <w:tcBorders>
                    <w:top w:val="single" w:color="auto" w:sz="4" w:space="0"/>
                    <w:left w:val="single" w:color="auto" w:sz="4" w:space="0"/>
                    <w:bottom w:val="single" w:color="auto" w:sz="4" w:space="0"/>
                    <w:right w:val="single" w:color="auto" w:sz="4" w:space="0"/>
                  </w:tcBorders>
                </w:tcPr>
                <w:p>
                  <w:pPr>
                    <w:rPr>
                      <w:rFonts w:ascii="宋体" w:hAnsi="宋体" w:cs="宋体"/>
                      <w:sz w:val="15"/>
                      <w:szCs w:val="18"/>
                    </w:rPr>
                  </w:pPr>
                  <w:r>
                    <w:rPr>
                      <w:rFonts w:hint="eastAsia" w:ascii="宋体" w:hAnsi="宋体" w:cs="宋体"/>
                      <w:sz w:val="15"/>
                      <w:szCs w:val="18"/>
                    </w:rPr>
                    <w:t>湛南路东环路口西约400米路北河堤（方案四） 后城村棚改区公厕</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15"/>
                      <w:szCs w:val="18"/>
                      <w:lang w:val="en-US" w:eastAsia="zh-CN"/>
                    </w:rPr>
                  </w:pPr>
                  <w:r>
                    <w:rPr>
                      <w:rFonts w:hint="eastAsia" w:ascii="宋体" w:hAnsi="宋体" w:cs="宋体"/>
                      <w:sz w:val="15"/>
                      <w:szCs w:val="18"/>
                      <w:lang w:val="en-US" w:eastAsia="zh-CN"/>
                    </w:rPr>
                    <w:t>701657.22</w:t>
                  </w:r>
                </w:p>
              </w:tc>
              <w:tc>
                <w:tcPr>
                  <w:tcW w:w="10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5"/>
                      <w:szCs w:val="18"/>
                      <w:lang w:val="en-US" w:eastAsia="zh-CN"/>
                    </w:rPr>
                  </w:pPr>
                  <w:r>
                    <w:rPr>
                      <w:rFonts w:hint="eastAsia" w:ascii="宋体" w:hAnsi="宋体" w:cs="宋体"/>
                      <w:color w:val="000000"/>
                      <w:sz w:val="15"/>
                      <w:szCs w:val="18"/>
                      <w:lang w:val="en-US" w:eastAsia="zh-CN"/>
                    </w:rPr>
                    <w:t>553665.23</w:t>
                  </w:r>
                </w:p>
              </w:tc>
              <w:tc>
                <w:tcPr>
                  <w:tcW w:w="89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5"/>
                      <w:szCs w:val="18"/>
                      <w:lang w:val="en-US" w:eastAsia="zh-CN"/>
                    </w:rPr>
                  </w:pPr>
                  <w:r>
                    <w:rPr>
                      <w:rFonts w:hint="eastAsia" w:ascii="宋体" w:hAnsi="宋体" w:cs="宋体"/>
                      <w:color w:val="000000"/>
                      <w:sz w:val="15"/>
                      <w:szCs w:val="18"/>
                      <w:lang w:val="en-US" w:eastAsia="zh-CN"/>
                    </w:rPr>
                    <w:t>71965.05</w:t>
                  </w: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15"/>
                      <w:szCs w:val="18"/>
                      <w:lang w:val="en-US" w:eastAsia="zh-CN"/>
                    </w:rPr>
                  </w:pPr>
                  <w:r>
                    <w:rPr>
                      <w:rFonts w:hint="eastAsia" w:ascii="宋体" w:hAnsi="宋体" w:cs="宋体"/>
                      <w:sz w:val="15"/>
                      <w:szCs w:val="18"/>
                    </w:rPr>
                    <w:t>1</w:t>
                  </w:r>
                  <w:r>
                    <w:rPr>
                      <w:rFonts w:hint="eastAsia" w:ascii="宋体" w:hAnsi="宋体" w:cs="宋体"/>
                      <w:sz w:val="15"/>
                      <w:szCs w:val="18"/>
                      <w:lang w:val="en-US" w:eastAsia="zh-CN"/>
                    </w:rPr>
                    <w:t>4840.22</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5"/>
                      <w:szCs w:val="18"/>
                    </w:rPr>
                  </w:pPr>
                  <w:r>
                    <w:rPr>
                      <w:rFonts w:hint="eastAsia" w:ascii="宋体" w:hAnsi="宋体" w:cs="宋体"/>
                      <w:color w:val="000000"/>
                      <w:sz w:val="15"/>
                      <w:szCs w:val="18"/>
                    </w:rPr>
                    <w:t>0</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5"/>
                      <w:szCs w:val="18"/>
                    </w:rPr>
                  </w:pPr>
                  <w:r>
                    <w:rPr>
                      <w:rFonts w:hint="eastAsia" w:ascii="宋体" w:hAnsi="宋体" w:cs="宋体"/>
                      <w:color w:val="000000"/>
                      <w:sz w:val="15"/>
                      <w:szCs w:val="18"/>
                    </w:rPr>
                    <w:t>0</w:t>
                  </w:r>
                </w:p>
              </w:tc>
              <w:tc>
                <w:tcPr>
                  <w:tcW w:w="9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15"/>
                      <w:szCs w:val="18"/>
                      <w:lang w:val="en-US" w:eastAsia="zh-CN"/>
                    </w:rPr>
                  </w:pPr>
                  <w:r>
                    <w:rPr>
                      <w:rFonts w:hint="eastAsia" w:ascii="宋体" w:hAnsi="宋体" w:cs="宋体"/>
                      <w:sz w:val="15"/>
                      <w:szCs w:val="18"/>
                      <w:lang w:val="en-US" w:eastAsia="zh-CN"/>
                    </w:rPr>
                    <w:t>18091.94</w:t>
                  </w: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5"/>
                      <w:szCs w:val="18"/>
                      <w:lang w:val="en-US" w:eastAsia="zh-CN"/>
                    </w:rPr>
                  </w:pPr>
                  <w:r>
                    <w:rPr>
                      <w:rFonts w:hint="eastAsia" w:ascii="宋体" w:hAnsi="宋体" w:cs="宋体"/>
                      <w:color w:val="000000"/>
                      <w:sz w:val="15"/>
                      <w:szCs w:val="18"/>
                      <w:lang w:val="en-US" w:eastAsia="zh-CN"/>
                    </w:rPr>
                    <w:t>57935</w:t>
                  </w:r>
                </w:p>
              </w:tc>
            </w:tr>
            <w:tr>
              <w:tblPrEx>
                <w:tblCellMar>
                  <w:top w:w="0" w:type="dxa"/>
                  <w:left w:w="57" w:type="dxa"/>
                  <w:bottom w:w="0" w:type="dxa"/>
                  <w:right w:w="57" w:type="dxa"/>
                </w:tblCellMar>
              </w:tblPrEx>
              <w:trPr>
                <w:trHeight w:val="441" w:hRule="atLeast"/>
                <w:jc w:val="center"/>
              </w:trPr>
              <w:tc>
                <w:tcPr>
                  <w:tcW w:w="1630" w:type="dxa"/>
                  <w:tcBorders>
                    <w:top w:val="single" w:color="auto" w:sz="4" w:space="0"/>
                    <w:left w:val="single" w:color="auto" w:sz="4" w:space="0"/>
                    <w:bottom w:val="single" w:color="auto" w:sz="4" w:space="0"/>
                    <w:right w:val="single" w:color="auto" w:sz="4" w:space="0"/>
                  </w:tcBorders>
                </w:tcPr>
                <w:p>
                  <w:pPr>
                    <w:rPr>
                      <w:rFonts w:ascii="宋体" w:hAnsi="宋体" w:cs="宋体"/>
                      <w:sz w:val="15"/>
                      <w:szCs w:val="18"/>
                    </w:rPr>
                  </w:pPr>
                  <w:r>
                    <w:rPr>
                      <w:rFonts w:hint="eastAsia" w:ascii="宋体" w:hAnsi="宋体" w:cs="宋体"/>
                      <w:sz w:val="15"/>
                      <w:szCs w:val="18"/>
                    </w:rPr>
                    <w:t>西环路姚孟花卉市场门口（方案一驿站版)姚孟花卉公厕</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15"/>
                      <w:szCs w:val="18"/>
                      <w:lang w:val="en-US" w:eastAsia="zh-CN"/>
                    </w:rPr>
                  </w:pPr>
                  <w:r>
                    <w:rPr>
                      <w:rFonts w:hint="eastAsia" w:ascii="宋体" w:hAnsi="宋体" w:cs="宋体"/>
                      <w:sz w:val="15"/>
                      <w:szCs w:val="18"/>
                      <w:lang w:val="en-US" w:eastAsia="zh-CN"/>
                    </w:rPr>
                    <w:t>627837.40</w:t>
                  </w:r>
                </w:p>
              </w:tc>
              <w:tc>
                <w:tcPr>
                  <w:tcW w:w="10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5"/>
                      <w:szCs w:val="18"/>
                      <w:lang w:val="en-US" w:eastAsia="zh-CN"/>
                    </w:rPr>
                  </w:pPr>
                  <w:r>
                    <w:rPr>
                      <w:rFonts w:hint="eastAsia" w:ascii="宋体" w:hAnsi="宋体" w:cs="宋体"/>
                      <w:color w:val="000000"/>
                      <w:sz w:val="15"/>
                      <w:szCs w:val="18"/>
                      <w:lang w:val="en-US" w:eastAsia="zh-CN"/>
                    </w:rPr>
                    <w:t>498648.47</w:t>
                  </w:r>
                </w:p>
              </w:tc>
              <w:tc>
                <w:tcPr>
                  <w:tcW w:w="89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5"/>
                      <w:szCs w:val="18"/>
                      <w:lang w:val="en-US" w:eastAsia="zh-CN"/>
                    </w:rPr>
                  </w:pPr>
                  <w:r>
                    <w:rPr>
                      <w:rFonts w:hint="eastAsia" w:ascii="宋体" w:hAnsi="宋体" w:cs="宋体"/>
                      <w:color w:val="000000"/>
                      <w:sz w:val="15"/>
                      <w:szCs w:val="18"/>
                      <w:lang w:val="en-US" w:eastAsia="zh-CN"/>
                    </w:rPr>
                    <w:t>62052.62</w:t>
                  </w: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15"/>
                      <w:szCs w:val="18"/>
                      <w:lang w:val="en-US" w:eastAsia="zh-CN"/>
                    </w:rPr>
                  </w:pPr>
                  <w:r>
                    <w:rPr>
                      <w:rFonts w:hint="eastAsia" w:ascii="宋体" w:hAnsi="宋体" w:cs="宋体"/>
                      <w:sz w:val="15"/>
                      <w:szCs w:val="18"/>
                    </w:rPr>
                    <w:t>1</w:t>
                  </w:r>
                  <w:r>
                    <w:rPr>
                      <w:rFonts w:hint="eastAsia" w:ascii="宋体" w:hAnsi="宋体" w:cs="宋体"/>
                      <w:sz w:val="15"/>
                      <w:szCs w:val="18"/>
                      <w:lang w:val="en-US" w:eastAsia="zh-CN"/>
                    </w:rPr>
                    <w:t>2586.94</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5"/>
                      <w:szCs w:val="18"/>
                    </w:rPr>
                  </w:pPr>
                  <w:r>
                    <w:rPr>
                      <w:rFonts w:hint="eastAsia" w:ascii="宋体" w:hAnsi="宋体" w:cs="宋体"/>
                      <w:color w:val="000000"/>
                      <w:sz w:val="15"/>
                      <w:szCs w:val="18"/>
                    </w:rPr>
                    <w:t>0</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5"/>
                      <w:szCs w:val="18"/>
                    </w:rPr>
                  </w:pPr>
                  <w:r>
                    <w:rPr>
                      <w:rFonts w:hint="eastAsia" w:ascii="宋体" w:hAnsi="宋体" w:cs="宋体"/>
                      <w:color w:val="000000"/>
                      <w:sz w:val="15"/>
                      <w:szCs w:val="18"/>
                    </w:rPr>
                    <w:t>0</w:t>
                  </w:r>
                </w:p>
              </w:tc>
              <w:tc>
                <w:tcPr>
                  <w:tcW w:w="9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15"/>
                      <w:szCs w:val="18"/>
                      <w:lang w:val="en-US" w:eastAsia="zh-CN"/>
                    </w:rPr>
                  </w:pPr>
                  <w:r>
                    <w:rPr>
                      <w:rFonts w:hint="eastAsia" w:ascii="宋体" w:hAnsi="宋体" w:cs="宋体"/>
                      <w:sz w:val="15"/>
                      <w:szCs w:val="18"/>
                      <w:lang w:val="en-US" w:eastAsia="zh-CN"/>
                    </w:rPr>
                    <w:t>15296.53</w:t>
                  </w: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5"/>
                      <w:szCs w:val="18"/>
                      <w:lang w:val="en-US" w:eastAsia="zh-CN"/>
                    </w:rPr>
                  </w:pPr>
                  <w:r>
                    <w:rPr>
                      <w:rFonts w:hint="eastAsia" w:ascii="宋体" w:hAnsi="宋体" w:cs="宋体"/>
                      <w:color w:val="000000"/>
                      <w:sz w:val="15"/>
                      <w:szCs w:val="18"/>
                      <w:lang w:val="en-US" w:eastAsia="zh-CN"/>
                    </w:rPr>
                    <w:t>51839.78</w:t>
                  </w:r>
                </w:p>
              </w:tc>
            </w:tr>
            <w:tr>
              <w:tblPrEx>
                <w:tblCellMar>
                  <w:top w:w="0" w:type="dxa"/>
                  <w:left w:w="57" w:type="dxa"/>
                  <w:bottom w:w="0" w:type="dxa"/>
                  <w:right w:w="57" w:type="dxa"/>
                </w:tblCellMar>
              </w:tblPrEx>
              <w:trPr>
                <w:trHeight w:val="441" w:hRule="atLeast"/>
                <w:jc w:val="center"/>
              </w:trPr>
              <w:tc>
                <w:tcPr>
                  <w:tcW w:w="1630" w:type="dxa"/>
                  <w:tcBorders>
                    <w:top w:val="single" w:color="auto" w:sz="4" w:space="0"/>
                    <w:left w:val="single" w:color="auto" w:sz="4" w:space="0"/>
                    <w:bottom w:val="single" w:color="auto" w:sz="4" w:space="0"/>
                    <w:right w:val="single" w:color="auto" w:sz="4" w:space="0"/>
                  </w:tcBorders>
                </w:tcPr>
                <w:p>
                  <w:pPr>
                    <w:rPr>
                      <w:rFonts w:ascii="宋体" w:hAnsi="宋体" w:cs="宋体"/>
                      <w:sz w:val="15"/>
                      <w:szCs w:val="18"/>
                    </w:rPr>
                  </w:pPr>
                  <w:r>
                    <w:rPr>
                      <w:rFonts w:hint="eastAsia" w:ascii="宋体" w:hAnsi="宋体" w:cs="宋体"/>
                      <w:sz w:val="15"/>
                      <w:szCs w:val="18"/>
                    </w:rPr>
                    <w:t>庙侯十字街南加油站旁（方案一）庙侯村公厕</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15"/>
                      <w:szCs w:val="18"/>
                      <w:lang w:val="en-US" w:eastAsia="zh-CN"/>
                    </w:rPr>
                  </w:pPr>
                  <w:r>
                    <w:rPr>
                      <w:rFonts w:hint="eastAsia" w:ascii="宋体" w:hAnsi="宋体" w:cs="宋体"/>
                      <w:sz w:val="15"/>
                      <w:szCs w:val="18"/>
                      <w:lang w:val="en-US" w:eastAsia="zh-CN"/>
                    </w:rPr>
                    <w:t>568530.45</w:t>
                  </w:r>
                </w:p>
              </w:tc>
              <w:tc>
                <w:tcPr>
                  <w:tcW w:w="10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5"/>
                      <w:szCs w:val="18"/>
                      <w:lang w:val="en-US" w:eastAsia="zh-CN"/>
                    </w:rPr>
                  </w:pPr>
                  <w:r>
                    <w:rPr>
                      <w:rFonts w:hint="eastAsia" w:ascii="宋体" w:hAnsi="宋体" w:cs="宋体"/>
                      <w:color w:val="000000"/>
                      <w:sz w:val="15"/>
                      <w:szCs w:val="18"/>
                      <w:lang w:val="en-US" w:eastAsia="zh-CN"/>
                    </w:rPr>
                    <w:t>451608.08</w:t>
                  </w:r>
                </w:p>
              </w:tc>
              <w:tc>
                <w:tcPr>
                  <w:tcW w:w="89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5"/>
                      <w:szCs w:val="18"/>
                      <w:lang w:val="en-US" w:eastAsia="zh-CN"/>
                    </w:rPr>
                  </w:pPr>
                  <w:r>
                    <w:rPr>
                      <w:rFonts w:hint="eastAsia" w:ascii="宋体" w:hAnsi="宋体" w:cs="宋体"/>
                      <w:color w:val="000000"/>
                      <w:sz w:val="15"/>
                      <w:szCs w:val="18"/>
                      <w:lang w:val="en-US" w:eastAsia="zh-CN"/>
                    </w:rPr>
                    <w:t>56487.34</w:t>
                  </w: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15"/>
                      <w:szCs w:val="18"/>
                      <w:lang w:val="en-US" w:eastAsia="zh-CN"/>
                    </w:rPr>
                  </w:pPr>
                  <w:r>
                    <w:rPr>
                      <w:rFonts w:hint="eastAsia" w:ascii="宋体" w:hAnsi="宋体" w:cs="宋体"/>
                      <w:sz w:val="15"/>
                      <w:szCs w:val="18"/>
                      <w:lang w:val="en-US" w:eastAsia="zh-CN"/>
                    </w:rPr>
                    <w:t>11153.08</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5"/>
                      <w:szCs w:val="18"/>
                    </w:rPr>
                  </w:pPr>
                  <w:r>
                    <w:rPr>
                      <w:rFonts w:hint="eastAsia" w:ascii="宋体" w:hAnsi="宋体" w:cs="宋体"/>
                      <w:color w:val="000000"/>
                      <w:sz w:val="15"/>
                      <w:szCs w:val="18"/>
                    </w:rPr>
                    <w:t>0</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5"/>
                      <w:szCs w:val="18"/>
                    </w:rPr>
                  </w:pPr>
                  <w:r>
                    <w:rPr>
                      <w:rFonts w:hint="eastAsia" w:ascii="宋体" w:hAnsi="宋体" w:cs="宋体"/>
                      <w:color w:val="000000"/>
                      <w:sz w:val="15"/>
                      <w:szCs w:val="18"/>
                    </w:rPr>
                    <w:t>0</w:t>
                  </w:r>
                </w:p>
              </w:tc>
              <w:tc>
                <w:tcPr>
                  <w:tcW w:w="9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15"/>
                      <w:szCs w:val="18"/>
                      <w:lang w:val="en-US" w:eastAsia="zh-CN"/>
                    </w:rPr>
                  </w:pPr>
                  <w:r>
                    <w:rPr>
                      <w:rFonts w:hint="eastAsia" w:ascii="宋体" w:hAnsi="宋体" w:cs="宋体"/>
                      <w:sz w:val="15"/>
                      <w:szCs w:val="18"/>
                    </w:rPr>
                    <w:t>1</w:t>
                  </w:r>
                  <w:r>
                    <w:rPr>
                      <w:rFonts w:hint="eastAsia" w:ascii="宋体" w:hAnsi="宋体" w:cs="宋体"/>
                      <w:sz w:val="15"/>
                      <w:szCs w:val="18"/>
                      <w:lang w:val="en-US" w:eastAsia="zh-CN"/>
                    </w:rPr>
                    <w:t>3492.14</w:t>
                  </w: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5"/>
                      <w:szCs w:val="18"/>
                      <w:lang w:val="en-US" w:eastAsia="zh-CN"/>
                    </w:rPr>
                  </w:pPr>
                  <w:r>
                    <w:rPr>
                      <w:rFonts w:hint="eastAsia" w:ascii="宋体" w:hAnsi="宋体" w:cs="宋体"/>
                      <w:color w:val="000000"/>
                      <w:sz w:val="15"/>
                      <w:szCs w:val="18"/>
                      <w:lang w:val="en-US" w:eastAsia="zh-CN"/>
                    </w:rPr>
                    <w:t>46942.89</w:t>
                  </w:r>
                </w:p>
              </w:tc>
            </w:tr>
            <w:tr>
              <w:tblPrEx>
                <w:tblCellMar>
                  <w:top w:w="0" w:type="dxa"/>
                  <w:left w:w="57" w:type="dxa"/>
                  <w:bottom w:w="0" w:type="dxa"/>
                  <w:right w:w="57" w:type="dxa"/>
                </w:tblCellMar>
              </w:tblPrEx>
              <w:trPr>
                <w:trHeight w:val="474" w:hRule="atLeast"/>
                <w:jc w:val="center"/>
              </w:trPr>
              <w:tc>
                <w:tcPr>
                  <w:tcW w:w="16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b/>
                      <w:sz w:val="18"/>
                      <w:szCs w:val="21"/>
                    </w:rPr>
                  </w:pPr>
                  <w:r>
                    <w:rPr>
                      <w:rFonts w:hint="eastAsia" w:ascii="宋体" w:hAnsi="宋体" w:cs="仿宋"/>
                      <w:b/>
                      <w:sz w:val="18"/>
                      <w:szCs w:val="21"/>
                    </w:rPr>
                    <w:t>合计</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b/>
                      <w:color w:val="000000"/>
                      <w:sz w:val="15"/>
                      <w:szCs w:val="18"/>
                      <w:lang w:val="en-US" w:eastAsia="zh-CN"/>
                    </w:rPr>
                  </w:pPr>
                  <w:r>
                    <w:rPr>
                      <w:rFonts w:hint="eastAsia" w:ascii="宋体" w:hAnsi="宋体" w:cs="宋体"/>
                      <w:b/>
                      <w:color w:val="000000"/>
                      <w:sz w:val="15"/>
                      <w:szCs w:val="18"/>
                      <w:lang w:val="en-US" w:eastAsia="zh-CN"/>
                    </w:rPr>
                    <w:t>8093727.17</w:t>
                  </w:r>
                </w:p>
              </w:tc>
              <w:tc>
                <w:tcPr>
                  <w:tcW w:w="10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b/>
                      <w:color w:val="000000"/>
                      <w:sz w:val="15"/>
                      <w:szCs w:val="18"/>
                      <w:lang w:val="en-US" w:eastAsia="zh-CN"/>
                    </w:rPr>
                  </w:pPr>
                  <w:r>
                    <w:rPr>
                      <w:rFonts w:hint="eastAsia" w:ascii="宋体" w:hAnsi="宋体" w:cs="宋体"/>
                      <w:b/>
                      <w:color w:val="000000"/>
                      <w:sz w:val="15"/>
                      <w:szCs w:val="18"/>
                      <w:lang w:val="en-US" w:eastAsia="zh-CN"/>
                    </w:rPr>
                    <w:t>6361130.34</w:t>
                  </w:r>
                </w:p>
              </w:tc>
              <w:tc>
                <w:tcPr>
                  <w:tcW w:w="89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b/>
                      <w:color w:val="000000"/>
                      <w:sz w:val="15"/>
                      <w:szCs w:val="18"/>
                      <w:lang w:val="en-US" w:eastAsia="zh-CN"/>
                    </w:rPr>
                  </w:pPr>
                  <w:r>
                    <w:rPr>
                      <w:rFonts w:hint="eastAsia" w:ascii="宋体" w:hAnsi="宋体" w:cs="宋体"/>
                      <w:b/>
                      <w:color w:val="000000"/>
                      <w:sz w:val="15"/>
                      <w:szCs w:val="18"/>
                      <w:lang w:val="en-US" w:eastAsia="zh-CN"/>
                    </w:rPr>
                    <w:t>864667.68</w:t>
                  </w: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b/>
                      <w:color w:val="000000"/>
                      <w:sz w:val="15"/>
                      <w:szCs w:val="18"/>
                      <w:lang w:val="en-US" w:eastAsia="zh-CN"/>
                    </w:rPr>
                  </w:pPr>
                  <w:r>
                    <w:rPr>
                      <w:rFonts w:ascii="宋体" w:hAnsi="宋体" w:cs="宋体"/>
                      <w:b/>
                      <w:color w:val="000000"/>
                      <w:sz w:val="15"/>
                      <w:szCs w:val="18"/>
                    </w:rPr>
                    <w:t>1</w:t>
                  </w:r>
                  <w:r>
                    <w:rPr>
                      <w:rFonts w:hint="eastAsia" w:ascii="宋体" w:hAnsi="宋体" w:cs="宋体"/>
                      <w:b/>
                      <w:color w:val="000000"/>
                      <w:sz w:val="15"/>
                      <w:szCs w:val="18"/>
                      <w:lang w:val="en-US" w:eastAsia="zh-CN"/>
                    </w:rPr>
                    <w:t>64636.33</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sz w:val="15"/>
                      <w:szCs w:val="18"/>
                    </w:rPr>
                  </w:pPr>
                  <w:r>
                    <w:rPr>
                      <w:rFonts w:hint="eastAsia" w:ascii="宋体" w:hAnsi="宋体" w:cs="宋体"/>
                      <w:b/>
                      <w:color w:val="000000"/>
                      <w:sz w:val="15"/>
                      <w:szCs w:val="18"/>
                    </w:rPr>
                    <w:t>0</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sz w:val="15"/>
                      <w:szCs w:val="18"/>
                    </w:rPr>
                  </w:pPr>
                  <w:r>
                    <w:rPr>
                      <w:rFonts w:hint="eastAsia" w:ascii="宋体" w:hAnsi="宋体" w:cs="宋体"/>
                      <w:b/>
                      <w:color w:val="000000"/>
                      <w:sz w:val="15"/>
                      <w:szCs w:val="18"/>
                    </w:rPr>
                    <w:t>0</w:t>
                  </w:r>
                </w:p>
              </w:tc>
              <w:tc>
                <w:tcPr>
                  <w:tcW w:w="9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b/>
                      <w:color w:val="000000"/>
                      <w:sz w:val="15"/>
                      <w:szCs w:val="18"/>
                      <w:lang w:val="en-US" w:eastAsia="zh-CN"/>
                    </w:rPr>
                  </w:pPr>
                  <w:r>
                    <w:rPr>
                      <w:rFonts w:hint="eastAsia" w:ascii="宋体" w:hAnsi="宋体" w:cs="宋体"/>
                      <w:b/>
                      <w:color w:val="000000"/>
                      <w:sz w:val="15"/>
                      <w:szCs w:val="18"/>
                      <w:lang w:val="en-US" w:eastAsia="zh-CN"/>
                    </w:rPr>
                    <w:t>199639.75</w:t>
                  </w: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b/>
                      <w:color w:val="000000"/>
                      <w:sz w:val="15"/>
                      <w:szCs w:val="18"/>
                      <w:lang w:val="en-US" w:eastAsia="zh-CN"/>
                    </w:rPr>
                  </w:pPr>
                  <w:r>
                    <w:rPr>
                      <w:rFonts w:hint="eastAsia" w:ascii="宋体" w:hAnsi="宋体" w:cs="宋体"/>
                      <w:b/>
                      <w:color w:val="000000"/>
                      <w:sz w:val="15"/>
                      <w:szCs w:val="18"/>
                      <w:lang w:val="en-US" w:eastAsia="zh-CN"/>
                    </w:rPr>
                    <w:t>668289.4</w:t>
                  </w:r>
                </w:p>
              </w:tc>
            </w:tr>
          </w:tbl>
          <w:p>
            <w:pPr>
              <w:spacing w:line="400" w:lineRule="exact"/>
              <w:rPr>
                <w:rFonts w:hint="eastAsia" w:ascii="仿宋" w:hAnsi="仿宋" w:eastAsia="仿宋" w:cs="宋体"/>
                <w:sz w:val="24"/>
                <w:szCs w:val="24"/>
              </w:rPr>
            </w:pPr>
          </w:p>
        </w:tc>
      </w:tr>
    </w:tbl>
    <w:p>
      <w:pPr>
        <w:tabs>
          <w:tab w:val="left" w:pos="1397"/>
        </w:tabs>
        <w:overflowPunct w:val="0"/>
        <w:topLinePunct/>
        <w:snapToGrid w:val="0"/>
        <w:spacing w:before="156" w:beforeLines="50" w:after="156" w:afterLines="50" w:line="380" w:lineRule="exact"/>
        <w:textAlignment w:val="top"/>
        <w:rPr>
          <w:rFonts w:ascii="宋体" w:hAnsi="宋体"/>
          <w:b/>
          <w:szCs w:val="21"/>
        </w:rPr>
      </w:pPr>
      <w:r>
        <w:rPr>
          <w:rFonts w:hint="eastAsia" w:ascii="宋体" w:hAnsi="宋体" w:cs="宋体"/>
          <w:b/>
          <w:snapToGrid w:val="0"/>
          <w:kern w:val="0"/>
          <w:lang w:bidi="ar"/>
        </w:rPr>
        <w:t>注：本表内容与本招标文件其他处（评标办法除外）要求内容不一致的，以本表内容为准。</w:t>
      </w:r>
    </w:p>
    <w:p>
      <w:pPr>
        <w:pStyle w:val="4"/>
        <w:spacing w:line="400" w:lineRule="exact"/>
      </w:pPr>
      <w:bookmarkStart w:id="14" w:name="_Toc99310746"/>
      <w:bookmarkStart w:id="15" w:name="_Toc97754404"/>
      <w:r>
        <w:rPr>
          <w:rFonts w:hint="eastAsia"/>
        </w:rPr>
        <w:t>1．总则</w:t>
      </w:r>
      <w:bookmarkEnd w:id="10"/>
      <w:bookmarkEnd w:id="11"/>
      <w:bookmarkEnd w:id="14"/>
      <w:bookmarkEnd w:id="15"/>
    </w:p>
    <w:p>
      <w:pPr>
        <w:pStyle w:val="5"/>
        <w:spacing w:line="400" w:lineRule="exact"/>
      </w:pPr>
      <w:r>
        <w:rPr>
          <w:rFonts w:hint="eastAsia"/>
        </w:rPr>
        <w:t>1.1 项目概况</w:t>
      </w:r>
    </w:p>
    <w:p>
      <w:pPr>
        <w:keepNext/>
        <w:spacing w:line="400" w:lineRule="exact"/>
        <w:ind w:firstLine="420" w:firstLineChars="200"/>
        <w:rPr>
          <w:rFonts w:ascii="宋体" w:hAnsi="宋体"/>
          <w:szCs w:val="21"/>
        </w:rPr>
      </w:pPr>
      <w:r>
        <w:rPr>
          <w:rFonts w:hint="eastAsia" w:ascii="宋体" w:hAnsi="宋体"/>
          <w:szCs w:val="21"/>
        </w:rPr>
        <w:t>1.1.1 根据《 中华人民共和国招标投标法》 等有关法律、法规和规章的规定，本招标项目己具备招标条件，现对本标段施工进行招标。</w:t>
      </w:r>
    </w:p>
    <w:p>
      <w:pPr>
        <w:spacing w:line="400" w:lineRule="exact"/>
        <w:ind w:firstLine="420" w:firstLineChars="200"/>
        <w:rPr>
          <w:rFonts w:ascii="宋体" w:hAnsi="宋体"/>
          <w:szCs w:val="21"/>
        </w:rPr>
      </w:pPr>
      <w:r>
        <w:rPr>
          <w:rFonts w:hint="eastAsia" w:ascii="宋体" w:hAnsi="宋体"/>
          <w:szCs w:val="21"/>
        </w:rPr>
        <w:t>1.1.2 本招标项目招标人：见投标人须知前附表。</w:t>
      </w:r>
    </w:p>
    <w:p>
      <w:pPr>
        <w:spacing w:line="400" w:lineRule="exact"/>
        <w:ind w:firstLine="420" w:firstLineChars="200"/>
        <w:rPr>
          <w:rFonts w:ascii="宋体" w:hAnsi="宋体"/>
          <w:szCs w:val="21"/>
        </w:rPr>
      </w:pPr>
      <w:r>
        <w:rPr>
          <w:rFonts w:hint="eastAsia" w:ascii="宋体" w:hAnsi="宋体"/>
          <w:szCs w:val="21"/>
        </w:rPr>
        <w:t>1.1.3 本标段招标代理机构：见投标人须知前附表。</w:t>
      </w:r>
    </w:p>
    <w:p>
      <w:pPr>
        <w:spacing w:line="400" w:lineRule="exact"/>
        <w:ind w:firstLine="420" w:firstLineChars="200"/>
        <w:rPr>
          <w:rFonts w:ascii="宋体" w:hAnsi="宋体"/>
          <w:szCs w:val="21"/>
        </w:rPr>
      </w:pPr>
      <w:r>
        <w:rPr>
          <w:rFonts w:hint="eastAsia" w:ascii="宋体" w:hAnsi="宋体"/>
          <w:szCs w:val="21"/>
        </w:rPr>
        <w:t>1.1.4 本招标项目名称：见投标人须知前附表。</w:t>
      </w:r>
    </w:p>
    <w:p>
      <w:pPr>
        <w:spacing w:line="400" w:lineRule="exact"/>
        <w:ind w:firstLine="420" w:firstLineChars="200"/>
        <w:rPr>
          <w:rFonts w:ascii="宋体" w:hAnsi="宋体"/>
          <w:szCs w:val="21"/>
        </w:rPr>
      </w:pPr>
      <w:r>
        <w:rPr>
          <w:rFonts w:hint="eastAsia" w:ascii="宋体" w:hAnsi="宋体"/>
          <w:szCs w:val="21"/>
        </w:rPr>
        <w:t>1.1.5 本标段建设地点：见投标人须知前附表。</w:t>
      </w:r>
    </w:p>
    <w:p>
      <w:pPr>
        <w:pStyle w:val="5"/>
        <w:spacing w:line="400" w:lineRule="exact"/>
      </w:pPr>
      <w:r>
        <w:rPr>
          <w:rFonts w:hint="eastAsia"/>
        </w:rPr>
        <w:t>1.2 资金来源和落实情况</w:t>
      </w:r>
    </w:p>
    <w:p>
      <w:pPr>
        <w:spacing w:line="400" w:lineRule="exact"/>
        <w:ind w:firstLine="420" w:firstLineChars="200"/>
        <w:rPr>
          <w:rFonts w:ascii="宋体" w:hAnsi="宋体"/>
          <w:szCs w:val="21"/>
        </w:rPr>
      </w:pPr>
      <w:r>
        <w:rPr>
          <w:rFonts w:hint="eastAsia" w:ascii="宋体" w:hAnsi="宋体"/>
          <w:szCs w:val="21"/>
        </w:rPr>
        <w:t>1.2.1 本招标项目的资金来源：见投标人须知前附表。</w:t>
      </w:r>
    </w:p>
    <w:p>
      <w:pPr>
        <w:spacing w:line="360" w:lineRule="auto"/>
        <w:ind w:firstLine="420" w:firstLineChars="200"/>
        <w:rPr>
          <w:rFonts w:ascii="宋体" w:hAnsi="宋体"/>
          <w:szCs w:val="21"/>
        </w:rPr>
      </w:pPr>
      <w:r>
        <w:rPr>
          <w:rFonts w:hint="eastAsia" w:ascii="宋体" w:hAnsi="宋体"/>
          <w:szCs w:val="21"/>
        </w:rPr>
        <w:t>1.2.2 本招标项目的出资比例：见投标人须知前附表。</w:t>
      </w:r>
    </w:p>
    <w:p>
      <w:pPr>
        <w:spacing w:line="400" w:lineRule="exact"/>
        <w:ind w:firstLine="420" w:firstLineChars="200"/>
        <w:rPr>
          <w:rFonts w:ascii="宋体" w:hAnsi="宋体"/>
          <w:szCs w:val="21"/>
        </w:rPr>
      </w:pPr>
      <w:r>
        <w:rPr>
          <w:rFonts w:hint="eastAsia" w:ascii="宋体" w:hAnsi="宋体"/>
          <w:szCs w:val="21"/>
        </w:rPr>
        <w:t>1.2.3 本招标项目的资金落实情况：见投标人须知前附表。</w:t>
      </w:r>
    </w:p>
    <w:p>
      <w:pPr>
        <w:pStyle w:val="5"/>
        <w:spacing w:line="400" w:lineRule="exact"/>
      </w:pPr>
      <w:r>
        <w:rPr>
          <w:rFonts w:hint="eastAsia"/>
        </w:rPr>
        <w:t>1.3 招标范围、计划工期和质量要求</w:t>
      </w:r>
    </w:p>
    <w:p>
      <w:pPr>
        <w:spacing w:line="400" w:lineRule="exact"/>
        <w:ind w:firstLine="420" w:firstLineChars="200"/>
        <w:rPr>
          <w:rFonts w:ascii="宋体" w:hAnsi="宋体"/>
          <w:szCs w:val="21"/>
        </w:rPr>
      </w:pPr>
      <w:r>
        <w:rPr>
          <w:rFonts w:hint="eastAsia" w:ascii="宋体" w:hAnsi="宋体"/>
          <w:szCs w:val="21"/>
        </w:rPr>
        <w:t>1.3.1 本次招标范围：见投标人须知前附表。</w:t>
      </w:r>
    </w:p>
    <w:p>
      <w:pPr>
        <w:spacing w:line="400" w:lineRule="exact"/>
        <w:ind w:firstLine="420" w:firstLineChars="200"/>
        <w:rPr>
          <w:rFonts w:ascii="宋体" w:hAnsi="宋体"/>
          <w:szCs w:val="21"/>
        </w:rPr>
      </w:pPr>
      <w:r>
        <w:rPr>
          <w:rFonts w:hint="eastAsia" w:ascii="宋体" w:hAnsi="宋体"/>
          <w:szCs w:val="21"/>
        </w:rPr>
        <w:t>1.3.2 本标段的计划工期：见投标人须知前附表。</w:t>
      </w:r>
    </w:p>
    <w:p>
      <w:pPr>
        <w:spacing w:line="400" w:lineRule="exact"/>
        <w:ind w:firstLine="420" w:firstLineChars="200"/>
        <w:rPr>
          <w:rFonts w:ascii="宋体" w:hAnsi="宋体"/>
          <w:szCs w:val="21"/>
        </w:rPr>
      </w:pPr>
      <w:r>
        <w:rPr>
          <w:rFonts w:hint="eastAsia" w:ascii="宋体" w:hAnsi="宋体"/>
          <w:szCs w:val="21"/>
        </w:rPr>
        <w:t>1.3.3 本标段的质量要求：见投标人须知前附表。</w:t>
      </w:r>
    </w:p>
    <w:p>
      <w:pPr>
        <w:pStyle w:val="5"/>
        <w:spacing w:line="400" w:lineRule="exact"/>
      </w:pPr>
      <w:r>
        <w:rPr>
          <w:rFonts w:hint="eastAsia"/>
        </w:rPr>
        <w:t>1.4投标人资格要求（适应于未进行资格预审的）</w:t>
      </w:r>
    </w:p>
    <w:p>
      <w:pPr>
        <w:spacing w:line="400" w:lineRule="exact"/>
        <w:ind w:firstLine="420" w:firstLineChars="200"/>
        <w:rPr>
          <w:rFonts w:ascii="宋体" w:hAnsi="宋体"/>
          <w:szCs w:val="21"/>
        </w:rPr>
      </w:pPr>
      <w:r>
        <w:rPr>
          <w:rFonts w:hint="eastAsia" w:ascii="宋体" w:hAnsi="宋体"/>
          <w:szCs w:val="21"/>
        </w:rPr>
        <w:t>1.4.1 投标人应具备承担本项目施工的资质条件，能力。</w:t>
      </w:r>
    </w:p>
    <w:p>
      <w:pPr>
        <w:spacing w:line="400" w:lineRule="exact"/>
        <w:ind w:firstLine="420" w:firstLineChars="200"/>
        <w:rPr>
          <w:rFonts w:ascii="宋体" w:hAnsi="宋体"/>
          <w:szCs w:val="21"/>
        </w:rPr>
      </w:pPr>
      <w:r>
        <w:rPr>
          <w:rFonts w:hint="eastAsia" w:ascii="宋体" w:hAnsi="宋体"/>
          <w:szCs w:val="21"/>
        </w:rPr>
        <w:t>(l）资质条件：见投标人须知前附表；</w:t>
      </w:r>
    </w:p>
    <w:p>
      <w:pPr>
        <w:spacing w:line="400" w:lineRule="exact"/>
        <w:ind w:firstLine="420" w:firstLineChars="200"/>
        <w:rPr>
          <w:rFonts w:ascii="宋体" w:hAnsi="宋体"/>
          <w:szCs w:val="21"/>
        </w:rPr>
      </w:pPr>
      <w:r>
        <w:rPr>
          <w:rFonts w:hint="eastAsia" w:ascii="宋体" w:hAnsi="宋体"/>
          <w:szCs w:val="21"/>
        </w:rPr>
        <w:t>(2）财务要求：见投标人须知前附表；</w:t>
      </w:r>
    </w:p>
    <w:p>
      <w:pPr>
        <w:spacing w:line="400" w:lineRule="exact"/>
        <w:ind w:firstLine="420" w:firstLineChars="200"/>
        <w:rPr>
          <w:rFonts w:ascii="宋体" w:hAnsi="宋体"/>
          <w:szCs w:val="21"/>
        </w:rPr>
      </w:pPr>
      <w:r>
        <w:rPr>
          <w:rFonts w:hint="eastAsia" w:ascii="宋体" w:hAnsi="宋体"/>
          <w:szCs w:val="21"/>
        </w:rPr>
        <w:t>(3）信誉要求：见投标人须知前附表</w:t>
      </w:r>
    </w:p>
    <w:p>
      <w:pPr>
        <w:spacing w:line="400" w:lineRule="exact"/>
        <w:ind w:firstLine="420" w:firstLineChars="200"/>
        <w:rPr>
          <w:rFonts w:ascii="宋体" w:hAnsi="宋体"/>
          <w:szCs w:val="21"/>
        </w:rPr>
      </w:pPr>
      <w:r>
        <w:rPr>
          <w:rFonts w:hint="eastAsia" w:ascii="宋体" w:hAnsi="宋体"/>
          <w:szCs w:val="21"/>
        </w:rPr>
        <w:t>(4）项目经理资格：见投标人须知前附表；</w:t>
      </w:r>
    </w:p>
    <w:p>
      <w:pPr>
        <w:spacing w:line="400" w:lineRule="exact"/>
        <w:ind w:firstLine="420" w:firstLineChars="200"/>
        <w:rPr>
          <w:rFonts w:ascii="宋体" w:hAnsi="宋体"/>
          <w:szCs w:val="21"/>
        </w:rPr>
      </w:pPr>
      <w:r>
        <w:rPr>
          <w:rFonts w:hint="eastAsia" w:ascii="宋体" w:hAnsi="宋体"/>
          <w:szCs w:val="21"/>
        </w:rPr>
        <w:t>(5）其他要求：见投标人须知前附表。</w:t>
      </w:r>
    </w:p>
    <w:p>
      <w:pPr>
        <w:spacing w:line="400" w:lineRule="exact"/>
        <w:ind w:firstLine="420" w:firstLineChars="200"/>
        <w:rPr>
          <w:rFonts w:ascii="宋体" w:hAnsi="宋体"/>
          <w:szCs w:val="21"/>
        </w:rPr>
      </w:pPr>
      <w:r>
        <w:rPr>
          <w:rFonts w:hint="eastAsia" w:ascii="宋体" w:hAnsi="宋体"/>
          <w:szCs w:val="21"/>
        </w:rPr>
        <w:t>1.4.2 投标人不得存在下列情形之一：</w:t>
      </w:r>
    </w:p>
    <w:p>
      <w:pPr>
        <w:spacing w:line="400" w:lineRule="exact"/>
        <w:ind w:firstLine="420" w:firstLineChars="200"/>
        <w:rPr>
          <w:rFonts w:ascii="宋体" w:hAnsi="宋体"/>
          <w:szCs w:val="21"/>
        </w:rPr>
      </w:pPr>
      <w:r>
        <w:rPr>
          <w:rFonts w:hint="eastAsia" w:ascii="宋体" w:hAnsi="宋体"/>
          <w:szCs w:val="21"/>
        </w:rPr>
        <w:t>(l）为招标人不具有独立法人资格的附属机构（单位）；</w:t>
      </w:r>
    </w:p>
    <w:p>
      <w:pPr>
        <w:spacing w:line="400" w:lineRule="exact"/>
        <w:ind w:firstLine="420" w:firstLineChars="200"/>
        <w:rPr>
          <w:rFonts w:ascii="宋体" w:hAnsi="宋体"/>
          <w:szCs w:val="21"/>
        </w:rPr>
      </w:pPr>
      <w:r>
        <w:rPr>
          <w:rFonts w:hint="eastAsia" w:ascii="宋体" w:hAnsi="宋体"/>
          <w:szCs w:val="21"/>
        </w:rPr>
        <w:t>(2）为本标段前期准备提供设计或咨询服务的，但设计施工总承包的除外；</w:t>
      </w:r>
    </w:p>
    <w:p>
      <w:pPr>
        <w:spacing w:line="400" w:lineRule="exact"/>
        <w:ind w:firstLine="420" w:firstLineChars="200"/>
        <w:rPr>
          <w:rFonts w:ascii="宋体" w:hAnsi="宋体"/>
          <w:szCs w:val="21"/>
        </w:rPr>
      </w:pPr>
      <w:r>
        <w:rPr>
          <w:rFonts w:hint="eastAsia" w:ascii="宋体" w:hAnsi="宋体"/>
          <w:szCs w:val="21"/>
        </w:rPr>
        <w:t>(3）为本标段的监理人；</w:t>
      </w:r>
    </w:p>
    <w:p>
      <w:pPr>
        <w:spacing w:line="400" w:lineRule="exact"/>
        <w:ind w:firstLine="420" w:firstLineChars="200"/>
        <w:rPr>
          <w:rFonts w:ascii="宋体" w:hAnsi="宋体"/>
          <w:szCs w:val="21"/>
        </w:rPr>
      </w:pPr>
      <w:r>
        <w:rPr>
          <w:rFonts w:hint="eastAsia" w:ascii="宋体" w:hAnsi="宋体"/>
          <w:szCs w:val="21"/>
        </w:rPr>
        <w:t>(4）为本标段的代建人；</w:t>
      </w:r>
    </w:p>
    <w:p>
      <w:pPr>
        <w:spacing w:line="400" w:lineRule="exact"/>
        <w:ind w:firstLine="420" w:firstLineChars="200"/>
        <w:rPr>
          <w:rFonts w:ascii="宋体" w:hAnsi="宋体"/>
          <w:szCs w:val="21"/>
        </w:rPr>
      </w:pPr>
      <w:r>
        <w:rPr>
          <w:rFonts w:hint="eastAsia" w:ascii="宋体" w:hAnsi="宋体"/>
          <w:szCs w:val="21"/>
        </w:rPr>
        <w:t>(5）为本标段提供招标代理服务的；</w:t>
      </w:r>
    </w:p>
    <w:p>
      <w:pPr>
        <w:spacing w:line="400" w:lineRule="exact"/>
        <w:ind w:firstLine="420" w:firstLineChars="200"/>
        <w:rPr>
          <w:rFonts w:ascii="宋体" w:hAnsi="宋体"/>
          <w:szCs w:val="21"/>
        </w:rPr>
      </w:pPr>
      <w:r>
        <w:rPr>
          <w:rFonts w:hint="eastAsia" w:ascii="宋体" w:hAnsi="宋体"/>
          <w:szCs w:val="21"/>
        </w:rPr>
        <w:t>(6）与本标段的监理人或代建人或招标代理机构同为一个法定代表人的；</w:t>
      </w:r>
    </w:p>
    <w:p>
      <w:pPr>
        <w:spacing w:line="400" w:lineRule="exact"/>
        <w:ind w:firstLine="420" w:firstLineChars="200"/>
        <w:rPr>
          <w:rFonts w:ascii="宋体" w:hAnsi="宋体"/>
          <w:szCs w:val="21"/>
        </w:rPr>
      </w:pPr>
      <w:r>
        <w:rPr>
          <w:rFonts w:hint="eastAsia" w:ascii="宋体" w:hAnsi="宋体"/>
          <w:szCs w:val="21"/>
        </w:rPr>
        <w:t>(7）与本标段的监理人或代建人或招标代理机构相互控股或参股的；</w:t>
      </w:r>
    </w:p>
    <w:p>
      <w:pPr>
        <w:spacing w:line="400" w:lineRule="exact"/>
        <w:ind w:firstLine="420" w:firstLineChars="200"/>
        <w:rPr>
          <w:rFonts w:ascii="宋体" w:hAnsi="宋体"/>
          <w:szCs w:val="21"/>
        </w:rPr>
      </w:pPr>
      <w:r>
        <w:rPr>
          <w:rFonts w:hint="eastAsia" w:ascii="宋体" w:hAnsi="宋体"/>
          <w:szCs w:val="21"/>
        </w:rPr>
        <w:t>(8）与本标段的监理人或代建人或招标代理机构相互任职或工作的；</w:t>
      </w:r>
    </w:p>
    <w:p>
      <w:pPr>
        <w:spacing w:line="400" w:lineRule="exact"/>
        <w:ind w:firstLine="420" w:firstLineChars="200"/>
        <w:rPr>
          <w:rFonts w:ascii="宋体" w:hAnsi="宋体"/>
          <w:szCs w:val="21"/>
        </w:rPr>
      </w:pPr>
      <w:r>
        <w:rPr>
          <w:rFonts w:hint="eastAsia" w:ascii="宋体" w:hAnsi="宋体"/>
          <w:szCs w:val="21"/>
        </w:rPr>
        <w:t>(9）被责令停业的；</w:t>
      </w:r>
    </w:p>
    <w:p>
      <w:pPr>
        <w:spacing w:line="400" w:lineRule="exact"/>
        <w:ind w:firstLine="420" w:firstLineChars="200"/>
        <w:rPr>
          <w:rFonts w:ascii="宋体" w:hAnsi="宋体"/>
          <w:szCs w:val="21"/>
        </w:rPr>
      </w:pPr>
      <w:r>
        <w:rPr>
          <w:rFonts w:hint="eastAsia" w:ascii="宋体" w:hAnsi="宋体"/>
          <w:szCs w:val="21"/>
        </w:rPr>
        <w:t>(10）被暂停或取消投标资格的；</w:t>
      </w:r>
    </w:p>
    <w:p>
      <w:pPr>
        <w:spacing w:line="400" w:lineRule="exact"/>
        <w:ind w:firstLine="420" w:firstLineChars="200"/>
        <w:rPr>
          <w:rFonts w:ascii="宋体" w:hAnsi="宋体"/>
          <w:szCs w:val="21"/>
        </w:rPr>
      </w:pPr>
      <w:r>
        <w:rPr>
          <w:rFonts w:hint="eastAsia" w:ascii="宋体" w:hAnsi="宋体"/>
          <w:szCs w:val="21"/>
        </w:rPr>
        <w:t>(11）财产被接管或冻结的；</w:t>
      </w:r>
    </w:p>
    <w:p>
      <w:pPr>
        <w:spacing w:line="400" w:lineRule="exact"/>
        <w:ind w:firstLine="420" w:firstLineChars="200"/>
        <w:rPr>
          <w:rFonts w:ascii="宋体" w:hAnsi="宋体"/>
          <w:szCs w:val="21"/>
        </w:rPr>
      </w:pPr>
      <w:r>
        <w:rPr>
          <w:rFonts w:hint="eastAsia" w:ascii="宋体" w:hAnsi="宋体"/>
          <w:szCs w:val="21"/>
        </w:rPr>
        <w:t>(12）在最近三年内有骗取中标或严重违约或重大工程质量问题的。</w:t>
      </w:r>
    </w:p>
    <w:p>
      <w:pPr>
        <w:pStyle w:val="5"/>
        <w:spacing w:line="400" w:lineRule="exact"/>
      </w:pPr>
      <w:r>
        <w:rPr>
          <w:rFonts w:hint="eastAsia"/>
        </w:rPr>
        <w:t>1.5 费用承担</w:t>
      </w:r>
    </w:p>
    <w:p>
      <w:pPr>
        <w:spacing w:line="400" w:lineRule="exact"/>
        <w:ind w:firstLine="420" w:firstLineChars="200"/>
        <w:rPr>
          <w:rFonts w:ascii="宋体" w:hAnsi="宋体"/>
          <w:szCs w:val="21"/>
        </w:rPr>
      </w:pPr>
      <w:r>
        <w:rPr>
          <w:rFonts w:hint="eastAsia" w:ascii="宋体" w:hAnsi="宋体"/>
          <w:szCs w:val="21"/>
        </w:rPr>
        <w:t>投标人准备和参加投标活动发生的费用自理。</w:t>
      </w:r>
    </w:p>
    <w:p>
      <w:pPr>
        <w:pStyle w:val="5"/>
        <w:spacing w:line="400" w:lineRule="exact"/>
      </w:pPr>
      <w:r>
        <w:rPr>
          <w:rFonts w:hint="eastAsia"/>
        </w:rPr>
        <w:t>1.6 保密</w:t>
      </w:r>
    </w:p>
    <w:p>
      <w:pPr>
        <w:spacing w:line="400" w:lineRule="exact"/>
        <w:ind w:firstLine="420" w:firstLineChars="200"/>
        <w:rPr>
          <w:rFonts w:ascii="宋体" w:hAnsi="宋体"/>
          <w:szCs w:val="21"/>
        </w:rPr>
      </w:pPr>
      <w:r>
        <w:rPr>
          <w:rFonts w:hint="eastAsia" w:ascii="宋体" w:hAnsi="宋体"/>
          <w:szCs w:val="21"/>
        </w:rPr>
        <w:t>参与招标投标活动的各方应对招标文件和投标文件中的商业和技术等秘密保密，违者应对由此造成的后果承担法律责任。</w:t>
      </w:r>
    </w:p>
    <w:p>
      <w:pPr>
        <w:pStyle w:val="5"/>
        <w:spacing w:line="400" w:lineRule="exact"/>
      </w:pPr>
      <w:r>
        <w:rPr>
          <w:rFonts w:hint="eastAsia"/>
        </w:rPr>
        <w:t>1.7 语言文字</w:t>
      </w:r>
    </w:p>
    <w:p>
      <w:pPr>
        <w:spacing w:line="400" w:lineRule="exact"/>
        <w:ind w:firstLine="420" w:firstLineChars="200"/>
        <w:rPr>
          <w:rFonts w:ascii="宋体" w:hAnsi="宋体"/>
          <w:szCs w:val="21"/>
        </w:rPr>
      </w:pPr>
      <w:r>
        <w:rPr>
          <w:rFonts w:hint="eastAsia" w:ascii="宋体" w:hAnsi="宋体"/>
          <w:szCs w:val="21"/>
        </w:rPr>
        <w:t>除专用术语外，与招标投标有关的语言均使用中文。必要时专用术语应附有中文注释。</w:t>
      </w:r>
    </w:p>
    <w:p>
      <w:pPr>
        <w:pStyle w:val="5"/>
        <w:spacing w:line="400" w:lineRule="exact"/>
      </w:pPr>
      <w:r>
        <w:rPr>
          <w:rFonts w:hint="eastAsia"/>
        </w:rPr>
        <w:t>1.8 计量单位</w:t>
      </w:r>
    </w:p>
    <w:p>
      <w:pPr>
        <w:spacing w:line="400" w:lineRule="exact"/>
        <w:ind w:firstLine="420" w:firstLineChars="200"/>
        <w:rPr>
          <w:rFonts w:ascii="宋体" w:hAnsi="宋体"/>
          <w:szCs w:val="21"/>
        </w:rPr>
      </w:pPr>
      <w:r>
        <w:rPr>
          <w:rFonts w:hint="eastAsia" w:ascii="宋体" w:hAnsi="宋体"/>
          <w:szCs w:val="21"/>
        </w:rPr>
        <w:t>所有计量均采用中华人民共和国法定计量单位。</w:t>
      </w:r>
    </w:p>
    <w:p>
      <w:pPr>
        <w:pStyle w:val="5"/>
        <w:spacing w:line="400" w:lineRule="exact"/>
      </w:pPr>
      <w:r>
        <w:rPr>
          <w:rFonts w:hint="eastAsia"/>
        </w:rPr>
        <w:t>1.9 踏勘现场</w:t>
      </w:r>
    </w:p>
    <w:p>
      <w:pPr>
        <w:spacing w:line="400" w:lineRule="exact"/>
        <w:ind w:firstLine="420" w:firstLineChars="200"/>
        <w:rPr>
          <w:rFonts w:ascii="宋体" w:hAnsi="宋体"/>
          <w:szCs w:val="21"/>
        </w:rPr>
      </w:pPr>
      <w:r>
        <w:rPr>
          <w:rFonts w:hint="eastAsia" w:ascii="宋体" w:hAnsi="宋体"/>
          <w:szCs w:val="21"/>
        </w:rPr>
        <w:t>1.9.1 投标人须知前附表规定组织踏勘现场的，招标人按投标人须知前附表规定的时间、地点组织投标人踏勘项目现场。</w:t>
      </w:r>
    </w:p>
    <w:p>
      <w:pPr>
        <w:spacing w:line="400" w:lineRule="exact"/>
        <w:ind w:firstLine="420" w:firstLineChars="200"/>
        <w:rPr>
          <w:rFonts w:ascii="宋体" w:hAnsi="宋体"/>
          <w:szCs w:val="21"/>
        </w:rPr>
      </w:pPr>
      <w:r>
        <w:rPr>
          <w:rFonts w:hint="eastAsia" w:ascii="宋体" w:hAnsi="宋体"/>
          <w:szCs w:val="21"/>
        </w:rPr>
        <w:t>1.9.2 投标人踏勘现场发生的费用自理。</w:t>
      </w:r>
    </w:p>
    <w:p>
      <w:pPr>
        <w:spacing w:line="400" w:lineRule="exact"/>
        <w:ind w:firstLine="420" w:firstLineChars="200"/>
        <w:rPr>
          <w:rFonts w:ascii="宋体" w:hAnsi="宋体"/>
          <w:szCs w:val="21"/>
        </w:rPr>
      </w:pPr>
      <w:r>
        <w:rPr>
          <w:rFonts w:hint="eastAsia" w:ascii="宋体" w:hAnsi="宋体"/>
          <w:szCs w:val="21"/>
        </w:rPr>
        <w:t>1.9.3除招标人的原因外，投标人自行负责在踏勘现场中所发生的人员伤亡和财产损失。</w:t>
      </w:r>
    </w:p>
    <w:p>
      <w:pPr>
        <w:spacing w:line="400" w:lineRule="exact"/>
        <w:ind w:firstLine="420" w:firstLineChars="200"/>
        <w:rPr>
          <w:rFonts w:ascii="宋体" w:hAnsi="宋体"/>
          <w:szCs w:val="21"/>
        </w:rPr>
      </w:pPr>
      <w:r>
        <w:rPr>
          <w:rFonts w:hint="eastAsia" w:ascii="宋体" w:hAnsi="宋体"/>
          <w:szCs w:val="21"/>
        </w:rPr>
        <w:t>1.9.4 招标人在踏勘现场中介绍的工程场地和相关的周边环境情况，供投标人在编制投标文件时参考，招标人不对投标人据此作出的判断和决策负责。</w:t>
      </w:r>
    </w:p>
    <w:p>
      <w:pPr>
        <w:pStyle w:val="5"/>
        <w:spacing w:line="400" w:lineRule="exact"/>
      </w:pPr>
      <w:r>
        <w:rPr>
          <w:rFonts w:hint="eastAsia"/>
        </w:rPr>
        <w:t>1.10 投标预备会</w:t>
      </w:r>
    </w:p>
    <w:p>
      <w:pPr>
        <w:spacing w:line="400" w:lineRule="exact"/>
        <w:ind w:firstLine="420" w:firstLineChars="200"/>
        <w:rPr>
          <w:rFonts w:ascii="宋体" w:hAnsi="宋体"/>
          <w:szCs w:val="21"/>
        </w:rPr>
      </w:pPr>
      <w:r>
        <w:rPr>
          <w:rFonts w:hint="eastAsia" w:ascii="宋体" w:hAnsi="宋体"/>
          <w:szCs w:val="21"/>
        </w:rPr>
        <w:t>1.10.1 投标人须知前附表规定召开投标预备会的，招标人按投标人须知前附表规定的时间和地点召开投标预备会，澄清投标人提出的问题。</w:t>
      </w:r>
    </w:p>
    <w:p>
      <w:pPr>
        <w:spacing w:line="400" w:lineRule="exact"/>
        <w:ind w:firstLine="420" w:firstLineChars="200"/>
        <w:rPr>
          <w:rFonts w:ascii="宋体" w:hAnsi="宋体"/>
          <w:szCs w:val="21"/>
        </w:rPr>
      </w:pPr>
      <w:r>
        <w:rPr>
          <w:rFonts w:hint="eastAsia" w:ascii="宋体" w:hAnsi="宋体"/>
          <w:szCs w:val="21"/>
        </w:rPr>
        <w:t>1.10.2 投标人应在投标人须知前附表规定的时间前，在电子交易系统中提出问题，以便招标人在会议期间澄清。</w:t>
      </w:r>
    </w:p>
    <w:p>
      <w:pPr>
        <w:spacing w:line="400" w:lineRule="exact"/>
        <w:ind w:firstLine="420" w:firstLineChars="200"/>
        <w:rPr>
          <w:rFonts w:ascii="宋体" w:hAnsi="宋体"/>
          <w:szCs w:val="21"/>
        </w:rPr>
      </w:pPr>
      <w:r>
        <w:rPr>
          <w:rFonts w:hint="eastAsia" w:ascii="宋体" w:hAnsi="宋体"/>
          <w:szCs w:val="21"/>
        </w:rPr>
        <w:t>1.10.3 投标预备会后，招标人在投标人须知前附表规定的时间内，将对投标人所提问题的澄清，通过电子交易系统，通知所有购买招标文件的投标人。该澄清内容为招标文件的组成部分。</w:t>
      </w:r>
    </w:p>
    <w:p>
      <w:pPr>
        <w:pStyle w:val="5"/>
        <w:spacing w:line="400" w:lineRule="exact"/>
      </w:pPr>
      <w:r>
        <w:rPr>
          <w:rFonts w:hint="eastAsia"/>
        </w:rPr>
        <w:t>1.11 分包</w:t>
      </w:r>
    </w:p>
    <w:p>
      <w:pPr>
        <w:spacing w:line="400" w:lineRule="exact"/>
        <w:ind w:firstLine="420" w:firstLineChars="200"/>
        <w:rPr>
          <w:rFonts w:ascii="宋体" w:hAnsi="宋体"/>
          <w:szCs w:val="21"/>
        </w:rPr>
      </w:pPr>
      <w:r>
        <w:rPr>
          <w:rFonts w:hint="eastAsia" w:ascii="宋体" w:hAnsi="宋体"/>
          <w:szCs w:val="21"/>
        </w:rPr>
        <w:t>投标人拟在中标后将中标项目的部分非主体、非关键性工作进行分包的，应符合投标人须知前附表规定的分包内容、分包金额和接受分包的第三人资质要求等限制性条件。</w:t>
      </w:r>
    </w:p>
    <w:p>
      <w:pPr>
        <w:pStyle w:val="5"/>
        <w:spacing w:line="400" w:lineRule="exact"/>
      </w:pPr>
      <w:r>
        <w:rPr>
          <w:rFonts w:hint="eastAsia"/>
        </w:rPr>
        <w:t>1.12 偏离</w:t>
      </w:r>
    </w:p>
    <w:p>
      <w:pPr>
        <w:spacing w:line="400" w:lineRule="exact"/>
        <w:ind w:firstLine="420" w:firstLineChars="200"/>
        <w:rPr>
          <w:rFonts w:ascii="宋体" w:hAnsi="宋体"/>
          <w:szCs w:val="21"/>
        </w:rPr>
      </w:pPr>
      <w:r>
        <w:rPr>
          <w:rFonts w:hint="eastAsia" w:ascii="宋体" w:hAnsi="宋体"/>
          <w:szCs w:val="21"/>
        </w:rPr>
        <w:t>投标人须知前附表允许投标文件偏离招标文件某些要求的，偏离应当符合招标文件规定的偏离范围和幅度。</w:t>
      </w:r>
    </w:p>
    <w:p>
      <w:pPr>
        <w:pStyle w:val="4"/>
        <w:spacing w:line="400" w:lineRule="exact"/>
      </w:pPr>
      <w:bookmarkStart w:id="16" w:name="_Toc97754405"/>
      <w:bookmarkStart w:id="17" w:name="_Toc455582195"/>
      <w:bookmarkStart w:id="18" w:name="_Toc99310747"/>
      <w:bookmarkStart w:id="19" w:name="_Toc341189375"/>
      <w:r>
        <w:rPr>
          <w:rFonts w:hint="eastAsia"/>
        </w:rPr>
        <w:t>2．招标文件</w:t>
      </w:r>
      <w:bookmarkEnd w:id="16"/>
      <w:bookmarkEnd w:id="17"/>
      <w:bookmarkEnd w:id="18"/>
      <w:bookmarkEnd w:id="19"/>
    </w:p>
    <w:p>
      <w:pPr>
        <w:pStyle w:val="5"/>
        <w:spacing w:line="400" w:lineRule="exact"/>
      </w:pPr>
      <w:r>
        <w:rPr>
          <w:rFonts w:hint="eastAsia"/>
        </w:rPr>
        <w:t>2.1 招标文件的组成</w:t>
      </w:r>
    </w:p>
    <w:p>
      <w:pPr>
        <w:spacing w:line="400" w:lineRule="exact"/>
        <w:ind w:firstLine="420" w:firstLineChars="200"/>
        <w:rPr>
          <w:rFonts w:ascii="宋体" w:hAnsi="宋体"/>
          <w:szCs w:val="21"/>
        </w:rPr>
      </w:pPr>
      <w:r>
        <w:rPr>
          <w:rFonts w:hint="eastAsia" w:ascii="宋体" w:hAnsi="宋体"/>
          <w:szCs w:val="21"/>
        </w:rPr>
        <w:t>本招标文件包括：</w:t>
      </w:r>
    </w:p>
    <w:p>
      <w:pPr>
        <w:spacing w:line="400" w:lineRule="exact"/>
        <w:ind w:firstLine="420" w:firstLineChars="200"/>
        <w:rPr>
          <w:rFonts w:ascii="宋体" w:hAnsi="宋体"/>
          <w:szCs w:val="21"/>
        </w:rPr>
      </w:pPr>
      <w:r>
        <w:rPr>
          <w:rFonts w:hint="eastAsia" w:ascii="宋体" w:hAnsi="宋体"/>
          <w:szCs w:val="21"/>
        </w:rPr>
        <w:t xml:space="preserve">(1）招标公告； </w:t>
      </w:r>
    </w:p>
    <w:p>
      <w:pPr>
        <w:spacing w:line="400" w:lineRule="exact"/>
        <w:ind w:firstLine="420" w:firstLineChars="200"/>
        <w:rPr>
          <w:rFonts w:ascii="宋体" w:hAnsi="宋体"/>
          <w:szCs w:val="21"/>
        </w:rPr>
      </w:pPr>
      <w:r>
        <w:rPr>
          <w:rFonts w:hint="eastAsia" w:ascii="宋体" w:hAnsi="宋体"/>
          <w:szCs w:val="21"/>
        </w:rPr>
        <w:t>(2）投标人须知；</w:t>
      </w:r>
    </w:p>
    <w:p>
      <w:pPr>
        <w:spacing w:line="400" w:lineRule="exact"/>
        <w:ind w:firstLine="420" w:firstLineChars="200"/>
        <w:rPr>
          <w:rFonts w:ascii="宋体" w:hAnsi="宋体"/>
          <w:szCs w:val="21"/>
        </w:rPr>
      </w:pPr>
      <w:r>
        <w:rPr>
          <w:rFonts w:hint="eastAsia" w:ascii="宋体" w:hAnsi="宋体"/>
          <w:szCs w:val="21"/>
        </w:rPr>
        <w:t>(3）评标办法；</w:t>
      </w:r>
    </w:p>
    <w:p>
      <w:pPr>
        <w:spacing w:line="400" w:lineRule="exact"/>
        <w:ind w:firstLine="420" w:firstLineChars="200"/>
        <w:rPr>
          <w:rFonts w:ascii="宋体" w:hAnsi="宋体"/>
          <w:szCs w:val="21"/>
        </w:rPr>
      </w:pPr>
      <w:r>
        <w:rPr>
          <w:rFonts w:hint="eastAsia" w:ascii="宋体" w:hAnsi="宋体"/>
          <w:szCs w:val="21"/>
        </w:rPr>
        <w:t>(4）合同条款及格式；</w:t>
      </w:r>
    </w:p>
    <w:p>
      <w:pPr>
        <w:spacing w:line="400" w:lineRule="exact"/>
        <w:ind w:firstLine="420" w:firstLineChars="200"/>
        <w:rPr>
          <w:rFonts w:ascii="宋体" w:hAnsi="宋体"/>
          <w:color w:val="000000"/>
          <w:szCs w:val="21"/>
        </w:rPr>
      </w:pPr>
      <w:r>
        <w:rPr>
          <w:rFonts w:hint="eastAsia" w:ascii="宋体" w:hAnsi="宋体"/>
          <w:color w:val="000000"/>
          <w:szCs w:val="21"/>
        </w:rPr>
        <w:t>(5）</w:t>
      </w:r>
      <w:r>
        <w:rPr>
          <w:rFonts w:hint="eastAsia"/>
          <w:color w:val="000000"/>
        </w:rPr>
        <w:t>工程量清单；</w:t>
      </w:r>
    </w:p>
    <w:p>
      <w:pPr>
        <w:spacing w:line="400" w:lineRule="exact"/>
        <w:ind w:firstLine="420" w:firstLineChars="200"/>
        <w:rPr>
          <w:rFonts w:ascii="宋体" w:hAnsi="宋体"/>
          <w:szCs w:val="21"/>
        </w:rPr>
      </w:pPr>
      <w:r>
        <w:rPr>
          <w:rFonts w:hint="eastAsia" w:ascii="宋体" w:hAnsi="宋体"/>
          <w:szCs w:val="21"/>
        </w:rPr>
        <w:t>(6）图纸；</w:t>
      </w:r>
    </w:p>
    <w:p>
      <w:pPr>
        <w:spacing w:line="400" w:lineRule="exact"/>
        <w:ind w:firstLine="420" w:firstLineChars="200"/>
        <w:rPr>
          <w:rFonts w:ascii="宋体" w:hAnsi="宋体"/>
          <w:szCs w:val="21"/>
        </w:rPr>
      </w:pPr>
      <w:r>
        <w:rPr>
          <w:rFonts w:hint="eastAsia" w:ascii="宋体" w:hAnsi="宋体"/>
          <w:szCs w:val="21"/>
        </w:rPr>
        <w:t>(7）技术标准和要求；</w:t>
      </w:r>
    </w:p>
    <w:p>
      <w:pPr>
        <w:spacing w:line="400" w:lineRule="exact"/>
        <w:ind w:firstLine="420" w:firstLineChars="200"/>
        <w:rPr>
          <w:rFonts w:ascii="宋体" w:hAnsi="宋体"/>
          <w:szCs w:val="21"/>
        </w:rPr>
      </w:pPr>
      <w:r>
        <w:rPr>
          <w:rFonts w:hint="eastAsia" w:ascii="宋体" w:hAnsi="宋体"/>
          <w:szCs w:val="21"/>
        </w:rPr>
        <w:t>(8）投标文件格式；</w:t>
      </w:r>
    </w:p>
    <w:p>
      <w:pPr>
        <w:spacing w:line="400" w:lineRule="exact"/>
        <w:ind w:firstLine="420" w:firstLineChars="200"/>
        <w:rPr>
          <w:rFonts w:ascii="宋体" w:hAnsi="宋体"/>
          <w:szCs w:val="21"/>
        </w:rPr>
      </w:pPr>
      <w:r>
        <w:rPr>
          <w:rFonts w:hint="eastAsia" w:ascii="宋体" w:hAnsi="宋体"/>
          <w:szCs w:val="21"/>
        </w:rPr>
        <w:t>根据本章第1.10 款、第2.2 款和第2.3 款对招标文件所作的澄清、修改，构成招标文件的组成部分。</w:t>
      </w:r>
    </w:p>
    <w:p>
      <w:pPr>
        <w:pStyle w:val="5"/>
        <w:spacing w:line="400" w:lineRule="exact"/>
      </w:pPr>
      <w:r>
        <w:rPr>
          <w:rFonts w:hint="eastAsia"/>
        </w:rPr>
        <w:t>2.2 招标文件的澄清</w:t>
      </w:r>
    </w:p>
    <w:p>
      <w:pPr>
        <w:spacing w:line="400" w:lineRule="exact"/>
        <w:ind w:firstLine="420" w:firstLineChars="200"/>
        <w:rPr>
          <w:rFonts w:ascii="宋体" w:hAnsi="宋体"/>
          <w:szCs w:val="21"/>
        </w:rPr>
      </w:pPr>
      <w:r>
        <w:rPr>
          <w:rFonts w:hint="eastAsia" w:ascii="宋体" w:hAnsi="宋体"/>
          <w:szCs w:val="21"/>
        </w:rPr>
        <w:t xml:space="preserve">2.2.1投标人应仔细阅读和检查招标文件的全部内容。如发现缺页或附件不全，应及时向招标人提出，以便补齐。如有疑问，应在投标人须知前附表规定的时间前登录平顶山市公共资源交易中心网上系统提交，要求招标人对招标文件予以澄清。 </w:t>
      </w:r>
    </w:p>
    <w:p>
      <w:pPr>
        <w:spacing w:line="400" w:lineRule="exact"/>
        <w:ind w:firstLine="420" w:firstLineChars="200"/>
        <w:rPr>
          <w:rFonts w:ascii="宋体" w:hAnsi="宋体"/>
          <w:szCs w:val="21"/>
        </w:rPr>
      </w:pPr>
      <w:r>
        <w:rPr>
          <w:rFonts w:hint="eastAsia" w:ascii="宋体" w:hAnsi="宋体"/>
          <w:szCs w:val="21"/>
        </w:rPr>
        <w:t>2.2.2招标文件的澄清将在投标人须知前附表规定的投标截止时间15天前，招标人在规定时间内于平顶山市公共资源交易中心网站统一回复。如果澄清发出的时间距投标截止时间不足15天，且澄清内容实质性影响投标文件编制的相应延长投标截止时间。</w:t>
      </w:r>
    </w:p>
    <w:p>
      <w:pPr>
        <w:pStyle w:val="5"/>
        <w:spacing w:line="400" w:lineRule="exact"/>
      </w:pPr>
      <w:r>
        <w:rPr>
          <w:rFonts w:hint="eastAsia"/>
        </w:rPr>
        <w:t>2.3 招标文件的修改</w:t>
      </w:r>
    </w:p>
    <w:p>
      <w:pPr>
        <w:spacing w:line="400" w:lineRule="exact"/>
        <w:ind w:firstLine="420" w:firstLineChars="200"/>
        <w:rPr>
          <w:rFonts w:ascii="宋体" w:hAnsi="宋体"/>
          <w:szCs w:val="21"/>
        </w:rPr>
      </w:pPr>
      <w:r>
        <w:rPr>
          <w:rFonts w:hint="eastAsia" w:ascii="宋体" w:hAnsi="宋体"/>
          <w:szCs w:val="21"/>
        </w:rPr>
        <w:t>2.3.1 在投标截止时间15天前，招标人可以修改招标文件，如果修改招标文件的时间距投标截止时间不足15天，且修改内容实质性影响投标文件编制的相应延长投标截止时间。</w:t>
      </w:r>
    </w:p>
    <w:p>
      <w:pPr>
        <w:pStyle w:val="4"/>
        <w:spacing w:line="400" w:lineRule="exact"/>
      </w:pPr>
      <w:bookmarkStart w:id="20" w:name="_Toc341189376"/>
      <w:bookmarkStart w:id="21" w:name="_Toc97754406"/>
      <w:bookmarkStart w:id="22" w:name="_Toc455582196"/>
      <w:bookmarkStart w:id="23" w:name="_Toc99310748"/>
      <w:r>
        <w:rPr>
          <w:rFonts w:hint="eastAsia"/>
        </w:rPr>
        <w:t>3．投标文件</w:t>
      </w:r>
      <w:bookmarkEnd w:id="20"/>
      <w:bookmarkEnd w:id="21"/>
      <w:bookmarkEnd w:id="22"/>
      <w:bookmarkEnd w:id="23"/>
    </w:p>
    <w:p>
      <w:pPr>
        <w:pStyle w:val="5"/>
        <w:spacing w:line="400" w:lineRule="exact"/>
      </w:pPr>
      <w:r>
        <w:rPr>
          <w:rFonts w:hint="eastAsia"/>
        </w:rPr>
        <w:t>3.1 投标文件的组成</w:t>
      </w:r>
    </w:p>
    <w:p>
      <w:pPr>
        <w:spacing w:line="400" w:lineRule="exact"/>
        <w:ind w:firstLine="420" w:firstLineChars="200"/>
        <w:rPr>
          <w:rFonts w:ascii="宋体" w:hAnsi="宋体"/>
          <w:szCs w:val="21"/>
        </w:rPr>
      </w:pPr>
      <w:r>
        <w:rPr>
          <w:rFonts w:hint="eastAsia" w:ascii="宋体" w:hAnsi="宋体"/>
          <w:szCs w:val="21"/>
        </w:rPr>
        <w:t>3.1.1投标语言；</w:t>
      </w:r>
    </w:p>
    <w:p>
      <w:pPr>
        <w:spacing w:line="400" w:lineRule="exact"/>
        <w:ind w:firstLine="420" w:firstLineChars="200"/>
        <w:rPr>
          <w:rFonts w:ascii="宋体" w:hAnsi="宋体"/>
          <w:szCs w:val="21"/>
        </w:rPr>
      </w:pPr>
      <w:r>
        <w:rPr>
          <w:rFonts w:hint="eastAsia" w:ascii="宋体" w:hAnsi="宋体"/>
          <w:szCs w:val="21"/>
        </w:rPr>
        <w:t>投标文件以及投标人和招标人之间来往文件均用中文书写。</w:t>
      </w:r>
    </w:p>
    <w:p>
      <w:pPr>
        <w:spacing w:line="400" w:lineRule="exact"/>
        <w:ind w:firstLine="420" w:firstLineChars="200"/>
        <w:rPr>
          <w:rFonts w:ascii="宋体" w:hAnsi="宋体"/>
          <w:szCs w:val="21"/>
        </w:rPr>
      </w:pPr>
      <w:r>
        <w:rPr>
          <w:rFonts w:hint="eastAsia" w:ascii="宋体" w:hAnsi="宋体"/>
          <w:szCs w:val="21"/>
        </w:rPr>
        <w:t>3.1.2 投标文件应包括下列内容：</w:t>
      </w:r>
    </w:p>
    <w:p>
      <w:pPr>
        <w:spacing w:line="400" w:lineRule="exact"/>
        <w:ind w:firstLine="420" w:firstLineChars="200"/>
        <w:rPr>
          <w:rFonts w:ascii="宋体" w:hAnsi="宋体"/>
          <w:szCs w:val="21"/>
        </w:rPr>
      </w:pPr>
      <w:r>
        <w:rPr>
          <w:rFonts w:hint="eastAsia" w:ascii="宋体" w:hAnsi="宋体"/>
          <w:szCs w:val="21"/>
        </w:rPr>
        <w:t>（1）</w:t>
      </w:r>
      <w:r>
        <w:rPr>
          <w:rFonts w:ascii="宋体" w:hAnsi="宋体"/>
          <w:szCs w:val="21"/>
        </w:rPr>
        <w:t>投标函及投标函附录</w:t>
      </w:r>
    </w:p>
    <w:p>
      <w:pPr>
        <w:spacing w:line="400" w:lineRule="exact"/>
        <w:ind w:firstLine="420" w:firstLineChars="200"/>
        <w:rPr>
          <w:rFonts w:ascii="宋体" w:hAnsi="宋体"/>
          <w:szCs w:val="21"/>
        </w:rPr>
      </w:pPr>
      <w:r>
        <w:rPr>
          <w:rFonts w:hint="eastAsia" w:ascii="宋体" w:hAnsi="宋体"/>
          <w:szCs w:val="21"/>
        </w:rPr>
        <w:t>（2）</w:t>
      </w:r>
      <w:r>
        <w:rPr>
          <w:rFonts w:ascii="宋体" w:hAnsi="宋体"/>
          <w:szCs w:val="21"/>
        </w:rPr>
        <w:t>法定代表人身份证明</w:t>
      </w:r>
    </w:p>
    <w:p>
      <w:pPr>
        <w:spacing w:line="400" w:lineRule="exact"/>
        <w:ind w:firstLine="420" w:firstLineChars="200"/>
        <w:rPr>
          <w:rFonts w:ascii="宋体" w:hAnsi="宋体"/>
          <w:szCs w:val="21"/>
        </w:rPr>
      </w:pPr>
      <w:r>
        <w:rPr>
          <w:rFonts w:hint="eastAsia" w:ascii="宋体" w:hAnsi="宋体"/>
          <w:szCs w:val="21"/>
        </w:rPr>
        <w:t>（3）法定代表人授权委托书</w:t>
      </w:r>
    </w:p>
    <w:p>
      <w:pPr>
        <w:spacing w:line="400" w:lineRule="exact"/>
        <w:ind w:firstLine="420" w:firstLineChars="200"/>
        <w:rPr>
          <w:rFonts w:ascii="宋体" w:hAnsi="宋体"/>
          <w:szCs w:val="21"/>
        </w:rPr>
      </w:pPr>
      <w:r>
        <w:rPr>
          <w:rFonts w:hint="eastAsia" w:ascii="宋体" w:hAnsi="宋体"/>
          <w:szCs w:val="21"/>
        </w:rPr>
        <w:t>（4）投标保证金</w:t>
      </w:r>
    </w:p>
    <w:p>
      <w:pPr>
        <w:spacing w:line="400" w:lineRule="exact"/>
        <w:ind w:firstLine="420" w:firstLineChars="200"/>
        <w:rPr>
          <w:rFonts w:ascii="宋体" w:hAnsi="宋体"/>
          <w:szCs w:val="21"/>
        </w:rPr>
      </w:pPr>
      <w:r>
        <w:rPr>
          <w:rFonts w:hint="eastAsia" w:ascii="宋体" w:hAnsi="宋体"/>
          <w:szCs w:val="21"/>
        </w:rPr>
        <w:t>（5）</w:t>
      </w:r>
      <w:r>
        <w:rPr>
          <w:rFonts w:ascii="宋体" w:hAnsi="宋体"/>
          <w:szCs w:val="21"/>
        </w:rPr>
        <w:t>已标价工程量清单</w:t>
      </w:r>
    </w:p>
    <w:p>
      <w:pPr>
        <w:spacing w:line="400" w:lineRule="exact"/>
        <w:ind w:firstLine="420" w:firstLineChars="200"/>
        <w:rPr>
          <w:rFonts w:ascii="宋体" w:hAnsi="宋体"/>
          <w:szCs w:val="21"/>
        </w:rPr>
      </w:pPr>
      <w:r>
        <w:rPr>
          <w:rFonts w:hint="eastAsia" w:ascii="宋体" w:hAnsi="宋体"/>
          <w:szCs w:val="21"/>
        </w:rPr>
        <w:t>（6）施工组织设计</w:t>
      </w:r>
    </w:p>
    <w:p>
      <w:pPr>
        <w:spacing w:line="400" w:lineRule="exact"/>
        <w:ind w:firstLine="420" w:firstLineChars="200"/>
        <w:rPr>
          <w:rFonts w:ascii="宋体" w:hAnsi="宋体"/>
          <w:szCs w:val="21"/>
        </w:rPr>
      </w:pPr>
      <w:r>
        <w:rPr>
          <w:rFonts w:hint="eastAsia" w:ascii="宋体" w:hAnsi="宋体"/>
          <w:szCs w:val="21"/>
        </w:rPr>
        <w:t>（7）项目管理机构</w:t>
      </w:r>
    </w:p>
    <w:p>
      <w:pPr>
        <w:spacing w:line="400" w:lineRule="exact"/>
        <w:ind w:firstLine="420" w:firstLineChars="200"/>
        <w:rPr>
          <w:rFonts w:ascii="宋体" w:hAnsi="宋体"/>
          <w:szCs w:val="21"/>
        </w:rPr>
      </w:pPr>
      <w:r>
        <w:rPr>
          <w:rFonts w:hint="eastAsia" w:ascii="宋体" w:hAnsi="宋体"/>
          <w:szCs w:val="21"/>
        </w:rPr>
        <w:t>（8）资格审查资料</w:t>
      </w:r>
    </w:p>
    <w:p>
      <w:pPr>
        <w:spacing w:line="400" w:lineRule="exact"/>
        <w:ind w:firstLine="420" w:firstLineChars="200"/>
        <w:rPr>
          <w:rFonts w:ascii="宋体" w:hAnsi="宋体"/>
          <w:szCs w:val="21"/>
        </w:rPr>
      </w:pPr>
      <w:r>
        <w:rPr>
          <w:rFonts w:hint="eastAsia" w:ascii="宋体" w:hAnsi="宋体"/>
          <w:szCs w:val="21"/>
        </w:rPr>
        <w:t>（9）其他资料</w:t>
      </w:r>
    </w:p>
    <w:p>
      <w:pPr>
        <w:pStyle w:val="5"/>
        <w:spacing w:line="400" w:lineRule="exact"/>
      </w:pPr>
      <w:r>
        <w:rPr>
          <w:rFonts w:hint="eastAsia"/>
        </w:rPr>
        <w:t>3.2 投标报价</w:t>
      </w:r>
    </w:p>
    <w:p>
      <w:pPr>
        <w:spacing w:line="400" w:lineRule="exact"/>
        <w:ind w:firstLine="420" w:firstLineChars="200"/>
        <w:rPr>
          <w:rFonts w:ascii="宋体" w:hAnsi="宋体"/>
          <w:szCs w:val="21"/>
        </w:rPr>
      </w:pPr>
      <w:r>
        <w:rPr>
          <w:rFonts w:hint="eastAsia" w:ascii="宋体" w:hAnsi="宋体"/>
          <w:szCs w:val="21"/>
        </w:rPr>
        <w:t xml:space="preserve">3.2.1 </w:t>
      </w:r>
      <w:r>
        <w:rPr>
          <w:rFonts w:hint="eastAsia" w:ascii="宋体" w:hAnsi="宋体"/>
          <w:color w:val="000000"/>
          <w:szCs w:val="21"/>
        </w:rPr>
        <w:t>投标人应按第五章“</w:t>
      </w:r>
      <w:r>
        <w:rPr>
          <w:rFonts w:hint="eastAsia" w:ascii="宋体" w:hAnsi="宋体"/>
          <w:szCs w:val="21"/>
        </w:rPr>
        <w:t>清单报价说明”</w:t>
      </w:r>
      <w:r>
        <w:rPr>
          <w:rFonts w:hint="eastAsia" w:ascii="宋体" w:hAnsi="宋体"/>
          <w:color w:val="000000"/>
          <w:szCs w:val="21"/>
        </w:rPr>
        <w:t>的要求填写相应表格。</w:t>
      </w:r>
    </w:p>
    <w:p>
      <w:pPr>
        <w:spacing w:line="400" w:lineRule="exact"/>
        <w:ind w:firstLine="420" w:firstLineChars="200"/>
        <w:rPr>
          <w:rFonts w:ascii="宋体" w:hAnsi="宋体"/>
          <w:szCs w:val="21"/>
        </w:rPr>
      </w:pPr>
      <w:r>
        <w:rPr>
          <w:rFonts w:hint="eastAsia" w:ascii="宋体" w:hAnsi="宋体"/>
          <w:szCs w:val="21"/>
        </w:rPr>
        <w:t>3.2.2 投标人在投标截止时间前修改投标函中的投标总报价，</w:t>
      </w:r>
      <w:r>
        <w:rPr>
          <w:rFonts w:hint="eastAsia" w:ascii="宋体" w:hAnsi="宋体"/>
          <w:color w:val="000000"/>
          <w:szCs w:val="21"/>
        </w:rPr>
        <w:t>应同时修改第五章中的相应报价</w:t>
      </w:r>
      <w:r>
        <w:rPr>
          <w:rFonts w:hint="eastAsia" w:ascii="宋体" w:hAnsi="宋体"/>
          <w:szCs w:val="21"/>
        </w:rPr>
        <w:t>。此修改须符合本章第4.3 款的有关要求。</w:t>
      </w:r>
    </w:p>
    <w:p>
      <w:pPr>
        <w:pStyle w:val="5"/>
        <w:spacing w:line="400" w:lineRule="exact"/>
      </w:pPr>
      <w:r>
        <w:rPr>
          <w:rFonts w:hint="eastAsia"/>
        </w:rPr>
        <w:t>3.3 投标有效期</w:t>
      </w:r>
    </w:p>
    <w:p>
      <w:pPr>
        <w:spacing w:line="400" w:lineRule="exact"/>
        <w:ind w:firstLine="420" w:firstLineChars="200"/>
        <w:rPr>
          <w:rFonts w:ascii="宋体" w:hAnsi="宋体"/>
          <w:szCs w:val="21"/>
        </w:rPr>
      </w:pPr>
      <w:r>
        <w:rPr>
          <w:rFonts w:hint="eastAsia" w:ascii="宋体" w:hAnsi="宋体"/>
          <w:szCs w:val="21"/>
        </w:rPr>
        <w:t>3.3.1 在投标人须知前附表规定的投标有效期内，投标人不得要求撤销或修改其投标文件。</w:t>
      </w:r>
    </w:p>
    <w:p>
      <w:pPr>
        <w:spacing w:line="400" w:lineRule="exact"/>
        <w:ind w:firstLine="420" w:firstLineChars="200"/>
        <w:rPr>
          <w:rFonts w:ascii="宋体" w:hAnsi="宋体"/>
          <w:szCs w:val="21"/>
        </w:rPr>
      </w:pPr>
      <w:r>
        <w:rPr>
          <w:rFonts w:hint="eastAsia" w:ascii="宋体" w:hAnsi="宋体"/>
          <w:szCs w:val="21"/>
        </w:rPr>
        <w:t>3.3.2 出现特殊情况需要延长投标有效期的，招标人通知所有投标人延长投标有效期。投标人同意延长的，应相应延长其投标保证金的有效期，但不得要求或被允许修改或撤销其投标文件；投标人拒绝延长的，其投标失效，但投标人有权收回其投标保证金。</w:t>
      </w:r>
    </w:p>
    <w:p>
      <w:pPr>
        <w:pStyle w:val="5"/>
        <w:spacing w:line="400" w:lineRule="exact"/>
      </w:pPr>
      <w:r>
        <w:rPr>
          <w:rFonts w:hint="eastAsia"/>
        </w:rPr>
        <w:t>3.4 投标保证金</w:t>
      </w:r>
    </w:p>
    <w:p>
      <w:pPr>
        <w:spacing w:line="400" w:lineRule="exact"/>
        <w:ind w:firstLine="420" w:firstLineChars="200"/>
        <w:rPr>
          <w:rFonts w:ascii="宋体" w:hAnsi="宋体"/>
          <w:szCs w:val="21"/>
        </w:rPr>
      </w:pPr>
      <w:r>
        <w:rPr>
          <w:rFonts w:hint="eastAsia" w:ascii="宋体" w:hAnsi="宋体"/>
          <w:szCs w:val="21"/>
        </w:rPr>
        <w:t>3.4.1 投标人在递交投标文件的同时，应按投标人须知前附表规定的金额、担保形式和第八章“投标文件格式”规定的投标保证金格式递交投标保证金，并作为其投标文件的组成部分。联合体投标的，其投标保证金由牵头人递交，并应符合投标人须知前附表的规定。</w:t>
      </w:r>
    </w:p>
    <w:p>
      <w:pPr>
        <w:spacing w:line="400" w:lineRule="exact"/>
        <w:ind w:firstLine="420" w:firstLineChars="200"/>
        <w:rPr>
          <w:rFonts w:ascii="宋体" w:hAnsi="宋体"/>
          <w:szCs w:val="21"/>
        </w:rPr>
      </w:pPr>
      <w:r>
        <w:rPr>
          <w:rFonts w:hint="eastAsia" w:ascii="宋体" w:hAnsi="宋体"/>
          <w:szCs w:val="21"/>
        </w:rPr>
        <w:t>3.4.2 投标人不按本章第3.4.1 项要求提交投标保证金的，其投标文件作废标处理。</w:t>
      </w:r>
    </w:p>
    <w:p>
      <w:pPr>
        <w:spacing w:line="400" w:lineRule="exact"/>
        <w:ind w:firstLine="420" w:firstLineChars="200"/>
        <w:rPr>
          <w:rFonts w:ascii="宋体" w:hAnsi="宋体"/>
          <w:szCs w:val="21"/>
        </w:rPr>
      </w:pPr>
      <w:r>
        <w:rPr>
          <w:rFonts w:hint="eastAsia" w:ascii="宋体" w:hAnsi="宋体"/>
          <w:szCs w:val="21"/>
        </w:rPr>
        <w:t>3.4.3招标人最迟应当在合同签订后5日内向中标人和未中标的投标人退还投标保证金及银行同期存款利息。</w:t>
      </w:r>
    </w:p>
    <w:p>
      <w:pPr>
        <w:spacing w:line="400" w:lineRule="exact"/>
        <w:ind w:firstLine="420" w:firstLineChars="200"/>
        <w:rPr>
          <w:rFonts w:ascii="宋体" w:hAnsi="宋体"/>
          <w:szCs w:val="21"/>
        </w:rPr>
      </w:pPr>
      <w:r>
        <w:rPr>
          <w:rFonts w:hint="eastAsia" w:ascii="宋体" w:hAnsi="宋体"/>
          <w:szCs w:val="21"/>
        </w:rPr>
        <w:t>3.4.4 有下列情形之一的，投标保证金将不予退还：</w:t>
      </w:r>
    </w:p>
    <w:p>
      <w:pPr>
        <w:spacing w:line="360" w:lineRule="exact"/>
        <w:ind w:firstLine="420" w:firstLineChars="200"/>
        <w:rPr>
          <w:rFonts w:ascii="宋体" w:hAnsi="宋体"/>
        </w:rPr>
      </w:pPr>
      <w:r>
        <w:rPr>
          <w:rFonts w:hint="eastAsia" w:ascii="宋体" w:hAnsi="宋体"/>
        </w:rPr>
        <w:t>1）投标人在招标文件规定的投标有效期限内撤回其投标的；</w:t>
      </w:r>
    </w:p>
    <w:p>
      <w:pPr>
        <w:spacing w:line="360" w:lineRule="exact"/>
        <w:ind w:firstLine="420" w:firstLineChars="200"/>
        <w:rPr>
          <w:rFonts w:ascii="宋体" w:hAnsi="宋体"/>
        </w:rPr>
      </w:pPr>
      <w:r>
        <w:rPr>
          <w:rFonts w:hint="eastAsia" w:ascii="宋体" w:hAnsi="宋体"/>
        </w:rPr>
        <w:t>2）投标人提供虚假证件或虚假材料的；</w:t>
      </w:r>
    </w:p>
    <w:p>
      <w:pPr>
        <w:spacing w:line="360" w:lineRule="exact"/>
        <w:ind w:firstLine="420" w:firstLineChars="200"/>
        <w:rPr>
          <w:rFonts w:ascii="宋体" w:hAnsi="宋体"/>
        </w:rPr>
      </w:pPr>
      <w:r>
        <w:rPr>
          <w:rFonts w:hint="eastAsia" w:ascii="宋体" w:hAnsi="宋体"/>
        </w:rPr>
        <w:t>3）中标人在收到中标通知书后30日内，无正当理由拒签合同或未按招标文件规定提交履约保证金的；</w:t>
      </w:r>
    </w:p>
    <w:p>
      <w:pPr>
        <w:spacing w:line="360" w:lineRule="exact"/>
        <w:ind w:firstLine="420" w:firstLineChars="200"/>
        <w:rPr>
          <w:rFonts w:ascii="宋体" w:hAnsi="宋体"/>
        </w:rPr>
      </w:pPr>
      <w:r>
        <w:rPr>
          <w:rFonts w:hint="eastAsia" w:ascii="宋体" w:hAnsi="宋体"/>
        </w:rPr>
        <w:t>4）串通作弊，哄抬标价；</w:t>
      </w:r>
    </w:p>
    <w:p>
      <w:pPr>
        <w:spacing w:line="360" w:lineRule="exact"/>
        <w:ind w:firstLine="420" w:firstLineChars="200"/>
        <w:rPr>
          <w:rFonts w:ascii="宋体" w:hAnsi="宋体"/>
        </w:rPr>
      </w:pPr>
      <w:r>
        <w:rPr>
          <w:rFonts w:hint="eastAsia" w:ascii="宋体" w:hAnsi="宋体"/>
        </w:rPr>
        <w:t>5）在投标过程中存在其他违法违规行为的；</w:t>
      </w:r>
    </w:p>
    <w:p>
      <w:pPr>
        <w:spacing w:line="360" w:lineRule="exact"/>
        <w:ind w:firstLine="420" w:firstLineChars="200"/>
        <w:rPr>
          <w:rFonts w:ascii="宋体" w:hAnsi="宋体"/>
        </w:rPr>
      </w:pPr>
      <w:r>
        <w:rPr>
          <w:rFonts w:hint="eastAsia" w:ascii="宋体" w:hAnsi="宋体"/>
        </w:rPr>
        <w:t>6）对于恶意投诉，无理质疑，没有事实根据，经落实查证属实的，扣除投标保证金；</w:t>
      </w:r>
    </w:p>
    <w:p>
      <w:pPr>
        <w:spacing w:line="360" w:lineRule="exact"/>
        <w:ind w:firstLine="420" w:firstLineChars="200"/>
        <w:rPr>
          <w:rFonts w:ascii="宋体" w:hAnsi="宋体"/>
        </w:rPr>
      </w:pPr>
      <w:r>
        <w:rPr>
          <w:rFonts w:hint="eastAsia" w:ascii="宋体" w:hAnsi="宋体"/>
        </w:rPr>
        <w:t>7）有关法律法规规定的其它没收投标保证金的情形。</w:t>
      </w:r>
    </w:p>
    <w:p>
      <w:pPr>
        <w:pStyle w:val="5"/>
      </w:pPr>
      <w:r>
        <w:rPr>
          <w:rFonts w:hint="eastAsia"/>
        </w:rPr>
        <w:t>3.5 资格审查资料（适用于未进行资格预审的）</w:t>
      </w:r>
    </w:p>
    <w:p>
      <w:pPr>
        <w:spacing w:line="360" w:lineRule="auto"/>
        <w:ind w:firstLine="420" w:firstLineChars="200"/>
        <w:rPr>
          <w:rFonts w:ascii="宋体" w:hAnsi="宋体"/>
          <w:szCs w:val="21"/>
        </w:rPr>
      </w:pPr>
      <w:r>
        <w:rPr>
          <w:rFonts w:hint="eastAsia" w:ascii="宋体" w:hAnsi="宋体"/>
          <w:szCs w:val="21"/>
        </w:rPr>
        <w:t>3.5.1“投标人基本情况表”应附投标人营业执照副本、资质证书副本和安全生产许可证等材料的扫描件。</w:t>
      </w:r>
    </w:p>
    <w:p>
      <w:pPr>
        <w:spacing w:line="360" w:lineRule="auto"/>
        <w:ind w:firstLine="420" w:firstLineChars="200"/>
        <w:rPr>
          <w:rFonts w:ascii="宋体" w:hAnsi="宋体"/>
          <w:color w:val="000000"/>
          <w:szCs w:val="21"/>
        </w:rPr>
      </w:pPr>
      <w:r>
        <w:rPr>
          <w:rFonts w:hint="eastAsia" w:ascii="宋体" w:hAnsi="宋体"/>
          <w:szCs w:val="21"/>
        </w:rPr>
        <w:t>3.5.2</w:t>
      </w:r>
      <w:r>
        <w:rPr>
          <w:rFonts w:hint="eastAsia" w:ascii="宋体" w:hAnsi="宋体"/>
          <w:color w:val="000000"/>
          <w:szCs w:val="21"/>
        </w:rPr>
        <w:t>“近年财务状况表”应附经会计师事务所或审计机构审计的财务会计报表，包括资产负债表、现金流量表、利润表和财务情况说明书的扫描件，具体年份要求见投标人须知前附表。</w:t>
      </w:r>
    </w:p>
    <w:p>
      <w:pPr>
        <w:spacing w:line="360" w:lineRule="auto"/>
        <w:ind w:firstLine="420" w:firstLineChars="200"/>
        <w:rPr>
          <w:rFonts w:ascii="宋体" w:hAnsi="宋体"/>
          <w:color w:val="000000"/>
          <w:szCs w:val="21"/>
        </w:rPr>
      </w:pPr>
      <w:r>
        <w:rPr>
          <w:rFonts w:hint="eastAsia" w:ascii="宋体" w:hAnsi="宋体"/>
          <w:color w:val="000000"/>
          <w:szCs w:val="21"/>
        </w:rPr>
        <w:t>3.5.3 “近年完成的类似项目情况表”应附中标通知书（或）合同协议书等资料的扫描件，具体年份要求见投标人须知前附表。每张表格只填写一个项目，并标明序号。</w:t>
      </w:r>
    </w:p>
    <w:p>
      <w:pPr>
        <w:spacing w:line="360" w:lineRule="auto"/>
        <w:ind w:firstLine="420" w:firstLineChars="200"/>
        <w:rPr>
          <w:rFonts w:ascii="宋体" w:hAnsi="宋体"/>
          <w:color w:val="000000"/>
          <w:szCs w:val="21"/>
        </w:rPr>
      </w:pPr>
      <w:r>
        <w:rPr>
          <w:rFonts w:hint="eastAsia" w:ascii="宋体" w:hAnsi="宋体"/>
          <w:color w:val="000000"/>
          <w:szCs w:val="21"/>
        </w:rPr>
        <w:t>3.5.4 “正在施工和新承接的项目情况表”应附</w:t>
      </w:r>
      <w:r>
        <w:rPr>
          <w:rFonts w:hint="eastAsia" w:ascii="宋体" w:hAnsi="宋体" w:cs="宋体"/>
          <w:color w:val="000000"/>
          <w:szCs w:val="21"/>
          <w:shd w:val="clear" w:color="auto" w:fill="FFFFFF"/>
        </w:rPr>
        <w:t>合同</w:t>
      </w:r>
      <w:r>
        <w:rPr>
          <w:rFonts w:hint="eastAsia" w:ascii="宋体" w:hAnsi="宋体"/>
          <w:color w:val="000000"/>
          <w:szCs w:val="21"/>
        </w:rPr>
        <w:t>或中标通知书</w:t>
      </w:r>
      <w:r>
        <w:rPr>
          <w:rFonts w:hint="eastAsia" w:ascii="宋体" w:hAnsi="宋体" w:cs="宋体"/>
          <w:color w:val="000000"/>
          <w:szCs w:val="21"/>
          <w:shd w:val="clear" w:color="auto" w:fill="FFFFFF"/>
        </w:rPr>
        <w:t>（时间以签订合同日期为准）</w:t>
      </w:r>
      <w:r>
        <w:rPr>
          <w:rFonts w:hint="eastAsia" w:ascii="宋体" w:hAnsi="宋体"/>
          <w:color w:val="000000"/>
          <w:szCs w:val="21"/>
        </w:rPr>
        <w:t>。每张表格只填写一个项目，并标明序号。</w:t>
      </w:r>
    </w:p>
    <w:p>
      <w:pPr>
        <w:spacing w:line="360" w:lineRule="auto"/>
        <w:ind w:firstLine="420" w:firstLineChars="200"/>
        <w:rPr>
          <w:rFonts w:ascii="宋体" w:hAnsi="宋体"/>
          <w:color w:val="000000"/>
          <w:szCs w:val="21"/>
        </w:rPr>
      </w:pPr>
      <w:r>
        <w:rPr>
          <w:rFonts w:hint="eastAsia" w:ascii="宋体" w:hAnsi="宋体"/>
          <w:color w:val="000000"/>
          <w:szCs w:val="21"/>
        </w:rPr>
        <w:t>3.5.5 “近年发生的诉讼及仲裁情况”应说明相关情况，并附法院或仲裁机构作出的判决、裁决等有关法律文书扫描件，具体年份要求见投标人须知前附表。</w:t>
      </w:r>
    </w:p>
    <w:p>
      <w:pPr>
        <w:pStyle w:val="5"/>
        <w:spacing w:line="400" w:lineRule="exact"/>
      </w:pPr>
      <w:r>
        <w:rPr>
          <w:rFonts w:hint="eastAsia"/>
        </w:rPr>
        <w:t>3.6 备选投标方案</w:t>
      </w:r>
    </w:p>
    <w:p>
      <w:pPr>
        <w:spacing w:line="400" w:lineRule="exact"/>
        <w:ind w:firstLine="420" w:firstLineChars="200"/>
        <w:rPr>
          <w:rFonts w:ascii="宋体" w:hAnsi="宋体"/>
          <w:szCs w:val="21"/>
        </w:rPr>
      </w:pPr>
      <w:r>
        <w:rPr>
          <w:rFonts w:hint="eastAsia" w:ascii="宋体" w:hAnsi="宋体"/>
          <w:szCs w:val="21"/>
        </w:rPr>
        <w:t>除投标人须知前附表另有规定外，投标人不得递交备选投标方案。</w:t>
      </w:r>
    </w:p>
    <w:p>
      <w:pPr>
        <w:pStyle w:val="5"/>
        <w:spacing w:line="400" w:lineRule="exact"/>
      </w:pPr>
      <w:r>
        <w:rPr>
          <w:rFonts w:hint="eastAsia"/>
        </w:rPr>
        <w:t>3.7 投标文件的编制</w:t>
      </w:r>
    </w:p>
    <w:p>
      <w:pPr>
        <w:spacing w:line="400" w:lineRule="exact"/>
        <w:ind w:firstLine="420" w:firstLineChars="200"/>
        <w:rPr>
          <w:rFonts w:ascii="宋体" w:hAnsi="宋体"/>
          <w:szCs w:val="21"/>
        </w:rPr>
      </w:pPr>
      <w:r>
        <w:rPr>
          <w:rFonts w:hint="eastAsia" w:ascii="宋体" w:hAnsi="宋体"/>
          <w:szCs w:val="21"/>
        </w:rPr>
        <w:t>3.7.1 投标文件应按“投标文件格式”进行编写，如有必要，可以增加附页，作为投标文件的组成部分。其中，投标函附录在满足招标文件实质性要求的基础上，可以提出比招标文件要求更有利于招标人的承诺。</w:t>
      </w:r>
    </w:p>
    <w:p>
      <w:pPr>
        <w:spacing w:line="400" w:lineRule="exact"/>
        <w:ind w:firstLine="420" w:firstLineChars="200"/>
        <w:rPr>
          <w:rFonts w:ascii="宋体" w:hAnsi="宋体"/>
          <w:szCs w:val="21"/>
        </w:rPr>
      </w:pPr>
      <w:r>
        <w:rPr>
          <w:rFonts w:hint="eastAsia" w:ascii="宋体" w:hAnsi="宋体"/>
          <w:szCs w:val="21"/>
        </w:rPr>
        <w:t>3.7.2 投标文件应当对招标文件有关工期、投标有效期、质量要求、技术标准和要求、招标范围等内容作出实质性响应。</w:t>
      </w:r>
    </w:p>
    <w:p>
      <w:pPr>
        <w:spacing w:line="400" w:lineRule="exact"/>
        <w:ind w:firstLine="420" w:firstLineChars="200"/>
        <w:rPr>
          <w:rFonts w:ascii="宋体" w:hAnsi="宋体"/>
          <w:szCs w:val="21"/>
        </w:rPr>
      </w:pPr>
      <w:r>
        <w:rPr>
          <w:rFonts w:hint="eastAsia" w:ascii="宋体" w:hAnsi="宋体"/>
          <w:szCs w:val="21"/>
        </w:rPr>
        <w:t>3.7.3 投标文件应由投标人的法定代表人或其委托代理人签字或盖章并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spacing w:line="400" w:lineRule="exact"/>
        <w:ind w:firstLine="420" w:firstLineChars="200"/>
        <w:rPr>
          <w:rFonts w:ascii="宋体" w:hAnsi="宋体"/>
          <w:szCs w:val="21"/>
        </w:rPr>
      </w:pPr>
      <w:r>
        <w:rPr>
          <w:rFonts w:hint="eastAsia" w:ascii="宋体" w:hAnsi="宋体"/>
          <w:szCs w:val="21"/>
        </w:rPr>
        <w:t>3.7.4 投标文件的份数：投标文件加密后上传电子交易系统的电子投标文件一份（仅用于上传）；</w:t>
      </w:r>
      <w:r>
        <w:rPr>
          <w:rFonts w:ascii="宋体" w:hAnsi="宋体"/>
          <w:szCs w:val="21"/>
        </w:rPr>
        <w:t xml:space="preserve"> </w:t>
      </w:r>
    </w:p>
    <w:p>
      <w:pPr>
        <w:pStyle w:val="4"/>
        <w:spacing w:line="400" w:lineRule="exact"/>
      </w:pPr>
      <w:bookmarkStart w:id="24" w:name="_Toc99310749"/>
      <w:bookmarkStart w:id="25" w:name="_Toc97754407"/>
      <w:bookmarkStart w:id="26" w:name="_Toc341189377"/>
      <w:bookmarkStart w:id="27" w:name="_Toc455582197"/>
      <w:r>
        <w:rPr>
          <w:rFonts w:hint="eastAsia"/>
        </w:rPr>
        <w:t>4．投标</w:t>
      </w:r>
      <w:bookmarkEnd w:id="24"/>
      <w:bookmarkEnd w:id="25"/>
      <w:bookmarkEnd w:id="26"/>
      <w:bookmarkEnd w:id="27"/>
    </w:p>
    <w:p>
      <w:pPr>
        <w:pStyle w:val="5"/>
        <w:spacing w:line="400" w:lineRule="exact"/>
      </w:pPr>
      <w:r>
        <w:rPr>
          <w:rFonts w:hint="eastAsia"/>
        </w:rPr>
        <w:t>4.1 投标文件的密封和标记</w:t>
      </w:r>
    </w:p>
    <w:p>
      <w:pPr>
        <w:spacing w:line="400" w:lineRule="exact"/>
        <w:ind w:firstLine="420" w:firstLineChars="200"/>
        <w:rPr>
          <w:rFonts w:ascii="宋体" w:hAnsi="宋体"/>
          <w:szCs w:val="21"/>
        </w:rPr>
      </w:pPr>
      <w:r>
        <w:rPr>
          <w:rFonts w:hint="eastAsia" w:ascii="宋体" w:hAnsi="宋体"/>
          <w:szCs w:val="21"/>
        </w:rPr>
        <w:t>中心全面实行在线“不见面”开标，投标人远程在线解密投标文件，不再到开标现场，投标人开标前应仔细阅读《“不见面”开标注意事项及操作流程》。</w:t>
      </w:r>
    </w:p>
    <w:p>
      <w:pPr>
        <w:pStyle w:val="5"/>
        <w:spacing w:line="400" w:lineRule="exact"/>
      </w:pPr>
      <w:r>
        <w:rPr>
          <w:rFonts w:hint="eastAsia"/>
        </w:rPr>
        <w:t>4.2 投标文件的递交</w:t>
      </w:r>
    </w:p>
    <w:p>
      <w:pPr>
        <w:spacing w:line="400" w:lineRule="exact"/>
        <w:ind w:firstLine="420" w:firstLineChars="200"/>
        <w:rPr>
          <w:rFonts w:ascii="宋体" w:hAnsi="宋体"/>
          <w:szCs w:val="21"/>
        </w:rPr>
      </w:pPr>
      <w:r>
        <w:rPr>
          <w:rFonts w:hint="eastAsia" w:ascii="宋体" w:hAnsi="宋体"/>
          <w:szCs w:val="21"/>
        </w:rPr>
        <w:t>4.2.1 投标人应在投标人须知前附表规定的投标截止时间前递交投标文件。</w:t>
      </w:r>
    </w:p>
    <w:p>
      <w:pPr>
        <w:spacing w:line="400" w:lineRule="exact"/>
        <w:ind w:firstLine="420" w:firstLineChars="200"/>
        <w:rPr>
          <w:rFonts w:ascii="宋体" w:hAnsi="宋体"/>
          <w:szCs w:val="21"/>
        </w:rPr>
      </w:pPr>
      <w:r>
        <w:rPr>
          <w:rFonts w:hint="eastAsia" w:ascii="宋体" w:hAnsi="宋体"/>
          <w:szCs w:val="21"/>
        </w:rPr>
        <w:t>4.2.2 投标人递交投标文件的地点：见投标人须知前附表。</w:t>
      </w:r>
    </w:p>
    <w:p>
      <w:pPr>
        <w:spacing w:line="400" w:lineRule="exact"/>
        <w:ind w:firstLine="420" w:firstLineChars="200"/>
        <w:rPr>
          <w:rFonts w:ascii="宋体" w:hAnsi="宋体"/>
          <w:szCs w:val="21"/>
        </w:rPr>
      </w:pPr>
      <w:r>
        <w:rPr>
          <w:rFonts w:hint="eastAsia" w:ascii="宋体" w:hAnsi="宋体"/>
          <w:szCs w:val="21"/>
        </w:rPr>
        <w:t>4.2.3 除投标人须知前附表另有规定外，投标人所递交的投标文件不予退还。</w:t>
      </w:r>
    </w:p>
    <w:p>
      <w:pPr>
        <w:spacing w:line="400" w:lineRule="exact"/>
        <w:ind w:firstLine="420" w:firstLineChars="200"/>
        <w:rPr>
          <w:rFonts w:ascii="宋体" w:hAnsi="宋体"/>
          <w:szCs w:val="21"/>
        </w:rPr>
      </w:pPr>
      <w:r>
        <w:rPr>
          <w:rFonts w:hint="eastAsia" w:ascii="宋体" w:hAnsi="宋体"/>
          <w:szCs w:val="21"/>
        </w:rPr>
        <w:t>4.2.4 招标人收到投标文件后，向投标人出具签收凭证。</w:t>
      </w:r>
    </w:p>
    <w:p>
      <w:pPr>
        <w:spacing w:line="400" w:lineRule="exact"/>
        <w:ind w:firstLine="420" w:firstLineChars="200"/>
        <w:rPr>
          <w:rFonts w:ascii="宋体" w:hAnsi="宋体"/>
          <w:szCs w:val="21"/>
        </w:rPr>
      </w:pPr>
      <w:r>
        <w:rPr>
          <w:rFonts w:hint="eastAsia" w:ascii="宋体" w:hAnsi="宋体"/>
          <w:szCs w:val="21"/>
        </w:rPr>
        <w:t>4.2.5 逾期送达的或者未送达指定地点的投标文件，招标人不予受理。</w:t>
      </w:r>
    </w:p>
    <w:p>
      <w:pPr>
        <w:spacing w:line="400" w:lineRule="exact"/>
        <w:rPr>
          <w:rFonts w:ascii="宋体" w:hAnsi="宋体"/>
          <w:b/>
          <w:szCs w:val="21"/>
        </w:rPr>
      </w:pPr>
      <w:r>
        <w:rPr>
          <w:rFonts w:hint="eastAsia" w:ascii="宋体" w:hAnsi="宋体"/>
          <w:b/>
          <w:szCs w:val="21"/>
        </w:rPr>
        <w:t>4.3 投标文件的修改与撤回</w:t>
      </w:r>
    </w:p>
    <w:p>
      <w:pPr>
        <w:spacing w:line="400" w:lineRule="exact"/>
        <w:ind w:firstLine="420" w:firstLineChars="200"/>
        <w:rPr>
          <w:rFonts w:ascii="宋体" w:hAnsi="宋体"/>
          <w:szCs w:val="21"/>
        </w:rPr>
      </w:pPr>
      <w:r>
        <w:rPr>
          <w:rFonts w:hint="eastAsia" w:ascii="宋体" w:hAnsi="宋体"/>
          <w:szCs w:val="21"/>
        </w:rPr>
        <w:t>4.3.1 在本章第2.2.2 项规定的投标截止时间前，投标人可以修改或撤回已递交的投标文件。</w:t>
      </w:r>
    </w:p>
    <w:p>
      <w:pPr>
        <w:pStyle w:val="4"/>
        <w:spacing w:line="400" w:lineRule="exact"/>
      </w:pPr>
      <w:bookmarkStart w:id="28" w:name="_Toc97754408"/>
      <w:bookmarkStart w:id="29" w:name="_Toc455582198"/>
      <w:bookmarkStart w:id="30" w:name="_Toc99310750"/>
      <w:bookmarkStart w:id="31" w:name="_Toc341189378"/>
      <w:r>
        <w:rPr>
          <w:rFonts w:hint="eastAsia"/>
        </w:rPr>
        <w:t>5．开标</w:t>
      </w:r>
      <w:bookmarkEnd w:id="28"/>
      <w:bookmarkEnd w:id="29"/>
      <w:bookmarkEnd w:id="30"/>
      <w:bookmarkEnd w:id="31"/>
    </w:p>
    <w:p>
      <w:pPr>
        <w:pStyle w:val="5"/>
        <w:spacing w:line="400" w:lineRule="exact"/>
      </w:pPr>
      <w:r>
        <w:rPr>
          <w:rFonts w:hint="eastAsia"/>
        </w:rPr>
        <w:t>5.1 开标时间和地点</w:t>
      </w:r>
    </w:p>
    <w:p>
      <w:pPr>
        <w:spacing w:line="400" w:lineRule="exact"/>
        <w:ind w:firstLine="420" w:firstLineChars="200"/>
        <w:rPr>
          <w:rFonts w:ascii="宋体" w:hAnsi="宋体"/>
          <w:szCs w:val="21"/>
        </w:rPr>
      </w:pPr>
      <w:r>
        <w:rPr>
          <w:rFonts w:hint="eastAsia" w:ascii="宋体" w:hAnsi="宋体"/>
          <w:szCs w:val="21"/>
        </w:rPr>
        <w:t>招标人在投标人须知前附表第2.2.2 项规定的投标截止时间（开标时间）和投标人须知前附表规定的地点公开开标，中心全面实行在线“不见面”开标，投标人远程在线解密投标文件，不再到开标现场，投标人开标前应仔细阅读《“不见面”开标注意事项及操作流程》。</w:t>
      </w:r>
    </w:p>
    <w:p>
      <w:pPr>
        <w:pStyle w:val="5"/>
        <w:spacing w:line="400" w:lineRule="exact"/>
      </w:pPr>
      <w:r>
        <w:rPr>
          <w:rFonts w:hint="eastAsia"/>
        </w:rPr>
        <w:t>5.2 开标程序</w:t>
      </w:r>
    </w:p>
    <w:p>
      <w:pPr>
        <w:spacing w:line="400" w:lineRule="exact"/>
        <w:ind w:firstLine="420" w:firstLineChars="200"/>
        <w:rPr>
          <w:rFonts w:ascii="宋体" w:hAnsi="宋体"/>
          <w:szCs w:val="21"/>
        </w:rPr>
      </w:pPr>
      <w:r>
        <w:rPr>
          <w:rFonts w:hint="eastAsia" w:ascii="宋体" w:hAnsi="宋体"/>
          <w:szCs w:val="21"/>
        </w:rPr>
        <w:t>主持人按下列程序进行开标：</w:t>
      </w:r>
    </w:p>
    <w:p>
      <w:pPr>
        <w:spacing w:line="400" w:lineRule="exact"/>
        <w:ind w:firstLine="420" w:firstLineChars="200"/>
        <w:rPr>
          <w:rFonts w:ascii="宋体" w:hAnsi="宋体"/>
          <w:szCs w:val="21"/>
        </w:rPr>
      </w:pPr>
      <w:r>
        <w:rPr>
          <w:rFonts w:hint="eastAsia" w:ascii="宋体" w:hAnsi="宋体"/>
          <w:szCs w:val="21"/>
        </w:rPr>
        <w:t>中心全面实行在线“不见面”开标，投标人远程在线解密投标文件，不再到开标现场，投标人开标前应仔细阅读《“不见面”开标注意事项及操作流程》。</w:t>
      </w:r>
    </w:p>
    <w:p>
      <w:pPr>
        <w:pStyle w:val="4"/>
        <w:spacing w:line="400" w:lineRule="exact"/>
      </w:pPr>
      <w:bookmarkStart w:id="32" w:name="_Toc341189379"/>
      <w:bookmarkStart w:id="33" w:name="_Toc99310751"/>
      <w:bookmarkStart w:id="34" w:name="_Toc455582199"/>
      <w:bookmarkStart w:id="35" w:name="_Toc97754409"/>
      <w:r>
        <w:rPr>
          <w:rFonts w:hint="eastAsia"/>
        </w:rPr>
        <w:t>6．评标</w:t>
      </w:r>
      <w:bookmarkEnd w:id="32"/>
      <w:bookmarkEnd w:id="33"/>
      <w:bookmarkEnd w:id="34"/>
      <w:bookmarkEnd w:id="35"/>
    </w:p>
    <w:p>
      <w:pPr>
        <w:pStyle w:val="5"/>
        <w:spacing w:line="400" w:lineRule="exact"/>
      </w:pPr>
      <w:r>
        <w:rPr>
          <w:rFonts w:hint="eastAsia"/>
        </w:rPr>
        <w:t>6.1 评标专家确定方式：从相关专家库中随机抽取</w:t>
      </w:r>
    </w:p>
    <w:p>
      <w:pPr>
        <w:spacing w:line="400" w:lineRule="exact"/>
        <w:ind w:firstLine="420" w:firstLineChars="200"/>
        <w:rPr>
          <w:rFonts w:ascii="宋体" w:hAnsi="宋体"/>
          <w:szCs w:val="21"/>
        </w:rPr>
      </w:pPr>
      <w:r>
        <w:rPr>
          <w:rFonts w:hint="eastAsia" w:ascii="宋体" w:hAnsi="宋体"/>
          <w:szCs w:val="21"/>
        </w:rPr>
        <w:t>6.1.1 评标由招标人依法组建的评标委员会负责。评标委员会由招标人代表，以及有关技术、经济等方面的专家组成。评标委员会成员人数以及技术、经济等方面专家的确定方式见投标人须知前附表。</w:t>
      </w:r>
    </w:p>
    <w:p>
      <w:pPr>
        <w:spacing w:line="400" w:lineRule="exact"/>
        <w:ind w:firstLine="420" w:firstLineChars="200"/>
        <w:rPr>
          <w:rFonts w:ascii="宋体" w:hAnsi="宋体"/>
          <w:szCs w:val="21"/>
        </w:rPr>
      </w:pPr>
      <w:r>
        <w:rPr>
          <w:rFonts w:hint="eastAsia" w:ascii="宋体" w:hAnsi="宋体"/>
          <w:szCs w:val="21"/>
        </w:rPr>
        <w:t>6.1.2 评标委员会成员有下列情形之一的，应当回避：</w:t>
      </w:r>
    </w:p>
    <w:p>
      <w:pPr>
        <w:spacing w:line="400" w:lineRule="exact"/>
        <w:ind w:firstLine="420" w:firstLineChars="200"/>
        <w:rPr>
          <w:rFonts w:ascii="宋体" w:hAnsi="宋体"/>
          <w:szCs w:val="21"/>
        </w:rPr>
      </w:pPr>
      <w:r>
        <w:rPr>
          <w:rFonts w:hint="eastAsia" w:ascii="宋体" w:hAnsi="宋体"/>
          <w:szCs w:val="21"/>
        </w:rPr>
        <w:t>(1）招标人或投标人的主要负责人的近亲属；</w:t>
      </w:r>
    </w:p>
    <w:p>
      <w:pPr>
        <w:spacing w:line="400" w:lineRule="exact"/>
        <w:ind w:firstLine="420" w:firstLineChars="200"/>
        <w:rPr>
          <w:rFonts w:ascii="宋体" w:hAnsi="宋体"/>
          <w:szCs w:val="21"/>
        </w:rPr>
      </w:pPr>
      <w:r>
        <w:rPr>
          <w:rFonts w:hint="eastAsia" w:ascii="宋体" w:hAnsi="宋体"/>
          <w:szCs w:val="21"/>
        </w:rPr>
        <w:t>(2）项目主管部门或者行政监督部门的人员：</w:t>
      </w:r>
    </w:p>
    <w:p>
      <w:pPr>
        <w:spacing w:line="400" w:lineRule="exact"/>
        <w:ind w:firstLine="420" w:firstLineChars="200"/>
        <w:rPr>
          <w:rFonts w:ascii="宋体" w:hAnsi="宋体"/>
          <w:szCs w:val="21"/>
        </w:rPr>
      </w:pPr>
      <w:r>
        <w:rPr>
          <w:rFonts w:hint="eastAsia" w:ascii="宋体" w:hAnsi="宋体"/>
          <w:szCs w:val="21"/>
        </w:rPr>
        <w:t>(3）与投标人有经济利益关系，可能影响对投标公正评审的；</w:t>
      </w:r>
    </w:p>
    <w:p>
      <w:pPr>
        <w:spacing w:line="400" w:lineRule="exact"/>
        <w:ind w:firstLine="420" w:firstLineChars="200"/>
        <w:rPr>
          <w:rFonts w:ascii="宋体" w:hAnsi="宋体"/>
          <w:szCs w:val="21"/>
        </w:rPr>
      </w:pPr>
      <w:r>
        <w:rPr>
          <w:rFonts w:hint="eastAsia" w:ascii="宋体" w:hAnsi="宋体"/>
          <w:szCs w:val="21"/>
        </w:rPr>
        <w:t>(4）曾因在招标、评标以及其他与招标投标有关活动中从事违法行为而受过行政处罚或刑事处罚的。</w:t>
      </w:r>
    </w:p>
    <w:p>
      <w:pPr>
        <w:pStyle w:val="5"/>
        <w:spacing w:line="400" w:lineRule="exact"/>
      </w:pPr>
      <w:r>
        <w:rPr>
          <w:rFonts w:hint="eastAsia"/>
        </w:rPr>
        <w:t>6.2 评标原则</w:t>
      </w:r>
    </w:p>
    <w:p>
      <w:pPr>
        <w:spacing w:line="400" w:lineRule="exact"/>
        <w:ind w:firstLine="420" w:firstLineChars="200"/>
        <w:rPr>
          <w:rFonts w:ascii="宋体" w:hAnsi="宋体"/>
          <w:szCs w:val="21"/>
        </w:rPr>
      </w:pPr>
      <w:r>
        <w:rPr>
          <w:rFonts w:hint="eastAsia" w:ascii="宋体" w:hAnsi="宋体"/>
          <w:szCs w:val="21"/>
        </w:rPr>
        <w:t>评标活动遵循公平、公正、科学和择优的原则。</w:t>
      </w:r>
    </w:p>
    <w:p>
      <w:pPr>
        <w:pStyle w:val="5"/>
        <w:spacing w:line="400" w:lineRule="exact"/>
      </w:pPr>
      <w:r>
        <w:rPr>
          <w:rFonts w:hint="eastAsia"/>
        </w:rPr>
        <w:t>6.3 评标</w:t>
      </w:r>
    </w:p>
    <w:p>
      <w:pPr>
        <w:spacing w:line="400" w:lineRule="exact"/>
        <w:ind w:firstLine="420" w:firstLineChars="200"/>
        <w:rPr>
          <w:rFonts w:ascii="宋体" w:hAnsi="宋体"/>
          <w:szCs w:val="21"/>
        </w:rPr>
      </w:pPr>
      <w:r>
        <w:rPr>
          <w:rFonts w:hint="eastAsia" w:ascii="宋体" w:hAnsi="宋体"/>
          <w:szCs w:val="21"/>
        </w:rPr>
        <w:t>评标委员会按照第三章“评标办法”规定的方法、评审因素、标准和程序对投标文件进行评审。第三章“评标办法”没有规定的方法、评审因素和标准，不作为评标依据。</w:t>
      </w:r>
    </w:p>
    <w:p>
      <w:pPr>
        <w:pStyle w:val="4"/>
        <w:spacing w:line="400" w:lineRule="exact"/>
      </w:pPr>
      <w:bookmarkStart w:id="36" w:name="_Toc341189380"/>
      <w:bookmarkStart w:id="37" w:name="_Toc97754410"/>
      <w:bookmarkStart w:id="38" w:name="_Toc455582200"/>
      <w:bookmarkStart w:id="39" w:name="_Toc99310752"/>
      <w:r>
        <w:rPr>
          <w:rFonts w:hint="eastAsia"/>
        </w:rPr>
        <w:t>7．合同授予</w:t>
      </w:r>
      <w:bookmarkEnd w:id="36"/>
      <w:bookmarkEnd w:id="37"/>
      <w:bookmarkEnd w:id="38"/>
      <w:bookmarkEnd w:id="39"/>
    </w:p>
    <w:p>
      <w:pPr>
        <w:pStyle w:val="5"/>
        <w:spacing w:line="400" w:lineRule="exact"/>
      </w:pPr>
      <w:r>
        <w:rPr>
          <w:rFonts w:hint="eastAsia"/>
        </w:rPr>
        <w:t>7.1 定标方式</w:t>
      </w:r>
    </w:p>
    <w:p>
      <w:pPr>
        <w:spacing w:line="400" w:lineRule="exact"/>
        <w:ind w:firstLine="420" w:firstLineChars="200"/>
        <w:rPr>
          <w:rFonts w:ascii="宋体" w:hAnsi="宋体"/>
          <w:szCs w:val="21"/>
        </w:rPr>
      </w:pPr>
      <w:r>
        <w:rPr>
          <w:rFonts w:hint="eastAsia" w:ascii="宋体" w:hAnsi="宋体"/>
          <w:szCs w:val="21"/>
        </w:rPr>
        <w:t>除投标人须知前附表规定评标委员会直接确定中标人外，招标人依据评标委员会推荐的中标候选人确定中标人，评标委员会推荐中标候选人的人数见投标人须知前附表。</w:t>
      </w:r>
    </w:p>
    <w:p>
      <w:pPr>
        <w:pStyle w:val="5"/>
        <w:spacing w:line="400" w:lineRule="exact"/>
      </w:pPr>
      <w:r>
        <w:rPr>
          <w:rFonts w:hint="eastAsia"/>
        </w:rPr>
        <w:t>7.2 中标通知</w:t>
      </w:r>
    </w:p>
    <w:p>
      <w:pPr>
        <w:spacing w:line="400" w:lineRule="exact"/>
        <w:ind w:firstLine="420" w:firstLineChars="200"/>
        <w:rPr>
          <w:rFonts w:ascii="宋体" w:hAnsi="宋体"/>
          <w:szCs w:val="21"/>
        </w:rPr>
      </w:pPr>
      <w:r>
        <w:rPr>
          <w:rFonts w:hint="eastAsia" w:ascii="宋体" w:hAnsi="宋体"/>
          <w:szCs w:val="21"/>
        </w:rPr>
        <w:t>在投标人须知前附表规定的投标有效期内，招标人向中标人发出中标通知书，同时将中标结果通知未中标的投标人。</w:t>
      </w:r>
    </w:p>
    <w:p>
      <w:pPr>
        <w:pStyle w:val="5"/>
      </w:pPr>
      <w:r>
        <w:rPr>
          <w:rFonts w:hint="eastAsia"/>
        </w:rPr>
        <w:t>7.3 履约担保</w:t>
      </w:r>
    </w:p>
    <w:p>
      <w:pPr>
        <w:spacing w:line="360" w:lineRule="auto"/>
        <w:ind w:firstLine="420" w:firstLineChars="200"/>
      </w:pPr>
      <w:r>
        <w:rPr>
          <w:rFonts w:hint="eastAsia"/>
        </w:rPr>
        <w:t>7.3.1 在签订合同前，中标人应按投标人须知前附表规定的金额、担保形式和招标文件第四章“合同条款及格式”规定的履约担保格式向招标人提交履约担保。</w:t>
      </w:r>
    </w:p>
    <w:p>
      <w:pPr>
        <w:spacing w:line="360" w:lineRule="auto"/>
        <w:ind w:firstLine="420" w:firstLineChars="200"/>
        <w:rPr>
          <w:rFonts w:ascii="宋体" w:hAnsi="宋体"/>
          <w:szCs w:val="21"/>
        </w:rPr>
      </w:pPr>
      <w:r>
        <w:rPr>
          <w:rFonts w:hint="eastAsia"/>
        </w:rPr>
        <w:t>7.3.2 中标人不能按本章第7.3.1 项要求提交履约担保的，视为放弃中标，其投标保证金不予退还，给招标人造成的损失超过投标保证金数额的，中标人还应当对超过部分予以赔偿。</w:t>
      </w:r>
    </w:p>
    <w:p>
      <w:pPr>
        <w:pStyle w:val="5"/>
        <w:spacing w:line="400" w:lineRule="exact"/>
      </w:pPr>
      <w:r>
        <w:rPr>
          <w:rFonts w:hint="eastAsia"/>
        </w:rPr>
        <w:t>7.4 签订合同</w:t>
      </w:r>
    </w:p>
    <w:p>
      <w:pPr>
        <w:spacing w:line="400" w:lineRule="exact"/>
        <w:ind w:firstLine="420" w:firstLineChars="200"/>
        <w:rPr>
          <w:rFonts w:ascii="宋体" w:hAnsi="宋体"/>
          <w:szCs w:val="21"/>
        </w:rPr>
      </w:pPr>
      <w:r>
        <w:rPr>
          <w:rFonts w:hint="eastAsia" w:ascii="宋体" w:hAnsi="宋体"/>
          <w:szCs w:val="21"/>
        </w:rPr>
        <w:t>7.4.1 招标人和中标人应当自中标通知书发出之日起30 天内，根据招标文件和中标人的投标文件订立合同。中标人无正当理由拒签合同的，招标人取消其中标资格，其投标保证金不予退还；给招标人造成的损失超过投标保证金数额的，中标人还应当对超过部分予以赔偿。</w:t>
      </w:r>
    </w:p>
    <w:p>
      <w:pPr>
        <w:spacing w:line="400" w:lineRule="exact"/>
        <w:ind w:firstLine="420" w:firstLineChars="200"/>
        <w:rPr>
          <w:rFonts w:ascii="宋体" w:hAnsi="宋体"/>
          <w:szCs w:val="21"/>
        </w:rPr>
      </w:pPr>
      <w:r>
        <w:rPr>
          <w:rFonts w:hint="eastAsia" w:ascii="宋体" w:hAnsi="宋体"/>
          <w:szCs w:val="21"/>
        </w:rPr>
        <w:t>7.4.2 发出中标通知书后，招标人无正当理由拒签合同的，招标人向中标人退还投标保证金；给中标人造成损失的，还应当赔偿损失。</w:t>
      </w:r>
    </w:p>
    <w:p>
      <w:pPr>
        <w:pStyle w:val="4"/>
        <w:spacing w:line="400" w:lineRule="exact"/>
      </w:pPr>
      <w:bookmarkStart w:id="40" w:name="_Toc99310753"/>
      <w:bookmarkStart w:id="41" w:name="_Toc97754411"/>
      <w:bookmarkStart w:id="42" w:name="_Toc341189381"/>
      <w:bookmarkStart w:id="43" w:name="_Toc455582201"/>
      <w:r>
        <w:rPr>
          <w:rFonts w:hint="eastAsia"/>
        </w:rPr>
        <w:t>8．重新招标和不再招标</w:t>
      </w:r>
      <w:bookmarkEnd w:id="40"/>
      <w:bookmarkEnd w:id="41"/>
      <w:bookmarkEnd w:id="42"/>
      <w:bookmarkEnd w:id="43"/>
    </w:p>
    <w:p>
      <w:pPr>
        <w:pStyle w:val="5"/>
        <w:spacing w:line="400" w:lineRule="exact"/>
      </w:pPr>
      <w:r>
        <w:rPr>
          <w:rFonts w:hint="eastAsia"/>
        </w:rPr>
        <w:t>8.1 重新招标</w:t>
      </w:r>
    </w:p>
    <w:p>
      <w:pPr>
        <w:spacing w:line="400" w:lineRule="exact"/>
        <w:ind w:firstLine="420" w:firstLineChars="200"/>
        <w:rPr>
          <w:rFonts w:ascii="宋体" w:hAnsi="宋体"/>
          <w:szCs w:val="21"/>
        </w:rPr>
      </w:pPr>
      <w:r>
        <w:rPr>
          <w:rFonts w:hint="eastAsia" w:ascii="宋体" w:hAnsi="宋体"/>
          <w:szCs w:val="21"/>
        </w:rPr>
        <w:t>有下列情形之一的，招标人将重新招标：</w:t>
      </w:r>
    </w:p>
    <w:p>
      <w:pPr>
        <w:spacing w:line="400" w:lineRule="exact"/>
        <w:ind w:firstLine="420" w:firstLineChars="200"/>
        <w:rPr>
          <w:rFonts w:ascii="宋体" w:hAnsi="宋体"/>
          <w:szCs w:val="21"/>
        </w:rPr>
      </w:pPr>
      <w:r>
        <w:rPr>
          <w:rFonts w:hint="eastAsia" w:ascii="宋体" w:hAnsi="宋体"/>
          <w:szCs w:val="21"/>
        </w:rPr>
        <w:t>(l）投标截止时间止，投标人少于3个的；</w:t>
      </w:r>
    </w:p>
    <w:p>
      <w:pPr>
        <w:spacing w:line="400" w:lineRule="exact"/>
        <w:ind w:firstLine="420" w:firstLineChars="200"/>
        <w:rPr>
          <w:rFonts w:ascii="宋体" w:hAnsi="宋体"/>
          <w:szCs w:val="21"/>
        </w:rPr>
      </w:pPr>
      <w:r>
        <w:rPr>
          <w:rFonts w:hint="eastAsia" w:ascii="宋体" w:hAnsi="宋体"/>
          <w:szCs w:val="21"/>
        </w:rPr>
        <w:t>(2）经评标委员会评审后否决所有投标的。</w:t>
      </w:r>
    </w:p>
    <w:p>
      <w:pPr>
        <w:spacing w:line="420" w:lineRule="exact"/>
        <w:ind w:firstLine="315" w:firstLineChars="150"/>
        <w:rPr>
          <w:szCs w:val="21"/>
        </w:rPr>
      </w:pPr>
      <w:r>
        <w:rPr>
          <w:rFonts w:hint="eastAsia"/>
          <w:szCs w:val="21"/>
        </w:rPr>
        <w:t>（3）中标候选人均未与招标人签订合同的；</w:t>
      </w:r>
    </w:p>
    <w:p>
      <w:pPr>
        <w:spacing w:line="420" w:lineRule="exact"/>
        <w:ind w:firstLine="315" w:firstLineChars="150"/>
        <w:rPr>
          <w:szCs w:val="21"/>
        </w:rPr>
      </w:pPr>
      <w:r>
        <w:rPr>
          <w:rFonts w:hint="eastAsia"/>
          <w:szCs w:val="21"/>
        </w:rPr>
        <w:t>（4）</w:t>
      </w:r>
      <w:r>
        <w:rPr>
          <w:rFonts w:hint="eastAsia" w:ascii="宋体" w:hAnsi="宋体"/>
          <w:szCs w:val="21"/>
        </w:rPr>
        <w:t>在评审过程中投标人对招标文件实质性响应不足二家时视为无竞争力，需重新招标</w:t>
      </w:r>
      <w:r>
        <w:rPr>
          <w:rFonts w:hint="eastAsia"/>
          <w:szCs w:val="21"/>
        </w:rPr>
        <w:t>。</w:t>
      </w:r>
    </w:p>
    <w:p>
      <w:pPr>
        <w:pStyle w:val="5"/>
        <w:spacing w:line="400" w:lineRule="exact"/>
      </w:pPr>
      <w:bookmarkStart w:id="44" w:name="_Toc17202"/>
      <w:r>
        <w:rPr>
          <w:rFonts w:hint="eastAsia"/>
        </w:rPr>
        <w:t>8.2 不再招标</w:t>
      </w:r>
      <w:bookmarkEnd w:id="44"/>
    </w:p>
    <w:p>
      <w:pPr>
        <w:spacing w:line="440" w:lineRule="exact"/>
        <w:ind w:firstLine="420" w:firstLineChars="200"/>
        <w:rPr>
          <w:rFonts w:ascii="宋体" w:hAnsi="宋体" w:cs="宋体"/>
          <w:szCs w:val="21"/>
        </w:rPr>
      </w:pPr>
      <w:r>
        <w:rPr>
          <w:rFonts w:hint="eastAsia" w:ascii="宋体" w:hAnsi="宋体" w:cs="宋体"/>
          <w:szCs w:val="21"/>
        </w:rPr>
        <w:t xml:space="preserve">重新招标后，投标人仍出现本章第8.1条规定情形之一的，属于必须审批或核准的工程建设项目，经原审批或核准部门批准后不再进行招标。 </w:t>
      </w:r>
      <w:bookmarkStart w:id="45" w:name="_Toc455582202"/>
      <w:bookmarkStart w:id="46" w:name="_Toc341189382"/>
    </w:p>
    <w:p>
      <w:pPr>
        <w:pStyle w:val="4"/>
        <w:spacing w:line="400" w:lineRule="exact"/>
      </w:pPr>
      <w:bookmarkStart w:id="47" w:name="_Toc97754412"/>
      <w:bookmarkStart w:id="48" w:name="_Toc99310754"/>
      <w:r>
        <w:rPr>
          <w:rFonts w:hint="eastAsia"/>
        </w:rPr>
        <w:t>9．纪律和监督</w:t>
      </w:r>
      <w:bookmarkEnd w:id="45"/>
      <w:bookmarkEnd w:id="46"/>
      <w:bookmarkEnd w:id="47"/>
      <w:bookmarkEnd w:id="48"/>
    </w:p>
    <w:p>
      <w:pPr>
        <w:pStyle w:val="5"/>
        <w:spacing w:line="400" w:lineRule="exact"/>
      </w:pPr>
      <w:r>
        <w:rPr>
          <w:rFonts w:hint="eastAsia"/>
        </w:rPr>
        <w:t>9.1 对招标人的纪律要求</w:t>
      </w:r>
    </w:p>
    <w:p>
      <w:pPr>
        <w:spacing w:line="400" w:lineRule="exact"/>
        <w:ind w:firstLine="420" w:firstLineChars="200"/>
        <w:rPr>
          <w:rFonts w:ascii="宋体" w:hAnsi="宋体"/>
          <w:szCs w:val="21"/>
        </w:rPr>
      </w:pPr>
      <w:r>
        <w:rPr>
          <w:rFonts w:hint="eastAsia" w:ascii="宋体" w:hAnsi="宋体"/>
          <w:szCs w:val="21"/>
        </w:rPr>
        <w:t>招标人不得泄漏招标投标活动中应当保密的情况和资料，不得与投标人串通损害国家利益、社会公共利益或者他人合法权益。</w:t>
      </w:r>
    </w:p>
    <w:p>
      <w:pPr>
        <w:pStyle w:val="5"/>
        <w:spacing w:line="400" w:lineRule="exact"/>
      </w:pPr>
      <w:r>
        <w:rPr>
          <w:rFonts w:hint="eastAsia"/>
        </w:rPr>
        <w:t>9.2 对投标人的纪律要求</w:t>
      </w:r>
    </w:p>
    <w:p>
      <w:pPr>
        <w:spacing w:line="400" w:lineRule="exact"/>
        <w:ind w:firstLine="420" w:firstLineChars="200"/>
        <w:rPr>
          <w:rFonts w:ascii="宋体" w:hAnsi="宋体"/>
          <w:szCs w:val="21"/>
        </w:rPr>
      </w:pPr>
      <w:r>
        <w:rPr>
          <w:rFonts w:hint="eastAsia" w:ascii="宋体" w:hAnsi="宋体"/>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5"/>
        <w:spacing w:line="400" w:lineRule="exact"/>
      </w:pPr>
      <w:r>
        <w:rPr>
          <w:rFonts w:hint="eastAsia"/>
        </w:rPr>
        <w:t>9.3 对评标委员会成员的纪律要求</w:t>
      </w:r>
    </w:p>
    <w:p>
      <w:pPr>
        <w:spacing w:line="400" w:lineRule="exact"/>
        <w:ind w:firstLine="420" w:firstLineChars="200"/>
        <w:rPr>
          <w:rFonts w:ascii="宋体" w:hAnsi="宋体"/>
          <w:szCs w:val="21"/>
        </w:rPr>
      </w:pPr>
      <w:r>
        <w:rPr>
          <w:rFonts w:hint="eastAsia" w:ascii="宋体" w:hAnsi="宋体"/>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5"/>
        <w:spacing w:line="400" w:lineRule="exact"/>
      </w:pPr>
      <w:r>
        <w:rPr>
          <w:rFonts w:hint="eastAsia"/>
        </w:rPr>
        <w:t>9.4 对与评标活动有关的工作人员的纪律要求</w:t>
      </w:r>
    </w:p>
    <w:p>
      <w:pPr>
        <w:spacing w:line="400" w:lineRule="exact"/>
        <w:ind w:firstLine="420" w:firstLineChars="200"/>
        <w:rPr>
          <w:rFonts w:ascii="宋体" w:hAnsi="宋体"/>
          <w:szCs w:val="21"/>
        </w:rPr>
      </w:pPr>
      <w:r>
        <w:rPr>
          <w:rFonts w:hint="eastAsia" w:ascii="宋体" w:hAnsi="宋体"/>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5"/>
        <w:spacing w:line="400" w:lineRule="exact"/>
      </w:pPr>
      <w:r>
        <w:rPr>
          <w:rFonts w:hint="eastAsia"/>
        </w:rPr>
        <w:t>9.5 投诉</w:t>
      </w:r>
    </w:p>
    <w:p>
      <w:pPr>
        <w:spacing w:line="400" w:lineRule="exact"/>
        <w:ind w:firstLine="420" w:firstLineChars="200"/>
        <w:rPr>
          <w:rFonts w:ascii="宋体" w:hAnsi="宋体"/>
          <w:szCs w:val="21"/>
        </w:rPr>
      </w:pPr>
      <w:r>
        <w:rPr>
          <w:rFonts w:hint="eastAsia" w:ascii="宋体" w:hAnsi="宋体"/>
          <w:szCs w:val="21"/>
        </w:rPr>
        <w:t>投标人和其他利害关系人认为本次招标活动违反法律、法规和规章规定的，有权向有关行政监督部门投诉。</w:t>
      </w:r>
    </w:p>
    <w:p>
      <w:pPr>
        <w:pStyle w:val="4"/>
        <w:spacing w:line="400" w:lineRule="exact"/>
      </w:pPr>
      <w:bookmarkStart w:id="49" w:name="_Toc341189383"/>
      <w:bookmarkStart w:id="50" w:name="_Toc99310755"/>
      <w:bookmarkStart w:id="51" w:name="_Toc97754413"/>
      <w:bookmarkStart w:id="52" w:name="_Toc455582203"/>
      <w:r>
        <w:rPr>
          <w:rFonts w:hint="eastAsia"/>
        </w:rPr>
        <w:t>10 需要补充的其他内容</w:t>
      </w:r>
      <w:bookmarkEnd w:id="49"/>
      <w:bookmarkEnd w:id="50"/>
      <w:bookmarkEnd w:id="51"/>
      <w:bookmarkEnd w:id="52"/>
    </w:p>
    <w:p>
      <w:pPr>
        <w:kinsoku w:val="0"/>
        <w:overflowPunct w:val="0"/>
        <w:autoSpaceDE w:val="0"/>
        <w:autoSpaceDN w:val="0"/>
        <w:adjustRightInd w:val="0"/>
        <w:snapToGrid w:val="0"/>
        <w:spacing w:line="360" w:lineRule="auto"/>
        <w:ind w:firstLine="218" w:firstLineChars="104"/>
        <w:rPr>
          <w:rFonts w:ascii="宋体" w:hAnsi="宋体" w:cs="宋体"/>
          <w:color w:val="000000"/>
        </w:rPr>
      </w:pPr>
      <w:r>
        <w:rPr>
          <w:rFonts w:hint="eastAsia" w:ascii="宋体" w:hAnsi="宋体" w:cs="宋体"/>
          <w:color w:val="000000"/>
        </w:rPr>
        <w:t>需要补充的其他内容：见投标人须知前附表。</w:t>
      </w:r>
    </w:p>
    <w:p>
      <w:pPr>
        <w:kinsoku w:val="0"/>
        <w:overflowPunct w:val="0"/>
        <w:autoSpaceDE w:val="0"/>
        <w:autoSpaceDN w:val="0"/>
        <w:adjustRightInd w:val="0"/>
        <w:snapToGrid w:val="0"/>
        <w:spacing w:line="360" w:lineRule="auto"/>
        <w:rPr>
          <w:rFonts w:ascii="宋体" w:hAnsi="宋体" w:cs="宋体"/>
          <w:color w:val="000000"/>
        </w:rPr>
      </w:pPr>
    </w:p>
    <w:p>
      <w:pPr>
        <w:widowControl/>
        <w:jc w:val="left"/>
        <w:rPr>
          <w:rFonts w:ascii="宋体" w:hAnsi="宋体" w:cs="宋体"/>
          <w:color w:val="000000"/>
        </w:rPr>
      </w:pPr>
      <w:r>
        <w:rPr>
          <w:rFonts w:ascii="宋体" w:hAnsi="宋体" w:cs="宋体"/>
          <w:color w:val="000000"/>
        </w:rPr>
        <w:br w:type="page"/>
      </w:r>
    </w:p>
    <w:p>
      <w:pPr>
        <w:pStyle w:val="2"/>
        <w:jc w:val="center"/>
        <w:rPr>
          <w:szCs w:val="32"/>
        </w:rPr>
      </w:pPr>
      <w:bookmarkStart w:id="53" w:name="_Toc303753620"/>
      <w:bookmarkStart w:id="54" w:name="_Toc99310756"/>
      <w:bookmarkStart w:id="55" w:name="_Toc341189384"/>
      <w:r>
        <w:rPr>
          <w:rFonts w:hint="eastAsia"/>
          <w:szCs w:val="32"/>
        </w:rPr>
        <w:t>第三章 评标办法</w:t>
      </w:r>
      <w:bookmarkEnd w:id="53"/>
      <w:bookmarkEnd w:id="54"/>
      <w:bookmarkEnd w:id="55"/>
    </w:p>
    <w:p>
      <w:pPr>
        <w:jc w:val="center"/>
        <w:rPr>
          <w:sz w:val="28"/>
          <w:szCs w:val="28"/>
        </w:rPr>
      </w:pPr>
      <w:r>
        <w:rPr>
          <w:rFonts w:hint="eastAsia"/>
          <w:sz w:val="28"/>
          <w:szCs w:val="28"/>
        </w:rPr>
        <w:t>评标办法前附表</w:t>
      </w:r>
    </w:p>
    <w:tbl>
      <w:tblPr>
        <w:tblStyle w:val="39"/>
        <w:tblW w:w="1004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0"/>
        <w:gridCol w:w="1162"/>
        <w:gridCol w:w="1715"/>
        <w:gridCol w:w="62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2" w:hRule="atLeast"/>
          <w:jc w:val="center"/>
        </w:trPr>
        <w:tc>
          <w:tcPr>
            <w:tcW w:w="2032"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b/>
                <w:color w:val="000000"/>
              </w:rPr>
            </w:pPr>
            <w:bookmarkStart w:id="56" w:name="_Toc221950445"/>
            <w:r>
              <w:rPr>
                <w:rFonts w:hint="eastAsia" w:ascii="宋体" w:hAnsi="宋体" w:cs="宋体"/>
                <w:b/>
                <w:color w:val="000000"/>
              </w:rPr>
              <w:t>条款号</w:t>
            </w:r>
            <w:bookmarkEnd w:id="56"/>
          </w:p>
        </w:tc>
        <w:tc>
          <w:tcPr>
            <w:tcW w:w="171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b/>
                <w:color w:val="000000"/>
              </w:rPr>
            </w:pPr>
            <w:bookmarkStart w:id="57" w:name="_Toc221950446"/>
            <w:r>
              <w:rPr>
                <w:rFonts w:hint="eastAsia" w:ascii="宋体" w:hAnsi="宋体" w:cs="宋体"/>
                <w:b/>
                <w:color w:val="000000"/>
              </w:rPr>
              <w:t>评审因素</w:t>
            </w:r>
            <w:bookmarkEnd w:id="57"/>
          </w:p>
        </w:tc>
        <w:tc>
          <w:tcPr>
            <w:tcW w:w="629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b/>
                <w:color w:val="000000"/>
              </w:rPr>
            </w:pPr>
            <w:bookmarkStart w:id="58" w:name="_Toc221950447"/>
            <w:r>
              <w:rPr>
                <w:rFonts w:hint="eastAsia" w:ascii="宋体" w:hAnsi="宋体" w:cs="宋体"/>
                <w:b/>
                <w:color w:val="000000"/>
              </w:rPr>
              <w:t>评审标准</w:t>
            </w:r>
            <w:bookmarkEnd w:id="5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exact"/>
          <w:jc w:val="center"/>
        </w:trPr>
        <w:tc>
          <w:tcPr>
            <w:tcW w:w="870" w:type="dxa"/>
            <w:vMerge w:val="restart"/>
            <w:tcBorders>
              <w:top w:val="single" w:color="auto" w:sz="4" w:space="0"/>
              <w:left w:val="single" w:color="auto" w:sz="4" w:space="0"/>
              <w:right w:val="single" w:color="auto" w:sz="4" w:space="0"/>
            </w:tcBorders>
            <w:vAlign w:val="center"/>
          </w:tcPr>
          <w:p>
            <w:pPr>
              <w:spacing w:line="276" w:lineRule="auto"/>
              <w:ind w:firstLine="54" w:firstLineChars="30"/>
              <w:jc w:val="center"/>
              <w:rPr>
                <w:rFonts w:ascii="宋体" w:hAnsi="宋体" w:cs="宋体"/>
                <w:color w:val="000000"/>
                <w:sz w:val="18"/>
                <w:szCs w:val="18"/>
              </w:rPr>
            </w:pPr>
            <w:bookmarkStart w:id="59" w:name="_Toc221950448"/>
            <w:r>
              <w:rPr>
                <w:rFonts w:hint="eastAsia" w:ascii="宋体" w:hAnsi="宋体" w:cs="宋体"/>
                <w:color w:val="000000"/>
                <w:sz w:val="18"/>
                <w:szCs w:val="18"/>
              </w:rPr>
              <w:t>1.1.1</w:t>
            </w:r>
            <w:bookmarkEnd w:id="59"/>
          </w:p>
        </w:tc>
        <w:tc>
          <w:tcPr>
            <w:tcW w:w="1162" w:type="dxa"/>
            <w:vMerge w:val="restart"/>
            <w:tcBorders>
              <w:top w:val="single" w:color="auto" w:sz="4" w:space="0"/>
              <w:bottom w:val="single" w:color="auto" w:sz="4" w:space="0"/>
              <w:right w:val="single" w:color="auto" w:sz="4" w:space="0"/>
            </w:tcBorders>
            <w:vAlign w:val="center"/>
          </w:tcPr>
          <w:p>
            <w:pPr>
              <w:spacing w:line="276" w:lineRule="auto"/>
              <w:ind w:firstLine="12" w:firstLineChars="7"/>
              <w:jc w:val="center"/>
              <w:rPr>
                <w:rFonts w:ascii="宋体" w:hAnsi="宋体" w:cs="宋体"/>
                <w:color w:val="000000"/>
                <w:sz w:val="18"/>
                <w:szCs w:val="18"/>
              </w:rPr>
            </w:pPr>
            <w:bookmarkStart w:id="60" w:name="_Toc221950449"/>
            <w:r>
              <w:rPr>
                <w:rFonts w:hint="eastAsia" w:ascii="宋体" w:hAnsi="宋体" w:cs="宋体"/>
                <w:color w:val="000000"/>
                <w:sz w:val="18"/>
                <w:szCs w:val="18"/>
              </w:rPr>
              <w:t>形式评审</w:t>
            </w:r>
          </w:p>
          <w:p>
            <w:pPr>
              <w:spacing w:line="276" w:lineRule="auto"/>
              <w:ind w:firstLine="12" w:firstLineChars="7"/>
              <w:jc w:val="center"/>
              <w:rPr>
                <w:rFonts w:ascii="宋体" w:hAnsi="宋体" w:cs="宋体"/>
                <w:color w:val="000000"/>
                <w:sz w:val="18"/>
                <w:szCs w:val="18"/>
              </w:rPr>
            </w:pPr>
            <w:r>
              <w:rPr>
                <w:rFonts w:hint="eastAsia" w:ascii="宋体" w:hAnsi="宋体" w:cs="宋体"/>
                <w:color w:val="000000"/>
                <w:sz w:val="18"/>
                <w:szCs w:val="18"/>
              </w:rPr>
              <w:t>标准</w:t>
            </w:r>
            <w:bookmarkEnd w:id="60"/>
          </w:p>
        </w:tc>
        <w:tc>
          <w:tcPr>
            <w:tcW w:w="171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 w:val="18"/>
                <w:szCs w:val="18"/>
              </w:rPr>
            </w:pPr>
            <w:r>
              <w:rPr>
                <w:rFonts w:hint="eastAsia" w:ascii="宋体" w:hAnsi="宋体" w:cs="宋体"/>
                <w:color w:val="000000"/>
                <w:sz w:val="18"/>
                <w:szCs w:val="18"/>
              </w:rPr>
              <w:t>投标人名称</w:t>
            </w:r>
          </w:p>
        </w:tc>
        <w:tc>
          <w:tcPr>
            <w:tcW w:w="629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 w:val="18"/>
                <w:szCs w:val="18"/>
              </w:rPr>
            </w:pPr>
            <w:r>
              <w:rPr>
                <w:rFonts w:hint="eastAsia" w:ascii="宋体" w:hAnsi="宋体" w:cs="宋体"/>
                <w:color w:val="000000"/>
                <w:sz w:val="18"/>
                <w:szCs w:val="18"/>
              </w:rPr>
              <w:t>投标人名称与营业执照一致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exact"/>
          <w:jc w:val="center"/>
        </w:trPr>
        <w:tc>
          <w:tcPr>
            <w:tcW w:w="870" w:type="dxa"/>
            <w:vMerge w:val="continue"/>
            <w:tcBorders>
              <w:left w:val="single" w:color="auto" w:sz="4" w:space="0"/>
              <w:right w:val="single" w:color="auto" w:sz="4" w:space="0"/>
            </w:tcBorders>
            <w:vAlign w:val="center"/>
          </w:tcPr>
          <w:p>
            <w:pPr>
              <w:spacing w:line="276" w:lineRule="auto"/>
              <w:ind w:firstLine="54" w:firstLineChars="30"/>
              <w:rPr>
                <w:rFonts w:ascii="宋体" w:hAnsi="宋体" w:cs="宋体"/>
                <w:color w:val="000000"/>
                <w:sz w:val="18"/>
                <w:szCs w:val="18"/>
              </w:rPr>
            </w:pPr>
          </w:p>
        </w:tc>
        <w:tc>
          <w:tcPr>
            <w:tcW w:w="1162" w:type="dxa"/>
            <w:vMerge w:val="continue"/>
            <w:tcBorders>
              <w:top w:val="single" w:color="auto" w:sz="4" w:space="0"/>
              <w:bottom w:val="single" w:color="auto" w:sz="4" w:space="0"/>
              <w:right w:val="single" w:color="auto" w:sz="4" w:space="0"/>
            </w:tcBorders>
            <w:vAlign w:val="center"/>
          </w:tcPr>
          <w:p>
            <w:pPr>
              <w:spacing w:line="276" w:lineRule="auto"/>
              <w:ind w:firstLine="54" w:firstLineChars="30"/>
              <w:jc w:val="center"/>
              <w:rPr>
                <w:rFonts w:ascii="宋体" w:hAnsi="宋体" w:cs="宋体"/>
                <w:color w:val="000000"/>
                <w:sz w:val="18"/>
                <w:szCs w:val="18"/>
              </w:rPr>
            </w:pPr>
          </w:p>
        </w:tc>
        <w:tc>
          <w:tcPr>
            <w:tcW w:w="171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 w:val="18"/>
                <w:szCs w:val="18"/>
              </w:rPr>
            </w:pPr>
            <w:r>
              <w:rPr>
                <w:rFonts w:hint="eastAsia" w:ascii="宋体" w:hAnsi="宋体" w:cs="宋体"/>
                <w:color w:val="000000"/>
                <w:sz w:val="18"/>
                <w:szCs w:val="18"/>
              </w:rPr>
              <w:t>投标函签字盖章</w:t>
            </w:r>
          </w:p>
        </w:tc>
        <w:tc>
          <w:tcPr>
            <w:tcW w:w="629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 w:val="18"/>
                <w:szCs w:val="18"/>
              </w:rPr>
            </w:pPr>
            <w:r>
              <w:rPr>
                <w:rFonts w:hint="eastAsia" w:ascii="宋体" w:hAnsi="宋体" w:cs="宋体"/>
                <w:color w:val="000000"/>
                <w:sz w:val="18"/>
                <w:szCs w:val="18"/>
              </w:rPr>
              <w:t>有法定代表人或其委托代理人签字或盖章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exact"/>
          <w:jc w:val="center"/>
        </w:trPr>
        <w:tc>
          <w:tcPr>
            <w:tcW w:w="870" w:type="dxa"/>
            <w:vMerge w:val="continue"/>
            <w:tcBorders>
              <w:left w:val="single" w:color="auto" w:sz="4" w:space="0"/>
              <w:right w:val="single" w:color="auto" w:sz="4" w:space="0"/>
            </w:tcBorders>
            <w:vAlign w:val="center"/>
          </w:tcPr>
          <w:p>
            <w:pPr>
              <w:spacing w:line="276" w:lineRule="auto"/>
              <w:ind w:firstLine="54" w:firstLineChars="30"/>
              <w:rPr>
                <w:rFonts w:ascii="宋体" w:hAnsi="宋体" w:cs="宋体"/>
                <w:color w:val="000000"/>
                <w:sz w:val="18"/>
                <w:szCs w:val="18"/>
              </w:rPr>
            </w:pPr>
          </w:p>
        </w:tc>
        <w:tc>
          <w:tcPr>
            <w:tcW w:w="1162" w:type="dxa"/>
            <w:vMerge w:val="continue"/>
            <w:tcBorders>
              <w:top w:val="single" w:color="auto" w:sz="4" w:space="0"/>
              <w:bottom w:val="single" w:color="auto" w:sz="4" w:space="0"/>
              <w:right w:val="single" w:color="auto" w:sz="4" w:space="0"/>
            </w:tcBorders>
            <w:vAlign w:val="center"/>
          </w:tcPr>
          <w:p>
            <w:pPr>
              <w:spacing w:line="276" w:lineRule="auto"/>
              <w:ind w:firstLine="54" w:firstLineChars="30"/>
              <w:jc w:val="center"/>
              <w:rPr>
                <w:rFonts w:ascii="宋体" w:hAnsi="宋体" w:cs="宋体"/>
                <w:color w:val="000000"/>
                <w:sz w:val="18"/>
                <w:szCs w:val="18"/>
              </w:rPr>
            </w:pPr>
          </w:p>
        </w:tc>
        <w:tc>
          <w:tcPr>
            <w:tcW w:w="171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 w:val="18"/>
                <w:szCs w:val="18"/>
              </w:rPr>
            </w:pPr>
            <w:r>
              <w:rPr>
                <w:rFonts w:hint="eastAsia" w:ascii="宋体" w:hAnsi="宋体" w:cs="宋体"/>
                <w:color w:val="000000"/>
                <w:sz w:val="18"/>
                <w:szCs w:val="18"/>
              </w:rPr>
              <w:t>投标文件格式</w:t>
            </w:r>
          </w:p>
        </w:tc>
        <w:tc>
          <w:tcPr>
            <w:tcW w:w="629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 w:val="18"/>
                <w:szCs w:val="18"/>
              </w:rPr>
            </w:pPr>
            <w:r>
              <w:rPr>
                <w:rFonts w:hint="eastAsia" w:ascii="宋体" w:hAnsi="宋体" w:cs="宋体"/>
                <w:color w:val="000000"/>
                <w:sz w:val="18"/>
                <w:szCs w:val="18"/>
              </w:rPr>
              <w:t>符合招标文件要求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exact"/>
          <w:jc w:val="center"/>
        </w:trPr>
        <w:tc>
          <w:tcPr>
            <w:tcW w:w="870" w:type="dxa"/>
            <w:vMerge w:val="continue"/>
            <w:tcBorders>
              <w:left w:val="single" w:color="auto" w:sz="4" w:space="0"/>
              <w:right w:val="single" w:color="auto" w:sz="4" w:space="0"/>
            </w:tcBorders>
            <w:vAlign w:val="center"/>
          </w:tcPr>
          <w:p>
            <w:pPr>
              <w:spacing w:line="276" w:lineRule="auto"/>
              <w:ind w:firstLine="54" w:firstLineChars="30"/>
              <w:rPr>
                <w:rFonts w:ascii="宋体" w:hAnsi="宋体" w:cs="宋体"/>
                <w:color w:val="000000"/>
                <w:sz w:val="18"/>
                <w:szCs w:val="18"/>
              </w:rPr>
            </w:pPr>
          </w:p>
        </w:tc>
        <w:tc>
          <w:tcPr>
            <w:tcW w:w="1162" w:type="dxa"/>
            <w:vMerge w:val="continue"/>
            <w:tcBorders>
              <w:top w:val="single" w:color="auto" w:sz="4" w:space="0"/>
              <w:bottom w:val="single" w:color="auto" w:sz="4" w:space="0"/>
              <w:right w:val="single" w:color="auto" w:sz="4" w:space="0"/>
            </w:tcBorders>
            <w:vAlign w:val="center"/>
          </w:tcPr>
          <w:p>
            <w:pPr>
              <w:spacing w:line="276" w:lineRule="auto"/>
              <w:ind w:firstLine="54" w:firstLineChars="30"/>
              <w:jc w:val="center"/>
              <w:rPr>
                <w:rFonts w:ascii="宋体" w:hAnsi="宋体" w:cs="宋体"/>
                <w:color w:val="000000"/>
                <w:sz w:val="18"/>
                <w:szCs w:val="18"/>
              </w:rPr>
            </w:pPr>
          </w:p>
        </w:tc>
        <w:tc>
          <w:tcPr>
            <w:tcW w:w="171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 w:val="18"/>
                <w:szCs w:val="18"/>
              </w:rPr>
            </w:pPr>
            <w:r>
              <w:rPr>
                <w:rFonts w:hint="eastAsia" w:ascii="宋体" w:hAnsi="宋体" w:cs="宋体"/>
                <w:color w:val="000000"/>
                <w:sz w:val="18"/>
                <w:szCs w:val="18"/>
              </w:rPr>
              <w:t>报价唯一</w:t>
            </w:r>
          </w:p>
        </w:tc>
        <w:tc>
          <w:tcPr>
            <w:tcW w:w="629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 w:val="18"/>
                <w:szCs w:val="18"/>
              </w:rPr>
            </w:pPr>
            <w:r>
              <w:rPr>
                <w:rFonts w:hint="eastAsia" w:ascii="宋体" w:hAnsi="宋体" w:cs="宋体"/>
                <w:color w:val="000000"/>
                <w:sz w:val="18"/>
                <w:szCs w:val="18"/>
              </w:rPr>
              <w:t>只能有一个有效报价，不能超过招标控制价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exact"/>
          <w:jc w:val="center"/>
        </w:trPr>
        <w:tc>
          <w:tcPr>
            <w:tcW w:w="870" w:type="dxa"/>
            <w:vMerge w:val="continue"/>
            <w:tcBorders>
              <w:left w:val="single" w:color="auto" w:sz="4" w:space="0"/>
              <w:right w:val="single" w:color="auto" w:sz="4" w:space="0"/>
            </w:tcBorders>
            <w:vAlign w:val="center"/>
          </w:tcPr>
          <w:p>
            <w:pPr>
              <w:spacing w:line="276" w:lineRule="auto"/>
              <w:ind w:firstLine="54" w:firstLineChars="30"/>
              <w:rPr>
                <w:rFonts w:ascii="宋体" w:hAnsi="宋体" w:cs="宋体"/>
                <w:color w:val="000000"/>
                <w:sz w:val="18"/>
                <w:szCs w:val="18"/>
              </w:rPr>
            </w:pPr>
          </w:p>
        </w:tc>
        <w:tc>
          <w:tcPr>
            <w:tcW w:w="1162" w:type="dxa"/>
            <w:vMerge w:val="restart"/>
            <w:tcBorders>
              <w:top w:val="single" w:color="auto" w:sz="4" w:space="0"/>
              <w:right w:val="single" w:color="auto" w:sz="4" w:space="0"/>
            </w:tcBorders>
            <w:vAlign w:val="center"/>
          </w:tcPr>
          <w:p>
            <w:pPr>
              <w:spacing w:line="276" w:lineRule="auto"/>
              <w:ind w:firstLine="12" w:firstLineChars="7"/>
              <w:jc w:val="center"/>
              <w:rPr>
                <w:rFonts w:ascii="宋体" w:hAnsi="宋体" w:cs="宋体"/>
                <w:color w:val="000000"/>
                <w:sz w:val="18"/>
                <w:szCs w:val="18"/>
              </w:rPr>
            </w:pPr>
            <w:r>
              <w:rPr>
                <w:rFonts w:ascii="宋体" w:hAnsi="宋体" w:cs="宋体"/>
                <w:color w:val="000000"/>
                <w:sz w:val="18"/>
                <w:szCs w:val="18"/>
              </w:rPr>
              <w:t>资格评审</w:t>
            </w:r>
          </w:p>
          <w:p>
            <w:pPr>
              <w:spacing w:line="276" w:lineRule="auto"/>
              <w:ind w:firstLine="12" w:firstLineChars="7"/>
              <w:jc w:val="center"/>
              <w:rPr>
                <w:rFonts w:ascii="宋体" w:hAnsi="宋体" w:cs="宋体"/>
                <w:color w:val="000000"/>
                <w:sz w:val="18"/>
                <w:szCs w:val="18"/>
              </w:rPr>
            </w:pPr>
            <w:r>
              <w:rPr>
                <w:rFonts w:ascii="宋体" w:hAnsi="宋体" w:cs="宋体"/>
                <w:color w:val="000000"/>
                <w:sz w:val="18"/>
                <w:szCs w:val="18"/>
              </w:rPr>
              <w:t>标准</w:t>
            </w:r>
          </w:p>
        </w:tc>
        <w:tc>
          <w:tcPr>
            <w:tcW w:w="1715" w:type="dxa"/>
            <w:tcBorders>
              <w:top w:val="single" w:color="auto" w:sz="4" w:space="0"/>
              <w:left w:val="single" w:color="auto" w:sz="4" w:space="0"/>
              <w:bottom w:val="single" w:color="auto" w:sz="4" w:space="0"/>
              <w:right w:val="single" w:color="auto" w:sz="4" w:space="0"/>
            </w:tcBorders>
            <w:vAlign w:val="center"/>
          </w:tcPr>
          <w:p>
            <w:pPr>
              <w:pStyle w:val="85"/>
              <w:spacing w:before="138" w:line="276" w:lineRule="auto"/>
              <w:ind w:left="108"/>
              <w:jc w:val="center"/>
              <w:rPr>
                <w:sz w:val="18"/>
                <w:szCs w:val="18"/>
                <w:lang w:eastAsia="zh-CN"/>
              </w:rPr>
            </w:pPr>
            <w:r>
              <w:rPr>
                <w:sz w:val="18"/>
                <w:szCs w:val="18"/>
                <w:lang w:eastAsia="zh-CN"/>
              </w:rPr>
              <w:t>资质条件</w:t>
            </w:r>
          </w:p>
        </w:tc>
        <w:tc>
          <w:tcPr>
            <w:tcW w:w="6296" w:type="dxa"/>
            <w:tcBorders>
              <w:top w:val="single" w:color="auto" w:sz="4" w:space="0"/>
              <w:left w:val="single" w:color="auto" w:sz="4" w:space="0"/>
              <w:bottom w:val="single" w:color="auto" w:sz="4" w:space="0"/>
              <w:right w:val="single" w:color="auto" w:sz="4" w:space="0"/>
            </w:tcBorders>
            <w:vAlign w:val="center"/>
          </w:tcPr>
          <w:p>
            <w:pPr>
              <w:pStyle w:val="85"/>
              <w:spacing w:before="127" w:line="276" w:lineRule="auto"/>
              <w:ind w:left="108"/>
              <w:jc w:val="center"/>
              <w:rPr>
                <w:sz w:val="18"/>
                <w:szCs w:val="18"/>
                <w:lang w:eastAsia="zh-CN"/>
              </w:rPr>
            </w:pPr>
            <w:r>
              <w:rPr>
                <w:sz w:val="18"/>
                <w:szCs w:val="18"/>
                <w:lang w:eastAsia="zh-CN"/>
              </w:rPr>
              <w:t>符合第二章“投标人须知”第 1.4.1 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exact"/>
          <w:jc w:val="center"/>
        </w:trPr>
        <w:tc>
          <w:tcPr>
            <w:tcW w:w="870" w:type="dxa"/>
            <w:vMerge w:val="continue"/>
            <w:tcBorders>
              <w:left w:val="single" w:color="auto" w:sz="4" w:space="0"/>
              <w:right w:val="single" w:color="auto" w:sz="4" w:space="0"/>
            </w:tcBorders>
            <w:vAlign w:val="center"/>
          </w:tcPr>
          <w:p>
            <w:pPr>
              <w:spacing w:line="276" w:lineRule="auto"/>
              <w:ind w:firstLine="54" w:firstLineChars="30"/>
              <w:rPr>
                <w:rFonts w:ascii="宋体" w:hAnsi="宋体" w:cs="宋体"/>
                <w:color w:val="000000"/>
                <w:sz w:val="18"/>
                <w:szCs w:val="18"/>
              </w:rPr>
            </w:pPr>
          </w:p>
        </w:tc>
        <w:tc>
          <w:tcPr>
            <w:tcW w:w="1162" w:type="dxa"/>
            <w:vMerge w:val="continue"/>
            <w:tcBorders>
              <w:right w:val="single" w:color="auto" w:sz="4" w:space="0"/>
            </w:tcBorders>
            <w:vAlign w:val="center"/>
          </w:tcPr>
          <w:p>
            <w:pPr>
              <w:spacing w:line="276" w:lineRule="auto"/>
              <w:ind w:firstLine="54" w:firstLineChars="30"/>
              <w:jc w:val="center"/>
              <w:rPr>
                <w:rFonts w:ascii="宋体" w:hAnsi="宋体" w:cs="宋体"/>
                <w:color w:val="000000"/>
                <w:sz w:val="18"/>
                <w:szCs w:val="18"/>
              </w:rPr>
            </w:pPr>
          </w:p>
        </w:tc>
        <w:tc>
          <w:tcPr>
            <w:tcW w:w="1715" w:type="dxa"/>
            <w:tcBorders>
              <w:top w:val="single" w:color="auto" w:sz="4" w:space="0"/>
              <w:left w:val="single" w:color="auto" w:sz="4" w:space="0"/>
              <w:bottom w:val="single" w:color="auto" w:sz="4" w:space="0"/>
              <w:right w:val="single" w:color="auto" w:sz="4" w:space="0"/>
            </w:tcBorders>
            <w:vAlign w:val="center"/>
          </w:tcPr>
          <w:p>
            <w:pPr>
              <w:pStyle w:val="85"/>
              <w:spacing w:before="138" w:line="276" w:lineRule="auto"/>
              <w:ind w:left="108"/>
              <w:jc w:val="center"/>
              <w:rPr>
                <w:sz w:val="18"/>
                <w:szCs w:val="18"/>
                <w:lang w:eastAsia="zh-CN"/>
              </w:rPr>
            </w:pPr>
            <w:r>
              <w:rPr>
                <w:sz w:val="18"/>
                <w:szCs w:val="18"/>
                <w:lang w:eastAsia="zh-CN"/>
              </w:rPr>
              <w:t>项目经理</w:t>
            </w:r>
          </w:p>
        </w:tc>
        <w:tc>
          <w:tcPr>
            <w:tcW w:w="6296" w:type="dxa"/>
            <w:tcBorders>
              <w:top w:val="single" w:color="auto" w:sz="4" w:space="0"/>
              <w:left w:val="single" w:color="auto" w:sz="4" w:space="0"/>
              <w:bottom w:val="single" w:color="auto" w:sz="4" w:space="0"/>
              <w:right w:val="single" w:color="auto" w:sz="4" w:space="0"/>
            </w:tcBorders>
            <w:vAlign w:val="center"/>
          </w:tcPr>
          <w:p>
            <w:pPr>
              <w:pStyle w:val="85"/>
              <w:spacing w:before="129" w:line="276" w:lineRule="auto"/>
              <w:ind w:left="108"/>
              <w:jc w:val="center"/>
              <w:rPr>
                <w:sz w:val="18"/>
                <w:szCs w:val="18"/>
                <w:lang w:eastAsia="zh-CN"/>
              </w:rPr>
            </w:pPr>
            <w:r>
              <w:rPr>
                <w:sz w:val="18"/>
                <w:szCs w:val="18"/>
                <w:lang w:eastAsia="zh-CN"/>
              </w:rPr>
              <w:t>符合第二章“投标人须知”第 1.4.1 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 w:hRule="atLeast"/>
          <w:jc w:val="center"/>
        </w:trPr>
        <w:tc>
          <w:tcPr>
            <w:tcW w:w="870" w:type="dxa"/>
            <w:vMerge w:val="continue"/>
            <w:tcBorders>
              <w:left w:val="single" w:color="auto" w:sz="4" w:space="0"/>
              <w:right w:val="single" w:color="auto" w:sz="4" w:space="0"/>
            </w:tcBorders>
            <w:vAlign w:val="center"/>
          </w:tcPr>
          <w:p>
            <w:pPr>
              <w:spacing w:line="276" w:lineRule="auto"/>
              <w:ind w:firstLine="54" w:firstLineChars="30"/>
              <w:rPr>
                <w:rFonts w:ascii="宋体" w:hAnsi="宋体" w:cs="宋体"/>
                <w:color w:val="000000"/>
                <w:sz w:val="18"/>
                <w:szCs w:val="18"/>
              </w:rPr>
            </w:pPr>
          </w:p>
        </w:tc>
        <w:tc>
          <w:tcPr>
            <w:tcW w:w="1162" w:type="dxa"/>
            <w:vMerge w:val="continue"/>
            <w:tcBorders>
              <w:right w:val="single" w:color="auto" w:sz="4" w:space="0"/>
            </w:tcBorders>
            <w:vAlign w:val="center"/>
          </w:tcPr>
          <w:p>
            <w:pPr>
              <w:spacing w:line="276" w:lineRule="auto"/>
              <w:ind w:firstLine="54" w:firstLineChars="30"/>
              <w:jc w:val="center"/>
              <w:rPr>
                <w:rFonts w:ascii="宋体" w:hAnsi="宋体" w:cs="宋体"/>
                <w:color w:val="000000"/>
                <w:sz w:val="18"/>
                <w:szCs w:val="18"/>
              </w:rPr>
            </w:pPr>
          </w:p>
        </w:tc>
        <w:tc>
          <w:tcPr>
            <w:tcW w:w="1715" w:type="dxa"/>
            <w:tcBorders>
              <w:top w:val="single" w:color="auto" w:sz="4" w:space="0"/>
              <w:left w:val="single" w:color="auto" w:sz="4" w:space="0"/>
              <w:bottom w:val="single" w:color="auto" w:sz="4" w:space="0"/>
              <w:right w:val="single" w:color="auto" w:sz="4" w:space="0"/>
            </w:tcBorders>
            <w:vAlign w:val="center"/>
          </w:tcPr>
          <w:p>
            <w:pPr>
              <w:pStyle w:val="85"/>
              <w:spacing w:before="138" w:line="276" w:lineRule="auto"/>
              <w:ind w:left="108"/>
              <w:jc w:val="center"/>
              <w:rPr>
                <w:sz w:val="18"/>
                <w:szCs w:val="18"/>
                <w:lang w:eastAsia="zh-CN"/>
              </w:rPr>
            </w:pPr>
            <w:r>
              <w:rPr>
                <w:sz w:val="18"/>
                <w:szCs w:val="18"/>
                <w:lang w:eastAsia="zh-CN"/>
              </w:rPr>
              <w:t>财务要求</w:t>
            </w:r>
          </w:p>
        </w:tc>
        <w:tc>
          <w:tcPr>
            <w:tcW w:w="6296" w:type="dxa"/>
            <w:tcBorders>
              <w:top w:val="single" w:color="auto" w:sz="4" w:space="0"/>
              <w:left w:val="single" w:color="auto" w:sz="4" w:space="0"/>
              <w:bottom w:val="single" w:color="auto" w:sz="4" w:space="0"/>
              <w:right w:val="single" w:color="auto" w:sz="4" w:space="0"/>
            </w:tcBorders>
            <w:vAlign w:val="center"/>
          </w:tcPr>
          <w:p>
            <w:pPr>
              <w:pStyle w:val="85"/>
              <w:spacing w:before="137" w:line="276" w:lineRule="auto"/>
              <w:ind w:left="108"/>
              <w:jc w:val="center"/>
              <w:rPr>
                <w:sz w:val="18"/>
                <w:szCs w:val="18"/>
                <w:lang w:eastAsia="zh-CN"/>
              </w:rPr>
            </w:pPr>
            <w:r>
              <w:rPr>
                <w:sz w:val="18"/>
                <w:szCs w:val="18"/>
                <w:lang w:eastAsia="zh-CN"/>
              </w:rPr>
              <w:t>符合第二章“投标人须知”第 1.4.1 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870" w:type="dxa"/>
            <w:vMerge w:val="continue"/>
            <w:tcBorders>
              <w:left w:val="single" w:color="auto" w:sz="4" w:space="0"/>
              <w:right w:val="single" w:color="auto" w:sz="4" w:space="0"/>
            </w:tcBorders>
            <w:vAlign w:val="center"/>
          </w:tcPr>
          <w:p>
            <w:pPr>
              <w:spacing w:line="276" w:lineRule="auto"/>
              <w:ind w:firstLine="54" w:firstLineChars="30"/>
              <w:rPr>
                <w:rFonts w:ascii="宋体" w:hAnsi="宋体" w:cs="宋体"/>
                <w:color w:val="000000"/>
                <w:sz w:val="18"/>
                <w:szCs w:val="18"/>
              </w:rPr>
            </w:pPr>
          </w:p>
        </w:tc>
        <w:tc>
          <w:tcPr>
            <w:tcW w:w="1162" w:type="dxa"/>
            <w:vMerge w:val="continue"/>
            <w:tcBorders>
              <w:right w:val="single" w:color="auto" w:sz="4" w:space="0"/>
            </w:tcBorders>
            <w:vAlign w:val="center"/>
          </w:tcPr>
          <w:p>
            <w:pPr>
              <w:spacing w:line="276" w:lineRule="auto"/>
              <w:ind w:firstLine="54" w:firstLineChars="30"/>
              <w:jc w:val="center"/>
              <w:rPr>
                <w:rFonts w:ascii="宋体" w:hAnsi="宋体" w:cs="宋体"/>
                <w:color w:val="000000"/>
                <w:sz w:val="18"/>
                <w:szCs w:val="18"/>
              </w:rPr>
            </w:pPr>
          </w:p>
        </w:tc>
        <w:tc>
          <w:tcPr>
            <w:tcW w:w="1715" w:type="dxa"/>
            <w:tcBorders>
              <w:top w:val="single" w:color="auto" w:sz="4" w:space="0"/>
              <w:left w:val="single" w:color="auto" w:sz="4" w:space="0"/>
              <w:bottom w:val="single" w:color="auto" w:sz="4" w:space="0"/>
              <w:right w:val="single" w:color="auto" w:sz="4" w:space="0"/>
            </w:tcBorders>
            <w:vAlign w:val="center"/>
          </w:tcPr>
          <w:p>
            <w:pPr>
              <w:pStyle w:val="85"/>
              <w:spacing w:before="138" w:line="276" w:lineRule="auto"/>
              <w:ind w:left="108"/>
              <w:jc w:val="center"/>
              <w:rPr>
                <w:sz w:val="18"/>
                <w:szCs w:val="18"/>
                <w:lang w:eastAsia="zh-CN"/>
              </w:rPr>
            </w:pPr>
            <w:r>
              <w:rPr>
                <w:sz w:val="18"/>
                <w:szCs w:val="18"/>
                <w:lang w:eastAsia="zh-CN"/>
              </w:rPr>
              <w:t>其他要求</w:t>
            </w:r>
          </w:p>
        </w:tc>
        <w:tc>
          <w:tcPr>
            <w:tcW w:w="6296" w:type="dxa"/>
            <w:tcBorders>
              <w:top w:val="single" w:color="auto" w:sz="4" w:space="0"/>
              <w:left w:val="single" w:color="auto" w:sz="4" w:space="0"/>
              <w:bottom w:val="single" w:color="auto" w:sz="4" w:space="0"/>
              <w:right w:val="single" w:color="auto" w:sz="4" w:space="0"/>
            </w:tcBorders>
            <w:vAlign w:val="center"/>
          </w:tcPr>
          <w:p>
            <w:pPr>
              <w:pStyle w:val="85"/>
              <w:spacing w:before="137" w:line="276" w:lineRule="auto"/>
              <w:ind w:left="108"/>
              <w:jc w:val="center"/>
              <w:rPr>
                <w:sz w:val="18"/>
                <w:szCs w:val="18"/>
                <w:lang w:eastAsia="zh-CN"/>
              </w:rPr>
            </w:pPr>
            <w:r>
              <w:rPr>
                <w:sz w:val="18"/>
                <w:szCs w:val="18"/>
                <w:lang w:eastAsia="zh-CN"/>
              </w:rPr>
              <w:t>符合第二章“投标人须知”第 1.4.1 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5" w:hRule="atLeast"/>
          <w:jc w:val="center"/>
        </w:trPr>
        <w:tc>
          <w:tcPr>
            <w:tcW w:w="870" w:type="dxa"/>
            <w:vMerge w:val="continue"/>
            <w:tcBorders>
              <w:left w:val="single" w:color="auto" w:sz="4" w:space="0"/>
              <w:right w:val="single" w:color="auto" w:sz="4" w:space="0"/>
            </w:tcBorders>
            <w:vAlign w:val="center"/>
          </w:tcPr>
          <w:p>
            <w:pPr>
              <w:spacing w:line="276" w:lineRule="auto"/>
              <w:ind w:firstLine="54" w:firstLineChars="30"/>
              <w:rPr>
                <w:rFonts w:ascii="宋体" w:hAnsi="宋体" w:cs="宋体"/>
                <w:color w:val="000000"/>
                <w:sz w:val="18"/>
                <w:szCs w:val="18"/>
              </w:rPr>
            </w:pPr>
          </w:p>
        </w:tc>
        <w:tc>
          <w:tcPr>
            <w:tcW w:w="9173" w:type="dxa"/>
            <w:gridSpan w:val="3"/>
            <w:tcBorders>
              <w:top w:val="single" w:color="auto" w:sz="4" w:space="0"/>
              <w:right w:val="single" w:color="auto" w:sz="4" w:space="0"/>
            </w:tcBorders>
            <w:vAlign w:val="center"/>
          </w:tcPr>
          <w:p>
            <w:pPr>
              <w:pStyle w:val="85"/>
              <w:spacing w:before="128" w:line="276" w:lineRule="auto"/>
              <w:ind w:left="108"/>
              <w:rPr>
                <w:b/>
                <w:sz w:val="20"/>
                <w:szCs w:val="18"/>
                <w:lang w:eastAsia="zh-CN"/>
              </w:rPr>
            </w:pPr>
            <w:r>
              <w:rPr>
                <w:b/>
                <w:sz w:val="20"/>
                <w:szCs w:val="18"/>
                <w:lang w:eastAsia="zh-CN"/>
              </w:rPr>
              <w:t>注</w:t>
            </w:r>
            <w:r>
              <w:rPr>
                <w:rFonts w:hint="eastAsia"/>
                <w:b/>
                <w:sz w:val="20"/>
                <w:szCs w:val="18"/>
                <w:lang w:eastAsia="zh-CN"/>
              </w:rPr>
              <w:t>：投标人须将招标文件要求的资质、业绩、荣誉及相关人员证明材料、证书、证件等资料原件扫描件（或图片）制作到所提交的电子投标文件中。资格评审标准中涉及的证明材料、证书、证件等资料均审查电子投标文件中的原件扫描件（或图片）。招标文件内提到的有关原件的要求，投标人在提交电子投标文件时可以原件扫描件（或图片）形式提供，且投标人对其提供的项目相关所有资料真实性、有效性负责，招标人保留随时查证的权利，投标人若有弄虚作假情况，视为其同意其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exact"/>
          <w:jc w:val="center"/>
        </w:trPr>
        <w:tc>
          <w:tcPr>
            <w:tcW w:w="870" w:type="dxa"/>
            <w:vMerge w:val="restart"/>
            <w:tcBorders>
              <w:top w:val="single" w:color="auto" w:sz="4" w:space="0"/>
              <w:left w:val="single" w:color="auto" w:sz="4" w:space="0"/>
              <w:right w:val="single" w:color="auto" w:sz="4" w:space="0"/>
            </w:tcBorders>
            <w:vAlign w:val="center"/>
          </w:tcPr>
          <w:p>
            <w:pPr>
              <w:spacing w:line="276" w:lineRule="auto"/>
              <w:ind w:firstLine="54" w:firstLineChars="30"/>
              <w:rPr>
                <w:rFonts w:ascii="宋体" w:hAnsi="宋体" w:cs="宋体"/>
                <w:color w:val="000000"/>
                <w:sz w:val="18"/>
                <w:szCs w:val="18"/>
              </w:rPr>
            </w:pPr>
            <w:bookmarkStart w:id="61" w:name="_Toc221950452"/>
            <w:r>
              <w:rPr>
                <w:rFonts w:hint="eastAsia" w:ascii="宋体" w:hAnsi="宋体" w:cs="宋体"/>
                <w:color w:val="000000"/>
                <w:sz w:val="18"/>
                <w:szCs w:val="18"/>
              </w:rPr>
              <w:t>1.1.</w:t>
            </w:r>
            <w:bookmarkEnd w:id="61"/>
            <w:r>
              <w:rPr>
                <w:rFonts w:hint="eastAsia" w:ascii="宋体" w:hAnsi="宋体" w:cs="宋体"/>
                <w:color w:val="000000"/>
                <w:sz w:val="18"/>
                <w:szCs w:val="18"/>
              </w:rPr>
              <w:t>2</w:t>
            </w:r>
          </w:p>
        </w:tc>
        <w:tc>
          <w:tcPr>
            <w:tcW w:w="1162" w:type="dxa"/>
            <w:vMerge w:val="restart"/>
            <w:tcBorders>
              <w:top w:val="single" w:color="auto" w:sz="4" w:space="0"/>
              <w:right w:val="single" w:color="auto" w:sz="4" w:space="0"/>
            </w:tcBorders>
            <w:vAlign w:val="center"/>
          </w:tcPr>
          <w:p>
            <w:pPr>
              <w:spacing w:line="276" w:lineRule="auto"/>
              <w:ind w:firstLine="54" w:firstLineChars="30"/>
              <w:jc w:val="center"/>
              <w:rPr>
                <w:rFonts w:ascii="宋体" w:hAnsi="宋体" w:cs="宋体"/>
                <w:color w:val="000000"/>
                <w:sz w:val="18"/>
                <w:szCs w:val="18"/>
              </w:rPr>
            </w:pPr>
            <w:bookmarkStart w:id="62" w:name="_Toc221950453"/>
            <w:r>
              <w:rPr>
                <w:rFonts w:hint="eastAsia" w:ascii="宋体" w:hAnsi="宋体" w:cs="宋体"/>
                <w:color w:val="000000"/>
                <w:sz w:val="18"/>
                <w:szCs w:val="18"/>
              </w:rPr>
              <w:t>响应性评审标准</w:t>
            </w:r>
            <w:bookmarkEnd w:id="62"/>
          </w:p>
        </w:tc>
        <w:tc>
          <w:tcPr>
            <w:tcW w:w="171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textAlignment w:val="baseline"/>
              <w:rPr>
                <w:rFonts w:ascii="宋体" w:hAnsi="宋体" w:cs="宋体"/>
                <w:color w:val="000000"/>
                <w:sz w:val="18"/>
                <w:szCs w:val="18"/>
              </w:rPr>
            </w:pPr>
            <w:r>
              <w:rPr>
                <w:rFonts w:ascii="微软雅黑" w:hAnsi="微软雅黑" w:eastAsia="微软雅黑" w:cs="微软雅黑"/>
                <w:color w:val="1F3149"/>
                <w:sz w:val="16"/>
                <w:szCs w:val="16"/>
              </w:rPr>
              <w:t>内容完整性和编制水平</w:t>
            </w:r>
          </w:p>
        </w:tc>
        <w:tc>
          <w:tcPr>
            <w:tcW w:w="629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000000"/>
                <w:sz w:val="18"/>
                <w:szCs w:val="18"/>
              </w:rPr>
            </w:pPr>
            <w:r>
              <w:rPr>
                <w:rFonts w:ascii="微软雅黑" w:hAnsi="微软雅黑" w:eastAsia="微软雅黑" w:cs="微软雅黑"/>
                <w:color w:val="1F3149"/>
                <w:sz w:val="16"/>
                <w:szCs w:val="16"/>
              </w:rPr>
              <w:t>内容完整性和编制水平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exact"/>
          <w:jc w:val="center"/>
        </w:trPr>
        <w:tc>
          <w:tcPr>
            <w:tcW w:w="870" w:type="dxa"/>
            <w:vMerge w:val="continue"/>
            <w:tcBorders>
              <w:left w:val="single" w:color="auto" w:sz="4" w:space="0"/>
              <w:right w:val="single" w:color="auto" w:sz="4" w:space="0"/>
            </w:tcBorders>
            <w:vAlign w:val="center"/>
          </w:tcPr>
          <w:p>
            <w:pPr>
              <w:spacing w:line="276" w:lineRule="auto"/>
              <w:ind w:firstLine="54" w:firstLineChars="30"/>
              <w:rPr>
                <w:rFonts w:ascii="宋体" w:hAnsi="宋体" w:cs="宋体"/>
                <w:color w:val="000000"/>
                <w:sz w:val="18"/>
                <w:szCs w:val="18"/>
              </w:rPr>
            </w:pPr>
          </w:p>
        </w:tc>
        <w:tc>
          <w:tcPr>
            <w:tcW w:w="1162" w:type="dxa"/>
            <w:vMerge w:val="continue"/>
            <w:tcBorders>
              <w:right w:val="single" w:color="auto" w:sz="4" w:space="0"/>
            </w:tcBorders>
            <w:vAlign w:val="center"/>
          </w:tcPr>
          <w:p>
            <w:pPr>
              <w:spacing w:line="276" w:lineRule="auto"/>
              <w:ind w:firstLine="54" w:firstLineChars="30"/>
              <w:jc w:val="left"/>
              <w:rPr>
                <w:rFonts w:ascii="宋体" w:hAnsi="宋体" w:cs="宋体"/>
                <w:color w:val="000000"/>
                <w:sz w:val="18"/>
                <w:szCs w:val="18"/>
              </w:rPr>
            </w:pPr>
          </w:p>
        </w:tc>
        <w:tc>
          <w:tcPr>
            <w:tcW w:w="171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textAlignment w:val="baseline"/>
              <w:rPr>
                <w:rFonts w:ascii="宋体" w:hAnsi="宋体" w:cs="宋体"/>
                <w:sz w:val="18"/>
                <w:szCs w:val="18"/>
              </w:rPr>
            </w:pPr>
            <w:r>
              <w:rPr>
                <w:rFonts w:ascii="微软雅黑" w:hAnsi="微软雅黑" w:eastAsia="微软雅黑" w:cs="微软雅黑"/>
                <w:color w:val="1F3149"/>
                <w:sz w:val="16"/>
                <w:szCs w:val="16"/>
              </w:rPr>
              <w:t>内容完整性和编制水平</w:t>
            </w:r>
          </w:p>
        </w:tc>
        <w:tc>
          <w:tcPr>
            <w:tcW w:w="629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 w:val="18"/>
                <w:szCs w:val="18"/>
              </w:rPr>
            </w:pPr>
            <w:r>
              <w:rPr>
                <w:rFonts w:ascii="微软雅黑" w:hAnsi="微软雅黑" w:eastAsia="微软雅黑" w:cs="微软雅黑"/>
                <w:color w:val="1F3149"/>
                <w:sz w:val="16"/>
                <w:szCs w:val="16"/>
              </w:rPr>
              <w:t>内容完整性和编制水平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exact"/>
          <w:jc w:val="center"/>
        </w:trPr>
        <w:tc>
          <w:tcPr>
            <w:tcW w:w="870" w:type="dxa"/>
            <w:vMerge w:val="continue"/>
            <w:tcBorders>
              <w:left w:val="single" w:color="auto" w:sz="4" w:space="0"/>
              <w:right w:val="single" w:color="auto" w:sz="4" w:space="0"/>
            </w:tcBorders>
            <w:vAlign w:val="center"/>
          </w:tcPr>
          <w:p>
            <w:pPr>
              <w:spacing w:line="276" w:lineRule="auto"/>
              <w:ind w:firstLine="54" w:firstLineChars="30"/>
              <w:rPr>
                <w:rFonts w:ascii="宋体" w:hAnsi="宋体" w:cs="宋体"/>
                <w:color w:val="000000"/>
                <w:sz w:val="18"/>
                <w:szCs w:val="18"/>
              </w:rPr>
            </w:pPr>
          </w:p>
        </w:tc>
        <w:tc>
          <w:tcPr>
            <w:tcW w:w="1162" w:type="dxa"/>
            <w:vMerge w:val="continue"/>
            <w:tcBorders>
              <w:right w:val="single" w:color="auto" w:sz="4" w:space="0"/>
            </w:tcBorders>
            <w:vAlign w:val="center"/>
          </w:tcPr>
          <w:p>
            <w:pPr>
              <w:spacing w:line="276" w:lineRule="auto"/>
              <w:ind w:firstLine="54" w:firstLineChars="30"/>
              <w:jc w:val="left"/>
              <w:rPr>
                <w:rFonts w:ascii="宋体" w:hAnsi="宋体" w:cs="宋体"/>
                <w:color w:val="000000"/>
                <w:sz w:val="18"/>
                <w:szCs w:val="18"/>
              </w:rPr>
            </w:pPr>
          </w:p>
        </w:tc>
        <w:tc>
          <w:tcPr>
            <w:tcW w:w="171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textAlignment w:val="baseline"/>
              <w:rPr>
                <w:rFonts w:ascii="宋体" w:hAnsi="宋体" w:cs="宋体"/>
                <w:color w:val="000000"/>
                <w:sz w:val="18"/>
                <w:szCs w:val="18"/>
              </w:rPr>
            </w:pPr>
            <w:r>
              <w:rPr>
                <w:rFonts w:ascii="微软雅黑" w:hAnsi="微软雅黑" w:eastAsia="微软雅黑" w:cs="微软雅黑"/>
                <w:color w:val="1F3149"/>
                <w:sz w:val="16"/>
                <w:szCs w:val="16"/>
              </w:rPr>
              <w:t>内容完整性和编制水平</w:t>
            </w:r>
          </w:p>
        </w:tc>
        <w:tc>
          <w:tcPr>
            <w:tcW w:w="629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000000"/>
                <w:sz w:val="18"/>
                <w:szCs w:val="18"/>
              </w:rPr>
            </w:pPr>
            <w:r>
              <w:rPr>
                <w:rFonts w:ascii="微软雅黑" w:hAnsi="微软雅黑" w:eastAsia="微软雅黑" w:cs="微软雅黑"/>
                <w:color w:val="1F3149"/>
                <w:sz w:val="16"/>
                <w:szCs w:val="16"/>
              </w:rPr>
              <w:t>内容完整性和编制水平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exact"/>
          <w:jc w:val="center"/>
        </w:trPr>
        <w:tc>
          <w:tcPr>
            <w:tcW w:w="870" w:type="dxa"/>
            <w:vMerge w:val="continue"/>
            <w:tcBorders>
              <w:left w:val="single" w:color="auto" w:sz="4" w:space="0"/>
              <w:right w:val="single" w:color="auto" w:sz="4" w:space="0"/>
            </w:tcBorders>
            <w:vAlign w:val="center"/>
          </w:tcPr>
          <w:p>
            <w:pPr>
              <w:spacing w:line="276" w:lineRule="auto"/>
              <w:ind w:firstLine="54" w:firstLineChars="30"/>
              <w:rPr>
                <w:rFonts w:ascii="宋体" w:hAnsi="宋体" w:cs="宋体"/>
                <w:color w:val="000000"/>
                <w:sz w:val="18"/>
                <w:szCs w:val="18"/>
              </w:rPr>
            </w:pPr>
          </w:p>
        </w:tc>
        <w:tc>
          <w:tcPr>
            <w:tcW w:w="1162" w:type="dxa"/>
            <w:vMerge w:val="continue"/>
            <w:tcBorders>
              <w:right w:val="single" w:color="auto" w:sz="4" w:space="0"/>
            </w:tcBorders>
            <w:vAlign w:val="center"/>
          </w:tcPr>
          <w:p>
            <w:pPr>
              <w:spacing w:line="276" w:lineRule="auto"/>
              <w:ind w:firstLine="54" w:firstLineChars="30"/>
              <w:jc w:val="left"/>
              <w:rPr>
                <w:rFonts w:ascii="宋体" w:hAnsi="宋体" w:cs="宋体"/>
                <w:color w:val="000000"/>
                <w:sz w:val="18"/>
                <w:szCs w:val="18"/>
              </w:rPr>
            </w:pPr>
          </w:p>
        </w:tc>
        <w:tc>
          <w:tcPr>
            <w:tcW w:w="171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textAlignment w:val="baseline"/>
              <w:rPr>
                <w:rFonts w:ascii="宋体" w:hAnsi="宋体" w:cs="宋体"/>
                <w:color w:val="000000"/>
                <w:sz w:val="18"/>
                <w:szCs w:val="18"/>
              </w:rPr>
            </w:pPr>
            <w:r>
              <w:rPr>
                <w:rFonts w:ascii="微软雅黑" w:hAnsi="微软雅黑" w:eastAsia="微软雅黑" w:cs="微软雅黑"/>
                <w:color w:val="1F3149"/>
                <w:sz w:val="16"/>
                <w:szCs w:val="16"/>
              </w:rPr>
              <w:t>内容完整性和编制水平</w:t>
            </w:r>
          </w:p>
        </w:tc>
        <w:tc>
          <w:tcPr>
            <w:tcW w:w="629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000000"/>
                <w:sz w:val="18"/>
                <w:szCs w:val="18"/>
              </w:rPr>
            </w:pPr>
            <w:r>
              <w:rPr>
                <w:rFonts w:ascii="微软雅黑" w:hAnsi="微软雅黑" w:eastAsia="微软雅黑" w:cs="微软雅黑"/>
                <w:color w:val="1F3149"/>
                <w:sz w:val="16"/>
                <w:szCs w:val="16"/>
              </w:rPr>
              <w:t>内容完整性和编制水平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4" w:hRule="exact"/>
          <w:jc w:val="center"/>
        </w:trPr>
        <w:tc>
          <w:tcPr>
            <w:tcW w:w="870" w:type="dxa"/>
            <w:vMerge w:val="continue"/>
            <w:tcBorders>
              <w:left w:val="single" w:color="auto" w:sz="4" w:space="0"/>
              <w:right w:val="single" w:color="auto" w:sz="4" w:space="0"/>
            </w:tcBorders>
            <w:vAlign w:val="center"/>
          </w:tcPr>
          <w:p>
            <w:pPr>
              <w:spacing w:line="276" w:lineRule="auto"/>
              <w:ind w:firstLine="54" w:firstLineChars="30"/>
              <w:rPr>
                <w:rFonts w:ascii="宋体" w:hAnsi="宋体" w:cs="宋体"/>
                <w:color w:val="000000"/>
                <w:sz w:val="18"/>
                <w:szCs w:val="18"/>
              </w:rPr>
            </w:pPr>
          </w:p>
        </w:tc>
        <w:tc>
          <w:tcPr>
            <w:tcW w:w="1162" w:type="dxa"/>
            <w:vMerge w:val="continue"/>
            <w:tcBorders>
              <w:right w:val="single" w:color="auto" w:sz="4" w:space="0"/>
            </w:tcBorders>
            <w:vAlign w:val="center"/>
          </w:tcPr>
          <w:p>
            <w:pPr>
              <w:spacing w:line="276" w:lineRule="auto"/>
              <w:ind w:firstLine="54" w:firstLineChars="30"/>
              <w:jc w:val="left"/>
              <w:rPr>
                <w:rFonts w:ascii="宋体" w:hAnsi="宋体" w:cs="宋体"/>
                <w:color w:val="000000"/>
                <w:sz w:val="18"/>
                <w:szCs w:val="18"/>
              </w:rPr>
            </w:pPr>
          </w:p>
        </w:tc>
        <w:tc>
          <w:tcPr>
            <w:tcW w:w="171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textAlignment w:val="baseline"/>
              <w:rPr>
                <w:rFonts w:ascii="宋体" w:hAnsi="宋体" w:cs="宋体"/>
                <w:sz w:val="18"/>
                <w:szCs w:val="18"/>
              </w:rPr>
            </w:pPr>
            <w:r>
              <w:rPr>
                <w:rFonts w:ascii="微软雅黑" w:hAnsi="微软雅黑" w:eastAsia="微软雅黑" w:cs="微软雅黑"/>
                <w:color w:val="1F3149"/>
                <w:sz w:val="16"/>
                <w:szCs w:val="16"/>
              </w:rPr>
              <w:t>内容完整性和编制水平</w:t>
            </w:r>
          </w:p>
        </w:tc>
        <w:tc>
          <w:tcPr>
            <w:tcW w:w="629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 w:val="18"/>
                <w:szCs w:val="18"/>
              </w:rPr>
            </w:pPr>
            <w:r>
              <w:rPr>
                <w:rFonts w:ascii="微软雅黑" w:hAnsi="微软雅黑" w:eastAsia="微软雅黑" w:cs="微软雅黑"/>
                <w:color w:val="1F3149"/>
                <w:sz w:val="16"/>
                <w:szCs w:val="16"/>
              </w:rPr>
              <w:t>内容完整性和编制水平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7" w:hRule="exact"/>
          <w:jc w:val="center"/>
        </w:trPr>
        <w:tc>
          <w:tcPr>
            <w:tcW w:w="870" w:type="dxa"/>
            <w:vMerge w:val="continue"/>
            <w:tcBorders>
              <w:left w:val="single" w:color="auto" w:sz="4" w:space="0"/>
              <w:right w:val="single" w:color="auto" w:sz="4" w:space="0"/>
            </w:tcBorders>
            <w:vAlign w:val="center"/>
          </w:tcPr>
          <w:p>
            <w:pPr>
              <w:spacing w:line="276" w:lineRule="auto"/>
              <w:ind w:firstLine="54" w:firstLineChars="30"/>
              <w:rPr>
                <w:rFonts w:ascii="宋体" w:hAnsi="宋体" w:cs="宋体"/>
                <w:color w:val="000000"/>
                <w:sz w:val="18"/>
                <w:szCs w:val="18"/>
              </w:rPr>
            </w:pPr>
          </w:p>
        </w:tc>
        <w:tc>
          <w:tcPr>
            <w:tcW w:w="1162" w:type="dxa"/>
            <w:vMerge w:val="continue"/>
            <w:tcBorders>
              <w:right w:val="single" w:color="auto" w:sz="4" w:space="0"/>
            </w:tcBorders>
            <w:vAlign w:val="center"/>
          </w:tcPr>
          <w:p>
            <w:pPr>
              <w:spacing w:line="276" w:lineRule="auto"/>
              <w:ind w:firstLine="54" w:firstLineChars="30"/>
              <w:jc w:val="left"/>
              <w:rPr>
                <w:rFonts w:ascii="宋体" w:hAnsi="宋体" w:cs="宋体"/>
                <w:color w:val="000000"/>
                <w:sz w:val="18"/>
                <w:szCs w:val="18"/>
              </w:rPr>
            </w:pPr>
          </w:p>
        </w:tc>
        <w:tc>
          <w:tcPr>
            <w:tcW w:w="171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textAlignment w:val="baseline"/>
              <w:rPr>
                <w:rFonts w:ascii="宋体" w:hAnsi="宋体"/>
                <w:sz w:val="18"/>
                <w:szCs w:val="18"/>
              </w:rPr>
            </w:pPr>
            <w:r>
              <w:rPr>
                <w:rFonts w:ascii="微软雅黑" w:hAnsi="微软雅黑" w:eastAsia="微软雅黑" w:cs="微软雅黑"/>
                <w:color w:val="1F3149"/>
                <w:sz w:val="16"/>
                <w:szCs w:val="16"/>
              </w:rPr>
              <w:t>内容完整性和编制水平</w:t>
            </w:r>
          </w:p>
        </w:tc>
        <w:tc>
          <w:tcPr>
            <w:tcW w:w="6296"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ascii="宋体" w:hAnsi="宋体" w:cs="仿宋"/>
                <w:sz w:val="18"/>
                <w:szCs w:val="18"/>
              </w:rPr>
            </w:pPr>
            <w:r>
              <w:rPr>
                <w:rFonts w:ascii="微软雅黑" w:hAnsi="微软雅黑" w:eastAsia="微软雅黑" w:cs="微软雅黑"/>
                <w:color w:val="1F3149"/>
                <w:sz w:val="16"/>
                <w:szCs w:val="16"/>
              </w:rPr>
              <w:t>内容完整性和编制水平</w:t>
            </w:r>
          </w:p>
        </w:tc>
      </w:tr>
    </w:tbl>
    <w:p>
      <w:pPr>
        <w:rPr>
          <w:vanish/>
        </w:rPr>
      </w:pPr>
      <w:bookmarkStart w:id="63" w:name="_Toc455582205"/>
      <w:bookmarkStart w:id="64" w:name="_Toc398822570"/>
      <w:bookmarkStart w:id="65" w:name="_Toc393964708"/>
    </w:p>
    <w:tbl>
      <w:tblPr>
        <w:tblStyle w:val="39"/>
        <w:tblpPr w:leftFromText="180" w:rightFromText="180" w:vertAnchor="text" w:horzAnchor="margin" w:tblpY="241"/>
        <w:tblOverlap w:val="never"/>
        <w:tblW w:w="4996" w:type="pct"/>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937"/>
        <w:gridCol w:w="973"/>
        <w:gridCol w:w="1530"/>
        <w:gridCol w:w="280"/>
        <w:gridCol w:w="3898"/>
        <w:gridCol w:w="222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33" w:hRule="atLeast"/>
        </w:trPr>
        <w:tc>
          <w:tcPr>
            <w:tcW w:w="970" w:type="pct"/>
            <w:gridSpan w:val="2"/>
            <w:vAlign w:val="center"/>
          </w:tcPr>
          <w:p>
            <w:pPr>
              <w:spacing w:line="276" w:lineRule="auto"/>
              <w:jc w:val="center"/>
              <w:rPr>
                <w:rFonts w:ascii="宋体" w:hAnsi="宋体" w:cs="宋体"/>
                <w:bCs/>
                <w:sz w:val="18"/>
                <w:szCs w:val="18"/>
              </w:rPr>
            </w:pPr>
            <w:r>
              <w:rPr>
                <w:rFonts w:hint="eastAsia" w:ascii="宋体" w:hAnsi="宋体" w:cs="宋体"/>
                <w:bCs/>
                <w:sz w:val="18"/>
                <w:szCs w:val="18"/>
              </w:rPr>
              <w:t>2.1.1</w:t>
            </w:r>
          </w:p>
        </w:tc>
        <w:tc>
          <w:tcPr>
            <w:tcW w:w="919" w:type="pct"/>
            <w:gridSpan w:val="2"/>
            <w:vAlign w:val="center"/>
          </w:tcPr>
          <w:p>
            <w:pPr>
              <w:spacing w:line="276" w:lineRule="auto"/>
              <w:jc w:val="center"/>
              <w:rPr>
                <w:rFonts w:ascii="宋体" w:hAnsi="宋体" w:cs="宋体"/>
                <w:bCs/>
                <w:sz w:val="18"/>
                <w:szCs w:val="18"/>
              </w:rPr>
            </w:pPr>
            <w:r>
              <w:rPr>
                <w:rFonts w:hint="eastAsia" w:ascii="宋体" w:hAnsi="宋体" w:cs="宋体"/>
                <w:bCs/>
                <w:sz w:val="18"/>
                <w:szCs w:val="18"/>
              </w:rPr>
              <w:t>分值构成</w:t>
            </w:r>
          </w:p>
          <w:p>
            <w:pPr>
              <w:spacing w:line="276" w:lineRule="auto"/>
              <w:jc w:val="center"/>
              <w:rPr>
                <w:rFonts w:ascii="宋体" w:hAnsi="宋体" w:cs="宋体"/>
                <w:bCs/>
                <w:sz w:val="18"/>
                <w:szCs w:val="18"/>
              </w:rPr>
            </w:pPr>
            <w:r>
              <w:rPr>
                <w:rFonts w:hint="eastAsia" w:ascii="宋体" w:hAnsi="宋体" w:cs="宋体"/>
                <w:bCs/>
                <w:sz w:val="18"/>
                <w:szCs w:val="18"/>
              </w:rPr>
              <w:t>(总分100分)</w:t>
            </w:r>
          </w:p>
        </w:tc>
        <w:tc>
          <w:tcPr>
            <w:tcW w:w="3109" w:type="pct"/>
            <w:gridSpan w:val="2"/>
            <w:vAlign w:val="center"/>
          </w:tcPr>
          <w:p>
            <w:pPr>
              <w:spacing w:line="276" w:lineRule="auto"/>
              <w:jc w:val="center"/>
              <w:rPr>
                <w:rFonts w:ascii="宋体" w:hAnsi="宋体" w:cs="宋体"/>
                <w:bCs/>
                <w:sz w:val="18"/>
                <w:szCs w:val="18"/>
              </w:rPr>
            </w:pPr>
            <w:r>
              <w:rPr>
                <w:rFonts w:hint="eastAsia" w:ascii="宋体" w:hAnsi="宋体" w:cs="宋体"/>
                <w:bCs/>
                <w:sz w:val="18"/>
                <w:szCs w:val="18"/>
              </w:rPr>
              <w:t xml:space="preserve">技术标: </w:t>
            </w:r>
            <w:r>
              <w:rPr>
                <w:rFonts w:hint="eastAsia" w:ascii="宋体" w:hAnsi="宋体" w:cs="宋体"/>
                <w:bCs/>
                <w:sz w:val="18"/>
                <w:szCs w:val="18"/>
                <w:u w:val="single"/>
              </w:rPr>
              <w:t xml:space="preserve">  35</w:t>
            </w:r>
            <w:r>
              <w:rPr>
                <w:rFonts w:hint="eastAsia" w:ascii="宋体" w:hAnsi="宋体" w:cs="宋体"/>
                <w:bCs/>
                <w:sz w:val="18"/>
                <w:szCs w:val="18"/>
              </w:rPr>
              <w:t>分</w:t>
            </w:r>
          </w:p>
          <w:p>
            <w:pPr>
              <w:spacing w:line="276" w:lineRule="auto"/>
              <w:jc w:val="center"/>
              <w:rPr>
                <w:rFonts w:ascii="宋体" w:hAnsi="宋体" w:cs="宋体"/>
                <w:bCs/>
                <w:sz w:val="18"/>
                <w:szCs w:val="18"/>
              </w:rPr>
            </w:pPr>
            <w:r>
              <w:rPr>
                <w:rFonts w:hint="eastAsia" w:ascii="宋体" w:hAnsi="宋体" w:cs="宋体"/>
                <w:bCs/>
                <w:sz w:val="18"/>
                <w:szCs w:val="18"/>
              </w:rPr>
              <w:t>商务标：</w:t>
            </w:r>
            <w:r>
              <w:rPr>
                <w:rFonts w:hint="eastAsia" w:ascii="宋体" w:hAnsi="宋体" w:cs="宋体"/>
                <w:bCs/>
                <w:sz w:val="18"/>
                <w:szCs w:val="18"/>
                <w:u w:val="single"/>
              </w:rPr>
              <w:t xml:space="preserve">  50</w:t>
            </w:r>
            <w:r>
              <w:rPr>
                <w:rFonts w:hint="eastAsia" w:ascii="宋体" w:hAnsi="宋体" w:cs="宋体"/>
                <w:bCs/>
                <w:sz w:val="18"/>
                <w:szCs w:val="18"/>
              </w:rPr>
              <w:t>分</w:t>
            </w:r>
          </w:p>
          <w:p>
            <w:pPr>
              <w:spacing w:line="276" w:lineRule="auto"/>
              <w:jc w:val="center"/>
              <w:rPr>
                <w:rFonts w:ascii="宋体" w:hAnsi="宋体" w:cs="宋体"/>
                <w:bCs/>
                <w:sz w:val="18"/>
                <w:szCs w:val="18"/>
              </w:rPr>
            </w:pPr>
            <w:r>
              <w:rPr>
                <w:rFonts w:hint="eastAsia" w:ascii="宋体" w:hAnsi="宋体" w:cs="宋体"/>
                <w:bCs/>
                <w:sz w:val="18"/>
                <w:szCs w:val="18"/>
              </w:rPr>
              <w:t>综合标：</w:t>
            </w:r>
            <w:r>
              <w:rPr>
                <w:rFonts w:hint="eastAsia" w:ascii="宋体" w:hAnsi="宋体" w:cs="宋体"/>
                <w:bCs/>
                <w:sz w:val="18"/>
                <w:szCs w:val="18"/>
                <w:u w:val="single"/>
              </w:rPr>
              <w:t xml:space="preserve">  15 </w:t>
            </w:r>
            <w:r>
              <w:rPr>
                <w:rFonts w:hint="eastAsia" w:ascii="宋体" w:hAnsi="宋体" w:cs="宋体"/>
                <w:bCs/>
                <w:sz w:val="18"/>
                <w:szCs w:val="18"/>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33" w:hRule="atLeast"/>
        </w:trPr>
        <w:tc>
          <w:tcPr>
            <w:tcW w:w="970" w:type="pct"/>
            <w:gridSpan w:val="2"/>
            <w:vAlign w:val="center"/>
          </w:tcPr>
          <w:p>
            <w:pPr>
              <w:spacing w:line="276" w:lineRule="auto"/>
              <w:jc w:val="center"/>
              <w:rPr>
                <w:rFonts w:ascii="宋体" w:hAnsi="宋体" w:cs="宋体"/>
                <w:bCs/>
                <w:sz w:val="18"/>
                <w:szCs w:val="18"/>
              </w:rPr>
            </w:pPr>
            <w:r>
              <w:rPr>
                <w:rFonts w:hint="eastAsia" w:ascii="宋体" w:hAnsi="宋体" w:cs="宋体"/>
                <w:bCs/>
                <w:sz w:val="18"/>
                <w:szCs w:val="18"/>
              </w:rPr>
              <w:t>2.1.2</w:t>
            </w:r>
          </w:p>
        </w:tc>
        <w:tc>
          <w:tcPr>
            <w:tcW w:w="919" w:type="pct"/>
            <w:gridSpan w:val="2"/>
            <w:vAlign w:val="center"/>
          </w:tcPr>
          <w:p>
            <w:pPr>
              <w:spacing w:line="276" w:lineRule="auto"/>
              <w:rPr>
                <w:rFonts w:ascii="宋体" w:hAnsi="宋体" w:cs="宋体"/>
                <w:bCs/>
                <w:sz w:val="18"/>
                <w:szCs w:val="18"/>
              </w:rPr>
            </w:pPr>
            <w:r>
              <w:rPr>
                <w:rFonts w:hint="eastAsia" w:ascii="宋体" w:hAnsi="宋体" w:cs="宋体"/>
                <w:bCs/>
                <w:sz w:val="18"/>
                <w:szCs w:val="18"/>
              </w:rPr>
              <w:t>评标基准价计算方法</w:t>
            </w:r>
          </w:p>
        </w:tc>
        <w:tc>
          <w:tcPr>
            <w:tcW w:w="3109" w:type="pct"/>
            <w:gridSpan w:val="2"/>
            <w:vAlign w:val="center"/>
          </w:tcPr>
          <w:p>
            <w:pPr>
              <w:spacing w:line="276" w:lineRule="auto"/>
              <w:ind w:firstLine="316" w:firstLineChars="176"/>
              <w:rPr>
                <w:rFonts w:ascii="宋体" w:hAnsi="宋体" w:cs="宋体"/>
                <w:bCs/>
                <w:sz w:val="18"/>
                <w:szCs w:val="18"/>
              </w:rPr>
            </w:pPr>
            <w:r>
              <w:rPr>
                <w:rFonts w:ascii="宋体" w:hAnsi="宋体" w:cs="宋体"/>
                <w:bCs/>
                <w:sz w:val="18"/>
                <w:szCs w:val="18"/>
              </w:rPr>
              <w:t>评标基准价＝</w:t>
            </w:r>
            <w:r>
              <w:rPr>
                <w:rFonts w:hint="eastAsia" w:ascii="宋体" w:hAnsi="宋体" w:cs="宋体"/>
                <w:bCs/>
                <w:sz w:val="18"/>
                <w:szCs w:val="18"/>
              </w:rPr>
              <w:t>最高投标限价</w:t>
            </w:r>
            <w:r>
              <w:rPr>
                <w:rFonts w:ascii="宋体" w:hAnsi="宋体" w:cs="宋体"/>
                <w:bCs/>
                <w:sz w:val="18"/>
                <w:szCs w:val="18"/>
              </w:rPr>
              <w:t>×K+</w:t>
            </w:r>
            <w:r>
              <w:rPr>
                <w:rFonts w:hint="eastAsia" w:ascii="宋体" w:hAnsi="宋体" w:cs="宋体"/>
                <w:bCs/>
                <w:sz w:val="18"/>
                <w:szCs w:val="18"/>
              </w:rPr>
              <w:t>投标报价</w:t>
            </w:r>
            <w:r>
              <w:rPr>
                <w:rFonts w:ascii="宋体" w:hAnsi="宋体" w:cs="宋体"/>
                <w:bCs/>
                <w:sz w:val="18"/>
                <w:szCs w:val="18"/>
              </w:rPr>
              <w:t>×（1－K）</w:t>
            </w:r>
            <w:r>
              <w:rPr>
                <w:rFonts w:hint="eastAsia" w:ascii="宋体" w:hAnsi="宋体" w:cs="宋体"/>
                <w:bCs/>
                <w:sz w:val="18"/>
                <w:szCs w:val="18"/>
              </w:rPr>
              <w:t>；</w:t>
            </w:r>
          </w:p>
          <w:p>
            <w:pPr>
              <w:spacing w:line="276" w:lineRule="auto"/>
              <w:ind w:firstLine="316" w:firstLineChars="176"/>
              <w:rPr>
                <w:rFonts w:ascii="宋体" w:hAnsi="宋体" w:cs="宋体"/>
                <w:bCs/>
                <w:sz w:val="18"/>
                <w:szCs w:val="18"/>
              </w:rPr>
            </w:pPr>
            <w:r>
              <w:rPr>
                <w:rFonts w:ascii="宋体" w:hAnsi="宋体" w:cs="宋体"/>
                <w:bCs/>
                <w:sz w:val="18"/>
                <w:szCs w:val="18"/>
              </w:rPr>
              <w:t>其中：K为</w:t>
            </w:r>
            <w:r>
              <w:rPr>
                <w:rFonts w:hint="eastAsia" w:ascii="宋体" w:hAnsi="宋体" w:cs="宋体"/>
                <w:bCs/>
                <w:sz w:val="18"/>
                <w:szCs w:val="18"/>
              </w:rPr>
              <w:t>最高投标限价权重系数，取值范围0.3≤K≤0.5，平顶山公共资源交易中心全面实行在线“不见面”开标，取值为0.5</w:t>
            </w:r>
            <w:r>
              <w:rPr>
                <w:rFonts w:ascii="宋体" w:hAnsi="宋体" w:cs="宋体"/>
                <w:bCs/>
                <w:sz w:val="18"/>
                <w:szCs w:val="18"/>
              </w:rPr>
              <w:t>。</w:t>
            </w:r>
          </w:p>
          <w:p>
            <w:pPr>
              <w:spacing w:line="276" w:lineRule="auto"/>
              <w:ind w:firstLine="316" w:firstLineChars="176"/>
              <w:rPr>
                <w:rFonts w:ascii="宋体" w:hAnsi="宋体" w:cs="宋体"/>
                <w:bCs/>
                <w:sz w:val="18"/>
                <w:szCs w:val="18"/>
              </w:rPr>
            </w:pPr>
            <w:r>
              <w:rPr>
                <w:rFonts w:hint="eastAsia" w:ascii="宋体" w:hAnsi="宋体" w:cs="宋体"/>
                <w:bCs/>
                <w:sz w:val="18"/>
                <w:szCs w:val="18"/>
              </w:rPr>
              <w:t>各投标人有效投标总报价在最高投标限价100%（含100%）—95%（含95%）范围内的投标报价参与评标基准价的计算，不在上述范围内的有效投标报价不参与评标基准价的计算，但仍可参与下一阶段的商务部分评分。（1）各有效投标人投标总报价均不在上述范围内的，以招标控制价的98%为评标基准价（2）当参与评标基准价计算的投标人有效投标报价少于5家时（不含5家），则以所有参与评标基准价计算的有效投标报价的算术平均值作为投标报价（3）当参与评标基准价计算的投标人有效投标报价多于5家时（含5家），则以所有参与评标基准价计算的投标人有效投标报价去掉一个最高和一个最低报价后的算术平均值作为投标报价；上述最高投标限价、投标报价、有效投标报价（评标价）在参与评标基准价计算时，均不含:规费、安全文明施工费、暂列金额与专业暂估价、增值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33" w:hRule="atLeast"/>
        </w:trPr>
        <w:tc>
          <w:tcPr>
            <w:tcW w:w="970" w:type="pct"/>
            <w:gridSpan w:val="2"/>
            <w:vAlign w:val="center"/>
          </w:tcPr>
          <w:p>
            <w:pPr>
              <w:spacing w:line="276" w:lineRule="auto"/>
              <w:jc w:val="center"/>
              <w:rPr>
                <w:rFonts w:ascii="宋体" w:hAnsi="宋体" w:cs="宋体"/>
                <w:bCs/>
                <w:sz w:val="18"/>
                <w:szCs w:val="18"/>
              </w:rPr>
            </w:pPr>
            <w:r>
              <w:rPr>
                <w:rFonts w:hint="eastAsia" w:ascii="宋体" w:hAnsi="宋体" w:cs="宋体"/>
                <w:bCs/>
                <w:sz w:val="18"/>
                <w:szCs w:val="18"/>
              </w:rPr>
              <w:t>2.1.3</w:t>
            </w:r>
          </w:p>
        </w:tc>
        <w:tc>
          <w:tcPr>
            <w:tcW w:w="919" w:type="pct"/>
            <w:gridSpan w:val="2"/>
          </w:tcPr>
          <w:p>
            <w:pPr>
              <w:spacing w:line="276" w:lineRule="auto"/>
              <w:jc w:val="center"/>
              <w:rPr>
                <w:rFonts w:ascii="宋体" w:hAnsi="宋体" w:cs="宋体"/>
                <w:bCs/>
                <w:sz w:val="18"/>
                <w:szCs w:val="18"/>
              </w:rPr>
            </w:pPr>
            <w:r>
              <w:rPr>
                <w:rFonts w:hint="eastAsia" w:ascii="宋体" w:hAnsi="宋体" w:cs="宋体"/>
                <w:bCs/>
                <w:sz w:val="18"/>
                <w:szCs w:val="18"/>
              </w:rPr>
              <w:t>评标价的偏差率</w:t>
            </w:r>
          </w:p>
          <w:p>
            <w:pPr>
              <w:spacing w:line="276" w:lineRule="auto"/>
              <w:jc w:val="center"/>
              <w:rPr>
                <w:rFonts w:ascii="宋体" w:hAnsi="宋体" w:cs="宋体"/>
                <w:bCs/>
                <w:sz w:val="18"/>
                <w:szCs w:val="18"/>
              </w:rPr>
            </w:pPr>
            <w:r>
              <w:rPr>
                <w:rFonts w:hint="eastAsia" w:ascii="宋体" w:hAnsi="宋体" w:cs="宋体"/>
                <w:bCs/>
                <w:sz w:val="18"/>
                <w:szCs w:val="18"/>
              </w:rPr>
              <w:t>计算公式</w:t>
            </w:r>
          </w:p>
        </w:tc>
        <w:tc>
          <w:tcPr>
            <w:tcW w:w="3109" w:type="pct"/>
            <w:gridSpan w:val="2"/>
            <w:vAlign w:val="center"/>
          </w:tcPr>
          <w:p>
            <w:pPr>
              <w:spacing w:line="276" w:lineRule="auto"/>
              <w:rPr>
                <w:rFonts w:ascii="宋体" w:hAnsi="宋体" w:cs="宋体"/>
                <w:bCs/>
                <w:sz w:val="18"/>
                <w:szCs w:val="18"/>
              </w:rPr>
            </w:pPr>
            <w:r>
              <w:rPr>
                <w:rFonts w:hint="eastAsia" w:ascii="宋体" w:hAnsi="宋体" w:cs="宋体"/>
                <w:bCs/>
                <w:sz w:val="18"/>
                <w:szCs w:val="18"/>
              </w:rPr>
              <w:t>偏差率</w:t>
            </w:r>
            <w:r>
              <w:rPr>
                <w:rFonts w:ascii="宋体" w:hAnsi="宋体" w:cs="宋体"/>
                <w:bCs/>
                <w:sz w:val="18"/>
                <w:szCs w:val="18"/>
              </w:rPr>
              <w:t xml:space="preserve">=100% </w:t>
            </w:r>
            <w:r>
              <w:rPr>
                <w:rFonts w:hint="eastAsia" w:ascii="宋体" w:hAnsi="宋体" w:cs="宋体"/>
                <w:bCs/>
                <w:sz w:val="18"/>
                <w:szCs w:val="18"/>
              </w:rPr>
              <w:t>×（投标报价−评标基准价）</w:t>
            </w:r>
            <w:r>
              <w:rPr>
                <w:rFonts w:ascii="宋体" w:hAnsi="宋体" w:cs="宋体"/>
                <w:bCs/>
                <w:sz w:val="18"/>
                <w:szCs w:val="18"/>
              </w:rPr>
              <w:t>/</w:t>
            </w:r>
            <w:r>
              <w:rPr>
                <w:rFonts w:hint="eastAsia" w:ascii="宋体" w:hAnsi="宋体" w:cs="宋体"/>
                <w:bCs/>
                <w:sz w:val="18"/>
                <w:szCs w:val="18"/>
              </w:rPr>
              <w:t>评标基准价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33" w:hRule="atLeast"/>
        </w:trPr>
        <w:tc>
          <w:tcPr>
            <w:tcW w:w="970" w:type="pct"/>
            <w:gridSpan w:val="2"/>
            <w:tcBorders>
              <w:right w:val="single" w:color="auto" w:sz="4" w:space="0"/>
            </w:tcBorders>
            <w:vAlign w:val="center"/>
          </w:tcPr>
          <w:p>
            <w:pPr>
              <w:spacing w:line="276" w:lineRule="auto"/>
              <w:jc w:val="center"/>
              <w:rPr>
                <w:rFonts w:ascii="宋体" w:hAnsi="宋体" w:cs="宋体"/>
                <w:bCs/>
                <w:sz w:val="18"/>
                <w:szCs w:val="18"/>
              </w:rPr>
            </w:pPr>
            <w:r>
              <w:rPr>
                <w:rFonts w:hint="eastAsia" w:ascii="宋体" w:hAnsi="宋体" w:cs="宋体"/>
                <w:bCs/>
                <w:sz w:val="18"/>
                <w:szCs w:val="18"/>
              </w:rPr>
              <w:t>条款号</w:t>
            </w:r>
          </w:p>
        </w:tc>
        <w:tc>
          <w:tcPr>
            <w:tcW w:w="2898" w:type="pct"/>
            <w:gridSpan w:val="3"/>
            <w:tcBorders>
              <w:left w:val="single" w:color="auto" w:sz="4" w:space="0"/>
            </w:tcBorders>
            <w:vAlign w:val="center"/>
          </w:tcPr>
          <w:p>
            <w:pPr>
              <w:spacing w:line="276" w:lineRule="auto"/>
              <w:jc w:val="center"/>
              <w:rPr>
                <w:rFonts w:ascii="宋体" w:hAnsi="宋体" w:cs="宋体"/>
                <w:bCs/>
                <w:sz w:val="18"/>
                <w:szCs w:val="18"/>
              </w:rPr>
            </w:pPr>
            <w:r>
              <w:rPr>
                <w:rFonts w:hint="eastAsia" w:ascii="宋体" w:hAnsi="宋体" w:cs="宋体"/>
                <w:bCs/>
                <w:sz w:val="18"/>
                <w:szCs w:val="18"/>
              </w:rPr>
              <w:t>评分因素</w:t>
            </w:r>
          </w:p>
        </w:tc>
        <w:tc>
          <w:tcPr>
            <w:tcW w:w="1131" w:type="pct"/>
            <w:tcBorders>
              <w:left w:val="single" w:color="auto" w:sz="4" w:space="0"/>
            </w:tcBorders>
            <w:vAlign w:val="center"/>
          </w:tcPr>
          <w:p>
            <w:pPr>
              <w:widowControl/>
              <w:spacing w:line="276" w:lineRule="auto"/>
              <w:jc w:val="center"/>
              <w:rPr>
                <w:rFonts w:ascii="宋体" w:hAnsi="宋体" w:cs="宋体"/>
                <w:bCs/>
                <w:sz w:val="18"/>
                <w:szCs w:val="18"/>
              </w:rPr>
            </w:pPr>
            <w:r>
              <w:rPr>
                <w:rFonts w:hint="eastAsia" w:ascii="宋体" w:hAnsi="宋体" w:cs="宋体"/>
                <w:bCs/>
                <w:sz w:val="18"/>
                <w:szCs w:val="18"/>
              </w:rPr>
              <w:t>评分标准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8" w:hRule="atLeast"/>
        </w:trPr>
        <w:tc>
          <w:tcPr>
            <w:tcW w:w="476" w:type="pct"/>
            <w:vMerge w:val="restart"/>
          </w:tcPr>
          <w:p>
            <w:pPr>
              <w:spacing w:line="276" w:lineRule="auto"/>
              <w:jc w:val="center"/>
              <w:rPr>
                <w:rFonts w:ascii="宋体" w:hAnsi="宋体" w:cs="宋体"/>
                <w:bCs/>
                <w:sz w:val="18"/>
                <w:szCs w:val="18"/>
              </w:rPr>
            </w:pPr>
            <w:r>
              <w:rPr>
                <w:rFonts w:hint="eastAsia" w:ascii="宋体" w:hAnsi="宋体" w:cs="宋体"/>
                <w:bCs/>
                <w:sz w:val="18"/>
                <w:szCs w:val="18"/>
              </w:rPr>
              <w:t>2.2.1</w:t>
            </w:r>
          </w:p>
        </w:tc>
        <w:tc>
          <w:tcPr>
            <w:tcW w:w="494" w:type="pct"/>
            <w:vMerge w:val="restart"/>
            <w:vAlign w:val="center"/>
          </w:tcPr>
          <w:p>
            <w:pPr>
              <w:spacing w:line="276" w:lineRule="auto"/>
              <w:jc w:val="center"/>
              <w:rPr>
                <w:rFonts w:ascii="宋体" w:hAnsi="宋体" w:cs="宋体"/>
                <w:bCs/>
                <w:sz w:val="18"/>
                <w:szCs w:val="18"/>
              </w:rPr>
            </w:pPr>
            <w:r>
              <w:rPr>
                <w:rFonts w:hint="eastAsia" w:ascii="宋体" w:hAnsi="宋体" w:cs="宋体"/>
                <w:bCs/>
                <w:sz w:val="18"/>
                <w:szCs w:val="18"/>
              </w:rPr>
              <w:t>技术部分</w:t>
            </w:r>
          </w:p>
          <w:p>
            <w:pPr>
              <w:spacing w:line="276" w:lineRule="auto"/>
              <w:jc w:val="center"/>
              <w:rPr>
                <w:rFonts w:ascii="宋体" w:hAnsi="宋体" w:cs="宋体"/>
                <w:bCs/>
                <w:sz w:val="18"/>
                <w:szCs w:val="18"/>
              </w:rPr>
            </w:pPr>
            <w:r>
              <w:rPr>
                <w:rFonts w:hint="eastAsia" w:ascii="宋体" w:hAnsi="宋体" w:cs="宋体"/>
                <w:bCs/>
                <w:sz w:val="18"/>
                <w:szCs w:val="18"/>
              </w:rPr>
              <w:t>评分标准</w:t>
            </w:r>
          </w:p>
          <w:p>
            <w:pPr>
              <w:spacing w:line="276" w:lineRule="auto"/>
              <w:jc w:val="center"/>
              <w:rPr>
                <w:rFonts w:ascii="宋体" w:hAnsi="宋体" w:cs="宋体"/>
                <w:bCs/>
                <w:sz w:val="18"/>
                <w:szCs w:val="18"/>
              </w:rPr>
            </w:pPr>
            <w:r>
              <w:rPr>
                <w:rFonts w:hint="eastAsia" w:ascii="宋体" w:hAnsi="宋体" w:cs="宋体"/>
                <w:bCs/>
                <w:sz w:val="18"/>
                <w:szCs w:val="18"/>
              </w:rPr>
              <w:t>（35分）</w:t>
            </w:r>
          </w:p>
        </w:tc>
        <w:tc>
          <w:tcPr>
            <w:tcW w:w="2898" w:type="pct"/>
            <w:gridSpan w:val="3"/>
            <w:tcBorders>
              <w:bottom w:val="single" w:color="auto" w:sz="4" w:space="0"/>
              <w:right w:val="single" w:color="auto" w:sz="4" w:space="0"/>
            </w:tcBorders>
            <w:vAlign w:val="center"/>
          </w:tcPr>
          <w:p>
            <w:pPr>
              <w:spacing w:line="276" w:lineRule="auto"/>
              <w:jc w:val="center"/>
              <w:rPr>
                <w:rFonts w:ascii="宋体" w:hAnsi="宋体" w:cs="宋体"/>
                <w:bCs/>
                <w:sz w:val="18"/>
                <w:szCs w:val="18"/>
              </w:rPr>
            </w:pPr>
            <w:r>
              <w:rPr>
                <w:rFonts w:ascii="宋体" w:hAnsi="宋体" w:cs="宋体"/>
                <w:bCs/>
                <w:sz w:val="18"/>
                <w:szCs w:val="18"/>
              </w:rPr>
              <w:t>内容完整性和编制水平</w:t>
            </w:r>
          </w:p>
        </w:tc>
        <w:tc>
          <w:tcPr>
            <w:tcW w:w="1131" w:type="pct"/>
            <w:tcBorders>
              <w:left w:val="single" w:color="auto" w:sz="4" w:space="0"/>
              <w:bottom w:val="single" w:color="auto" w:sz="4" w:space="0"/>
            </w:tcBorders>
            <w:vAlign w:val="center"/>
          </w:tcPr>
          <w:p>
            <w:pPr>
              <w:spacing w:line="276" w:lineRule="auto"/>
              <w:jc w:val="center"/>
              <w:rPr>
                <w:rFonts w:ascii="宋体" w:hAnsi="宋体" w:cs="宋体"/>
                <w:bCs/>
                <w:sz w:val="18"/>
                <w:szCs w:val="18"/>
              </w:rPr>
            </w:pPr>
            <w:r>
              <w:rPr>
                <w:rFonts w:hint="eastAsia" w:ascii="宋体" w:hAnsi="宋体" w:cs="仿宋"/>
                <w:sz w:val="18"/>
                <w:szCs w:val="18"/>
              </w:rPr>
              <w:t>0～3分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8" w:hRule="atLeast"/>
        </w:trPr>
        <w:tc>
          <w:tcPr>
            <w:tcW w:w="476" w:type="pct"/>
            <w:vMerge w:val="continue"/>
          </w:tcPr>
          <w:p>
            <w:pPr>
              <w:spacing w:line="276" w:lineRule="auto"/>
              <w:jc w:val="center"/>
              <w:rPr>
                <w:rFonts w:ascii="宋体" w:hAnsi="宋体" w:cs="宋体"/>
                <w:bCs/>
                <w:sz w:val="18"/>
                <w:szCs w:val="18"/>
              </w:rPr>
            </w:pPr>
          </w:p>
        </w:tc>
        <w:tc>
          <w:tcPr>
            <w:tcW w:w="494" w:type="pct"/>
            <w:vMerge w:val="continue"/>
          </w:tcPr>
          <w:p>
            <w:pPr>
              <w:spacing w:line="276" w:lineRule="auto"/>
              <w:jc w:val="center"/>
              <w:rPr>
                <w:rFonts w:ascii="宋体" w:hAnsi="宋体" w:cs="宋体"/>
                <w:bCs/>
                <w:sz w:val="18"/>
                <w:szCs w:val="18"/>
              </w:rPr>
            </w:pPr>
          </w:p>
        </w:tc>
        <w:tc>
          <w:tcPr>
            <w:tcW w:w="2898" w:type="pct"/>
            <w:gridSpan w:val="3"/>
            <w:tcBorders>
              <w:top w:val="single" w:color="auto" w:sz="4" w:space="0"/>
              <w:bottom w:val="single" w:color="auto" w:sz="4" w:space="0"/>
              <w:right w:val="single" w:color="auto" w:sz="4" w:space="0"/>
            </w:tcBorders>
            <w:vAlign w:val="center"/>
          </w:tcPr>
          <w:p>
            <w:pPr>
              <w:spacing w:line="276" w:lineRule="auto"/>
              <w:jc w:val="center"/>
              <w:rPr>
                <w:rFonts w:ascii="宋体" w:hAnsi="宋体" w:cs="宋体"/>
                <w:bCs/>
                <w:sz w:val="18"/>
                <w:szCs w:val="18"/>
              </w:rPr>
            </w:pPr>
            <w:r>
              <w:rPr>
                <w:rFonts w:hint="eastAsia" w:ascii="宋体" w:hAnsi="宋体" w:cs="宋体"/>
                <w:bCs/>
                <w:sz w:val="18"/>
                <w:szCs w:val="18"/>
              </w:rPr>
              <w:t>主要施工方案和技术措施</w:t>
            </w:r>
          </w:p>
        </w:tc>
        <w:tc>
          <w:tcPr>
            <w:tcW w:w="1131" w:type="pct"/>
            <w:tcBorders>
              <w:top w:val="single" w:color="auto" w:sz="4" w:space="0"/>
              <w:left w:val="single" w:color="auto" w:sz="4" w:space="0"/>
              <w:bottom w:val="single" w:color="auto" w:sz="4" w:space="0"/>
            </w:tcBorders>
            <w:vAlign w:val="center"/>
          </w:tcPr>
          <w:p>
            <w:pPr>
              <w:spacing w:line="276" w:lineRule="auto"/>
              <w:jc w:val="center"/>
              <w:rPr>
                <w:rFonts w:ascii="宋体" w:hAnsi="宋体" w:cs="宋体"/>
                <w:bCs/>
                <w:sz w:val="18"/>
                <w:szCs w:val="18"/>
              </w:rPr>
            </w:pPr>
            <w:r>
              <w:rPr>
                <w:rFonts w:hint="eastAsia" w:ascii="宋体" w:hAnsi="宋体" w:cs="仿宋"/>
                <w:sz w:val="18"/>
                <w:szCs w:val="18"/>
              </w:rPr>
              <w:t>0～5分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8" w:hRule="atLeast"/>
        </w:trPr>
        <w:tc>
          <w:tcPr>
            <w:tcW w:w="476" w:type="pct"/>
            <w:vMerge w:val="continue"/>
          </w:tcPr>
          <w:p>
            <w:pPr>
              <w:spacing w:line="276" w:lineRule="auto"/>
              <w:jc w:val="center"/>
              <w:rPr>
                <w:rFonts w:ascii="宋体" w:hAnsi="宋体" w:cs="宋体"/>
                <w:bCs/>
                <w:sz w:val="18"/>
                <w:szCs w:val="18"/>
              </w:rPr>
            </w:pPr>
          </w:p>
        </w:tc>
        <w:tc>
          <w:tcPr>
            <w:tcW w:w="494" w:type="pct"/>
            <w:vMerge w:val="continue"/>
          </w:tcPr>
          <w:p>
            <w:pPr>
              <w:spacing w:line="276" w:lineRule="auto"/>
              <w:jc w:val="center"/>
              <w:rPr>
                <w:rFonts w:ascii="宋体" w:hAnsi="宋体" w:cs="宋体"/>
                <w:bCs/>
                <w:sz w:val="18"/>
                <w:szCs w:val="18"/>
              </w:rPr>
            </w:pPr>
          </w:p>
        </w:tc>
        <w:tc>
          <w:tcPr>
            <w:tcW w:w="2898" w:type="pct"/>
            <w:gridSpan w:val="3"/>
            <w:tcBorders>
              <w:top w:val="single" w:color="auto" w:sz="4" w:space="0"/>
              <w:right w:val="single" w:color="auto" w:sz="4" w:space="0"/>
            </w:tcBorders>
            <w:vAlign w:val="center"/>
          </w:tcPr>
          <w:p>
            <w:pPr>
              <w:spacing w:line="276" w:lineRule="auto"/>
              <w:jc w:val="center"/>
              <w:rPr>
                <w:rFonts w:ascii="宋体" w:hAnsi="宋体" w:cs="宋体"/>
                <w:bCs/>
                <w:sz w:val="18"/>
                <w:szCs w:val="18"/>
              </w:rPr>
            </w:pPr>
            <w:r>
              <w:rPr>
                <w:rFonts w:hint="eastAsia" w:ascii="宋体" w:hAnsi="宋体" w:cs="宋体"/>
                <w:bCs/>
                <w:sz w:val="18"/>
                <w:szCs w:val="18"/>
              </w:rPr>
              <w:t>质量管理体系与措施</w:t>
            </w:r>
          </w:p>
        </w:tc>
        <w:tc>
          <w:tcPr>
            <w:tcW w:w="1131" w:type="pct"/>
            <w:tcBorders>
              <w:top w:val="single" w:color="auto" w:sz="4" w:space="0"/>
              <w:left w:val="single" w:color="auto" w:sz="4" w:space="0"/>
              <w:bottom w:val="single" w:color="auto" w:sz="4" w:space="0"/>
            </w:tcBorders>
            <w:vAlign w:val="center"/>
          </w:tcPr>
          <w:p>
            <w:pPr>
              <w:spacing w:line="276" w:lineRule="auto"/>
              <w:jc w:val="center"/>
              <w:rPr>
                <w:rFonts w:ascii="宋体" w:hAnsi="宋体"/>
                <w:sz w:val="18"/>
                <w:szCs w:val="18"/>
              </w:rPr>
            </w:pPr>
            <w:r>
              <w:rPr>
                <w:rFonts w:hint="eastAsia" w:ascii="宋体" w:hAnsi="宋体" w:cs="仿宋"/>
                <w:sz w:val="18"/>
                <w:szCs w:val="18"/>
              </w:rPr>
              <w:t>0～3分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8" w:hRule="atLeast"/>
        </w:trPr>
        <w:tc>
          <w:tcPr>
            <w:tcW w:w="476" w:type="pct"/>
            <w:vMerge w:val="continue"/>
          </w:tcPr>
          <w:p>
            <w:pPr>
              <w:spacing w:line="276" w:lineRule="auto"/>
              <w:jc w:val="center"/>
              <w:rPr>
                <w:rFonts w:ascii="宋体" w:hAnsi="宋体" w:cs="宋体"/>
                <w:bCs/>
                <w:sz w:val="18"/>
                <w:szCs w:val="18"/>
              </w:rPr>
            </w:pPr>
          </w:p>
        </w:tc>
        <w:tc>
          <w:tcPr>
            <w:tcW w:w="494" w:type="pct"/>
            <w:vMerge w:val="continue"/>
          </w:tcPr>
          <w:p>
            <w:pPr>
              <w:spacing w:line="276" w:lineRule="auto"/>
              <w:jc w:val="center"/>
              <w:rPr>
                <w:rFonts w:ascii="宋体" w:hAnsi="宋体" w:cs="宋体"/>
                <w:bCs/>
                <w:sz w:val="18"/>
                <w:szCs w:val="18"/>
              </w:rPr>
            </w:pPr>
          </w:p>
        </w:tc>
        <w:tc>
          <w:tcPr>
            <w:tcW w:w="2898" w:type="pct"/>
            <w:gridSpan w:val="3"/>
            <w:tcBorders>
              <w:right w:val="single" w:color="auto" w:sz="4" w:space="0"/>
            </w:tcBorders>
            <w:vAlign w:val="center"/>
          </w:tcPr>
          <w:p>
            <w:pPr>
              <w:spacing w:line="276" w:lineRule="auto"/>
              <w:jc w:val="center"/>
              <w:rPr>
                <w:rFonts w:ascii="宋体" w:hAnsi="宋体" w:cs="宋体"/>
                <w:bCs/>
                <w:sz w:val="18"/>
                <w:szCs w:val="18"/>
              </w:rPr>
            </w:pPr>
            <w:r>
              <w:rPr>
                <w:rFonts w:hint="eastAsia" w:ascii="宋体" w:hAnsi="宋体" w:cs="宋体"/>
                <w:bCs/>
                <w:sz w:val="18"/>
                <w:szCs w:val="18"/>
              </w:rPr>
              <w:t>安全管理体系与措施</w:t>
            </w:r>
          </w:p>
        </w:tc>
        <w:tc>
          <w:tcPr>
            <w:tcW w:w="1131" w:type="pct"/>
            <w:tcBorders>
              <w:top w:val="single" w:color="auto" w:sz="4" w:space="0"/>
              <w:left w:val="single" w:color="auto" w:sz="4" w:space="0"/>
              <w:bottom w:val="single" w:color="auto" w:sz="4" w:space="0"/>
            </w:tcBorders>
            <w:vAlign w:val="center"/>
          </w:tcPr>
          <w:p>
            <w:pPr>
              <w:spacing w:line="276" w:lineRule="auto"/>
              <w:jc w:val="center"/>
              <w:rPr>
                <w:rFonts w:ascii="宋体" w:hAnsi="宋体"/>
                <w:sz w:val="18"/>
                <w:szCs w:val="18"/>
              </w:rPr>
            </w:pPr>
            <w:r>
              <w:rPr>
                <w:rFonts w:hint="eastAsia" w:ascii="宋体" w:hAnsi="宋体" w:cs="仿宋"/>
                <w:sz w:val="18"/>
                <w:szCs w:val="18"/>
              </w:rPr>
              <w:t>0～3分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8" w:hRule="atLeast"/>
        </w:trPr>
        <w:tc>
          <w:tcPr>
            <w:tcW w:w="476" w:type="pct"/>
            <w:vMerge w:val="continue"/>
          </w:tcPr>
          <w:p>
            <w:pPr>
              <w:spacing w:line="276" w:lineRule="auto"/>
              <w:jc w:val="center"/>
              <w:rPr>
                <w:rFonts w:ascii="宋体" w:hAnsi="宋体" w:cs="宋体"/>
                <w:bCs/>
                <w:sz w:val="18"/>
                <w:szCs w:val="18"/>
              </w:rPr>
            </w:pPr>
          </w:p>
        </w:tc>
        <w:tc>
          <w:tcPr>
            <w:tcW w:w="494" w:type="pct"/>
            <w:vMerge w:val="continue"/>
          </w:tcPr>
          <w:p>
            <w:pPr>
              <w:spacing w:line="276" w:lineRule="auto"/>
              <w:jc w:val="center"/>
              <w:rPr>
                <w:rFonts w:ascii="宋体" w:hAnsi="宋体" w:cs="宋体"/>
                <w:bCs/>
                <w:sz w:val="18"/>
                <w:szCs w:val="18"/>
              </w:rPr>
            </w:pPr>
          </w:p>
        </w:tc>
        <w:tc>
          <w:tcPr>
            <w:tcW w:w="2898" w:type="pct"/>
            <w:gridSpan w:val="3"/>
            <w:tcBorders>
              <w:right w:val="single" w:color="auto" w:sz="4" w:space="0"/>
            </w:tcBorders>
            <w:vAlign w:val="center"/>
          </w:tcPr>
          <w:p>
            <w:pPr>
              <w:spacing w:line="276" w:lineRule="auto"/>
              <w:jc w:val="center"/>
              <w:rPr>
                <w:rFonts w:ascii="宋体" w:hAnsi="宋体" w:cs="宋体"/>
                <w:bCs/>
                <w:sz w:val="18"/>
                <w:szCs w:val="18"/>
              </w:rPr>
            </w:pPr>
            <w:r>
              <w:rPr>
                <w:rFonts w:ascii="宋体" w:hAnsi="宋体" w:cs="宋体"/>
                <w:bCs/>
                <w:sz w:val="18"/>
                <w:szCs w:val="18"/>
              </w:rPr>
              <w:t>文明施工</w:t>
            </w:r>
            <w:r>
              <w:rPr>
                <w:rFonts w:hint="eastAsia" w:ascii="宋体" w:hAnsi="宋体" w:cs="宋体"/>
                <w:bCs/>
                <w:sz w:val="18"/>
                <w:szCs w:val="18"/>
              </w:rPr>
              <w:t>、</w:t>
            </w:r>
            <w:r>
              <w:rPr>
                <w:rFonts w:ascii="宋体" w:hAnsi="宋体" w:cs="宋体"/>
                <w:bCs/>
                <w:sz w:val="18"/>
                <w:szCs w:val="18"/>
              </w:rPr>
              <w:t>环境保护管理体系及施工现场扬尘治理措施</w:t>
            </w:r>
          </w:p>
        </w:tc>
        <w:tc>
          <w:tcPr>
            <w:tcW w:w="1131" w:type="pct"/>
            <w:tcBorders>
              <w:top w:val="single" w:color="auto" w:sz="4" w:space="0"/>
              <w:left w:val="single" w:color="auto" w:sz="4" w:space="0"/>
              <w:bottom w:val="single" w:color="auto" w:sz="4" w:space="0"/>
            </w:tcBorders>
            <w:vAlign w:val="center"/>
          </w:tcPr>
          <w:p>
            <w:pPr>
              <w:spacing w:line="276" w:lineRule="auto"/>
              <w:jc w:val="center"/>
              <w:rPr>
                <w:rFonts w:ascii="宋体" w:hAnsi="宋体"/>
                <w:sz w:val="18"/>
                <w:szCs w:val="18"/>
              </w:rPr>
            </w:pPr>
            <w:r>
              <w:rPr>
                <w:rFonts w:hint="eastAsia" w:ascii="宋体" w:hAnsi="宋体" w:cs="仿宋"/>
                <w:sz w:val="18"/>
                <w:szCs w:val="18"/>
              </w:rPr>
              <w:t>0～3分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8" w:hRule="atLeast"/>
        </w:trPr>
        <w:tc>
          <w:tcPr>
            <w:tcW w:w="476" w:type="pct"/>
            <w:vMerge w:val="continue"/>
          </w:tcPr>
          <w:p>
            <w:pPr>
              <w:spacing w:line="276" w:lineRule="auto"/>
              <w:jc w:val="center"/>
              <w:rPr>
                <w:rFonts w:ascii="宋体" w:hAnsi="宋体" w:cs="宋体"/>
                <w:bCs/>
                <w:sz w:val="18"/>
                <w:szCs w:val="18"/>
              </w:rPr>
            </w:pPr>
          </w:p>
        </w:tc>
        <w:tc>
          <w:tcPr>
            <w:tcW w:w="494" w:type="pct"/>
            <w:vMerge w:val="continue"/>
          </w:tcPr>
          <w:p>
            <w:pPr>
              <w:spacing w:line="276" w:lineRule="auto"/>
              <w:jc w:val="center"/>
              <w:rPr>
                <w:rFonts w:ascii="宋体" w:hAnsi="宋体" w:cs="宋体"/>
                <w:bCs/>
                <w:sz w:val="18"/>
                <w:szCs w:val="18"/>
              </w:rPr>
            </w:pPr>
          </w:p>
        </w:tc>
        <w:tc>
          <w:tcPr>
            <w:tcW w:w="2898" w:type="pct"/>
            <w:gridSpan w:val="3"/>
            <w:tcBorders>
              <w:right w:val="single" w:color="auto" w:sz="4" w:space="0"/>
            </w:tcBorders>
            <w:vAlign w:val="center"/>
          </w:tcPr>
          <w:p>
            <w:pPr>
              <w:spacing w:line="276" w:lineRule="auto"/>
              <w:jc w:val="center"/>
              <w:rPr>
                <w:rFonts w:ascii="宋体" w:hAnsi="宋体" w:cs="宋体"/>
                <w:bCs/>
                <w:sz w:val="18"/>
                <w:szCs w:val="18"/>
              </w:rPr>
            </w:pPr>
            <w:r>
              <w:rPr>
                <w:rFonts w:hint="eastAsia" w:ascii="宋体" w:hAnsi="宋体" w:cs="宋体"/>
                <w:bCs/>
                <w:sz w:val="18"/>
                <w:szCs w:val="18"/>
              </w:rPr>
              <w:t>工期保证措施</w:t>
            </w:r>
          </w:p>
        </w:tc>
        <w:tc>
          <w:tcPr>
            <w:tcW w:w="1131" w:type="pct"/>
            <w:tcBorders>
              <w:top w:val="single" w:color="auto" w:sz="4" w:space="0"/>
              <w:left w:val="single" w:color="auto" w:sz="4" w:space="0"/>
              <w:bottom w:val="single" w:color="auto" w:sz="4" w:space="0"/>
            </w:tcBorders>
            <w:vAlign w:val="center"/>
          </w:tcPr>
          <w:p>
            <w:pPr>
              <w:spacing w:line="276" w:lineRule="auto"/>
              <w:jc w:val="center"/>
              <w:rPr>
                <w:rFonts w:ascii="宋体" w:hAnsi="宋体"/>
                <w:sz w:val="18"/>
                <w:szCs w:val="18"/>
              </w:rPr>
            </w:pPr>
            <w:r>
              <w:rPr>
                <w:rFonts w:hint="eastAsia" w:ascii="宋体" w:hAnsi="宋体" w:cs="仿宋"/>
                <w:sz w:val="18"/>
                <w:szCs w:val="18"/>
              </w:rPr>
              <w:t>0～3分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8" w:hRule="atLeast"/>
        </w:trPr>
        <w:tc>
          <w:tcPr>
            <w:tcW w:w="476" w:type="pct"/>
            <w:vMerge w:val="continue"/>
          </w:tcPr>
          <w:p>
            <w:pPr>
              <w:spacing w:line="276" w:lineRule="auto"/>
              <w:jc w:val="center"/>
              <w:rPr>
                <w:rFonts w:ascii="宋体" w:hAnsi="宋体" w:cs="宋体"/>
                <w:bCs/>
                <w:sz w:val="18"/>
                <w:szCs w:val="18"/>
              </w:rPr>
            </w:pPr>
          </w:p>
        </w:tc>
        <w:tc>
          <w:tcPr>
            <w:tcW w:w="494" w:type="pct"/>
            <w:vMerge w:val="continue"/>
          </w:tcPr>
          <w:p>
            <w:pPr>
              <w:spacing w:line="276" w:lineRule="auto"/>
              <w:jc w:val="center"/>
              <w:rPr>
                <w:rFonts w:ascii="宋体" w:hAnsi="宋体" w:cs="宋体"/>
                <w:bCs/>
                <w:sz w:val="18"/>
                <w:szCs w:val="18"/>
              </w:rPr>
            </w:pPr>
          </w:p>
        </w:tc>
        <w:tc>
          <w:tcPr>
            <w:tcW w:w="2898" w:type="pct"/>
            <w:gridSpan w:val="3"/>
            <w:tcBorders>
              <w:top w:val="single" w:color="auto" w:sz="4" w:space="0"/>
              <w:bottom w:val="single" w:color="auto" w:sz="4" w:space="0"/>
              <w:right w:val="single" w:color="auto" w:sz="4" w:space="0"/>
            </w:tcBorders>
            <w:vAlign w:val="center"/>
          </w:tcPr>
          <w:p>
            <w:pPr>
              <w:spacing w:line="276" w:lineRule="auto"/>
              <w:jc w:val="center"/>
              <w:rPr>
                <w:rFonts w:ascii="宋体" w:hAnsi="宋体" w:cs="宋体"/>
                <w:bCs/>
                <w:sz w:val="18"/>
                <w:szCs w:val="18"/>
              </w:rPr>
            </w:pPr>
            <w:r>
              <w:rPr>
                <w:rFonts w:hint="eastAsia" w:ascii="宋体" w:hAnsi="宋体" w:cs="宋体"/>
                <w:bCs/>
                <w:sz w:val="18"/>
                <w:szCs w:val="18"/>
              </w:rPr>
              <w:t>拟投入资源配备计划</w:t>
            </w:r>
          </w:p>
        </w:tc>
        <w:tc>
          <w:tcPr>
            <w:tcW w:w="1131" w:type="pct"/>
            <w:tcBorders>
              <w:top w:val="single" w:color="auto" w:sz="4" w:space="0"/>
              <w:left w:val="single" w:color="auto" w:sz="4" w:space="0"/>
              <w:bottom w:val="single" w:color="auto" w:sz="4" w:space="0"/>
            </w:tcBorders>
            <w:vAlign w:val="center"/>
          </w:tcPr>
          <w:p>
            <w:pPr>
              <w:spacing w:line="276" w:lineRule="auto"/>
              <w:jc w:val="center"/>
              <w:rPr>
                <w:rFonts w:ascii="宋体" w:hAnsi="宋体" w:cs="宋体"/>
                <w:bCs/>
                <w:sz w:val="18"/>
                <w:szCs w:val="18"/>
              </w:rPr>
            </w:pPr>
            <w:r>
              <w:rPr>
                <w:rFonts w:hint="eastAsia" w:ascii="宋体" w:hAnsi="宋体" w:cs="宋体"/>
                <w:bCs/>
                <w:sz w:val="18"/>
                <w:szCs w:val="18"/>
              </w:rPr>
              <w:t>0</w:t>
            </w:r>
            <w:r>
              <w:rPr>
                <w:rFonts w:hint="eastAsia" w:ascii="宋体" w:hAnsi="宋体" w:cs="仿宋"/>
                <w:sz w:val="18"/>
                <w:szCs w:val="18"/>
              </w:rPr>
              <w:t>～3分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8" w:hRule="atLeast"/>
        </w:trPr>
        <w:tc>
          <w:tcPr>
            <w:tcW w:w="476" w:type="pct"/>
            <w:vMerge w:val="continue"/>
          </w:tcPr>
          <w:p>
            <w:pPr>
              <w:spacing w:line="276" w:lineRule="auto"/>
              <w:jc w:val="center"/>
              <w:rPr>
                <w:rFonts w:ascii="宋体" w:hAnsi="宋体" w:cs="宋体"/>
                <w:bCs/>
                <w:sz w:val="18"/>
                <w:szCs w:val="18"/>
              </w:rPr>
            </w:pPr>
          </w:p>
        </w:tc>
        <w:tc>
          <w:tcPr>
            <w:tcW w:w="494" w:type="pct"/>
            <w:vMerge w:val="continue"/>
          </w:tcPr>
          <w:p>
            <w:pPr>
              <w:spacing w:line="276" w:lineRule="auto"/>
              <w:jc w:val="center"/>
              <w:rPr>
                <w:rFonts w:ascii="宋体" w:hAnsi="宋体" w:cs="宋体"/>
                <w:bCs/>
                <w:sz w:val="18"/>
                <w:szCs w:val="18"/>
              </w:rPr>
            </w:pPr>
          </w:p>
        </w:tc>
        <w:tc>
          <w:tcPr>
            <w:tcW w:w="2898" w:type="pct"/>
            <w:gridSpan w:val="3"/>
            <w:tcBorders>
              <w:top w:val="single" w:color="auto" w:sz="4" w:space="0"/>
              <w:bottom w:val="single" w:color="auto" w:sz="4" w:space="0"/>
              <w:right w:val="single" w:color="auto" w:sz="4" w:space="0"/>
            </w:tcBorders>
            <w:vAlign w:val="center"/>
          </w:tcPr>
          <w:p>
            <w:pPr>
              <w:spacing w:line="276" w:lineRule="auto"/>
              <w:jc w:val="center"/>
              <w:rPr>
                <w:rFonts w:ascii="宋体" w:hAnsi="宋体" w:cs="宋体"/>
                <w:bCs/>
                <w:sz w:val="18"/>
                <w:szCs w:val="18"/>
              </w:rPr>
            </w:pPr>
            <w:r>
              <w:rPr>
                <w:rFonts w:hint="eastAsia" w:ascii="宋体" w:hAnsi="宋体" w:cs="宋体"/>
                <w:bCs/>
                <w:sz w:val="18"/>
                <w:szCs w:val="18"/>
              </w:rPr>
              <w:t>施工进度表或网络计划图</w:t>
            </w:r>
          </w:p>
        </w:tc>
        <w:tc>
          <w:tcPr>
            <w:tcW w:w="1131" w:type="pct"/>
            <w:tcBorders>
              <w:top w:val="single" w:color="auto" w:sz="4" w:space="0"/>
              <w:left w:val="single" w:color="auto" w:sz="4" w:space="0"/>
              <w:bottom w:val="single" w:color="auto" w:sz="4" w:space="0"/>
            </w:tcBorders>
            <w:vAlign w:val="center"/>
          </w:tcPr>
          <w:p>
            <w:pPr>
              <w:spacing w:line="276" w:lineRule="auto"/>
              <w:jc w:val="center"/>
              <w:rPr>
                <w:rFonts w:ascii="宋体" w:hAnsi="宋体"/>
                <w:sz w:val="18"/>
                <w:szCs w:val="18"/>
              </w:rPr>
            </w:pPr>
            <w:r>
              <w:rPr>
                <w:rFonts w:hint="eastAsia" w:ascii="宋体" w:hAnsi="宋体" w:cs="宋体"/>
                <w:bCs/>
                <w:sz w:val="18"/>
                <w:szCs w:val="18"/>
              </w:rPr>
              <w:t>0</w:t>
            </w:r>
            <w:r>
              <w:rPr>
                <w:rFonts w:hint="eastAsia" w:ascii="宋体" w:hAnsi="宋体" w:cs="仿宋"/>
                <w:sz w:val="18"/>
                <w:szCs w:val="18"/>
              </w:rPr>
              <w:t>～2分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8" w:hRule="atLeast"/>
        </w:trPr>
        <w:tc>
          <w:tcPr>
            <w:tcW w:w="476" w:type="pct"/>
            <w:vMerge w:val="continue"/>
          </w:tcPr>
          <w:p>
            <w:pPr>
              <w:spacing w:line="276" w:lineRule="auto"/>
              <w:jc w:val="center"/>
              <w:rPr>
                <w:rFonts w:ascii="宋体" w:hAnsi="宋体" w:cs="宋体"/>
                <w:bCs/>
                <w:sz w:val="18"/>
                <w:szCs w:val="18"/>
              </w:rPr>
            </w:pPr>
          </w:p>
        </w:tc>
        <w:tc>
          <w:tcPr>
            <w:tcW w:w="494" w:type="pct"/>
            <w:vMerge w:val="continue"/>
          </w:tcPr>
          <w:p>
            <w:pPr>
              <w:spacing w:line="276" w:lineRule="auto"/>
              <w:jc w:val="center"/>
              <w:rPr>
                <w:rFonts w:ascii="宋体" w:hAnsi="宋体" w:cs="宋体"/>
                <w:bCs/>
                <w:sz w:val="18"/>
                <w:szCs w:val="18"/>
              </w:rPr>
            </w:pPr>
          </w:p>
        </w:tc>
        <w:tc>
          <w:tcPr>
            <w:tcW w:w="2898" w:type="pct"/>
            <w:gridSpan w:val="3"/>
            <w:tcBorders>
              <w:bottom w:val="single" w:color="auto" w:sz="4" w:space="0"/>
              <w:right w:val="single" w:color="auto" w:sz="4" w:space="0"/>
            </w:tcBorders>
            <w:vAlign w:val="center"/>
          </w:tcPr>
          <w:p>
            <w:pPr>
              <w:spacing w:line="276" w:lineRule="auto"/>
              <w:jc w:val="center"/>
              <w:rPr>
                <w:rFonts w:ascii="宋体" w:hAnsi="宋体"/>
                <w:sz w:val="18"/>
                <w:szCs w:val="18"/>
              </w:rPr>
            </w:pPr>
            <w:r>
              <w:rPr>
                <w:rFonts w:hint="eastAsia" w:ascii="宋体" w:hAnsi="宋体"/>
                <w:sz w:val="18"/>
                <w:szCs w:val="18"/>
              </w:rPr>
              <w:t>施工总平面图布置</w:t>
            </w:r>
          </w:p>
        </w:tc>
        <w:tc>
          <w:tcPr>
            <w:tcW w:w="1131" w:type="pct"/>
            <w:tcBorders>
              <w:top w:val="single" w:color="auto" w:sz="4" w:space="0"/>
              <w:left w:val="single" w:color="auto" w:sz="4" w:space="0"/>
              <w:bottom w:val="single" w:color="auto" w:sz="4" w:space="0"/>
            </w:tcBorders>
            <w:vAlign w:val="center"/>
          </w:tcPr>
          <w:p>
            <w:pPr>
              <w:spacing w:line="276" w:lineRule="auto"/>
              <w:jc w:val="center"/>
              <w:rPr>
                <w:rFonts w:ascii="宋体" w:hAnsi="宋体"/>
                <w:sz w:val="18"/>
                <w:szCs w:val="18"/>
              </w:rPr>
            </w:pPr>
            <w:r>
              <w:rPr>
                <w:rFonts w:hint="eastAsia" w:ascii="宋体" w:hAnsi="宋体" w:cs="宋体"/>
                <w:bCs/>
                <w:sz w:val="18"/>
                <w:szCs w:val="18"/>
              </w:rPr>
              <w:t>0</w:t>
            </w:r>
            <w:r>
              <w:rPr>
                <w:rFonts w:hint="eastAsia" w:ascii="宋体" w:hAnsi="宋体" w:cs="仿宋"/>
                <w:sz w:val="18"/>
                <w:szCs w:val="18"/>
              </w:rPr>
              <w:t>～2分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8" w:hRule="atLeast"/>
        </w:trPr>
        <w:tc>
          <w:tcPr>
            <w:tcW w:w="476" w:type="pct"/>
            <w:vMerge w:val="continue"/>
          </w:tcPr>
          <w:p>
            <w:pPr>
              <w:spacing w:line="276" w:lineRule="auto"/>
              <w:jc w:val="center"/>
              <w:rPr>
                <w:rFonts w:ascii="宋体" w:hAnsi="宋体" w:cs="宋体"/>
                <w:bCs/>
                <w:sz w:val="18"/>
                <w:szCs w:val="18"/>
              </w:rPr>
            </w:pPr>
          </w:p>
        </w:tc>
        <w:tc>
          <w:tcPr>
            <w:tcW w:w="494" w:type="pct"/>
            <w:vMerge w:val="continue"/>
          </w:tcPr>
          <w:p>
            <w:pPr>
              <w:spacing w:line="276" w:lineRule="auto"/>
              <w:jc w:val="center"/>
              <w:rPr>
                <w:rFonts w:ascii="宋体" w:hAnsi="宋体" w:cs="宋体"/>
                <w:bCs/>
                <w:sz w:val="18"/>
                <w:szCs w:val="18"/>
              </w:rPr>
            </w:pPr>
          </w:p>
        </w:tc>
        <w:tc>
          <w:tcPr>
            <w:tcW w:w="2898" w:type="pct"/>
            <w:gridSpan w:val="3"/>
            <w:tcBorders>
              <w:top w:val="single" w:color="auto" w:sz="4" w:space="0"/>
              <w:bottom w:val="single" w:color="auto" w:sz="4" w:space="0"/>
              <w:right w:val="single" w:color="auto" w:sz="4" w:space="0"/>
            </w:tcBorders>
            <w:vAlign w:val="center"/>
          </w:tcPr>
          <w:p>
            <w:pPr>
              <w:spacing w:line="276" w:lineRule="auto"/>
              <w:jc w:val="center"/>
              <w:rPr>
                <w:rFonts w:ascii="宋体" w:hAnsi="宋体"/>
                <w:sz w:val="18"/>
                <w:szCs w:val="18"/>
              </w:rPr>
            </w:pPr>
            <w:bookmarkStart w:id="66" w:name="OLE_LINK1"/>
            <w:bookmarkStart w:id="67" w:name="OLE_LINK2"/>
            <w:r>
              <w:rPr>
                <w:rFonts w:hint="eastAsia" w:ascii="宋体" w:hAnsi="宋体"/>
                <w:sz w:val="18"/>
                <w:szCs w:val="18"/>
              </w:rPr>
              <w:t>技术创新的应用实施措施</w:t>
            </w:r>
            <w:bookmarkEnd w:id="66"/>
            <w:bookmarkEnd w:id="67"/>
          </w:p>
        </w:tc>
        <w:tc>
          <w:tcPr>
            <w:tcW w:w="1131" w:type="pct"/>
            <w:tcBorders>
              <w:top w:val="single" w:color="auto" w:sz="4" w:space="0"/>
              <w:left w:val="single" w:color="auto" w:sz="4" w:space="0"/>
              <w:bottom w:val="single" w:color="auto" w:sz="4" w:space="0"/>
            </w:tcBorders>
            <w:vAlign w:val="center"/>
          </w:tcPr>
          <w:p>
            <w:pPr>
              <w:spacing w:line="276" w:lineRule="auto"/>
              <w:jc w:val="center"/>
              <w:rPr>
                <w:rFonts w:ascii="宋体" w:hAnsi="宋体"/>
                <w:sz w:val="18"/>
                <w:szCs w:val="18"/>
              </w:rPr>
            </w:pPr>
            <w:r>
              <w:rPr>
                <w:rFonts w:hint="eastAsia" w:ascii="宋体" w:hAnsi="宋体" w:cs="仿宋"/>
                <w:sz w:val="18"/>
                <w:szCs w:val="18"/>
              </w:rPr>
              <w:t>0～2分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8" w:hRule="atLeast"/>
        </w:trPr>
        <w:tc>
          <w:tcPr>
            <w:tcW w:w="476" w:type="pct"/>
            <w:vMerge w:val="continue"/>
          </w:tcPr>
          <w:p>
            <w:pPr>
              <w:spacing w:line="276" w:lineRule="auto"/>
              <w:jc w:val="center"/>
              <w:rPr>
                <w:rFonts w:ascii="宋体" w:hAnsi="宋体" w:cs="宋体"/>
                <w:bCs/>
                <w:sz w:val="18"/>
                <w:szCs w:val="18"/>
              </w:rPr>
            </w:pPr>
          </w:p>
        </w:tc>
        <w:tc>
          <w:tcPr>
            <w:tcW w:w="494" w:type="pct"/>
            <w:vMerge w:val="continue"/>
          </w:tcPr>
          <w:p>
            <w:pPr>
              <w:spacing w:line="276" w:lineRule="auto"/>
              <w:jc w:val="center"/>
              <w:rPr>
                <w:rFonts w:ascii="宋体" w:hAnsi="宋体" w:cs="宋体"/>
                <w:bCs/>
                <w:sz w:val="18"/>
                <w:szCs w:val="18"/>
              </w:rPr>
            </w:pPr>
          </w:p>
        </w:tc>
        <w:tc>
          <w:tcPr>
            <w:tcW w:w="2898" w:type="pct"/>
            <w:gridSpan w:val="3"/>
            <w:tcBorders>
              <w:top w:val="single" w:color="auto" w:sz="4" w:space="0"/>
              <w:bottom w:val="single" w:color="auto" w:sz="4" w:space="0"/>
              <w:right w:val="single" w:color="auto" w:sz="4" w:space="0"/>
            </w:tcBorders>
            <w:vAlign w:val="center"/>
          </w:tcPr>
          <w:p>
            <w:pPr>
              <w:spacing w:line="276" w:lineRule="auto"/>
              <w:jc w:val="center"/>
              <w:rPr>
                <w:rFonts w:ascii="宋体" w:hAnsi="宋体"/>
                <w:sz w:val="18"/>
                <w:szCs w:val="18"/>
              </w:rPr>
            </w:pPr>
            <w:r>
              <w:rPr>
                <w:rFonts w:hint="eastAsia" w:ascii="宋体" w:hAnsi="宋体"/>
                <w:sz w:val="18"/>
                <w:szCs w:val="18"/>
              </w:rPr>
              <w:t>采用新工艺、新技术、新设备、新材料、BIM等得程度</w:t>
            </w:r>
          </w:p>
        </w:tc>
        <w:tc>
          <w:tcPr>
            <w:tcW w:w="1131" w:type="pct"/>
            <w:tcBorders>
              <w:top w:val="single" w:color="auto" w:sz="4" w:space="0"/>
              <w:left w:val="single" w:color="auto" w:sz="4" w:space="0"/>
              <w:bottom w:val="single" w:color="auto" w:sz="4" w:space="0"/>
            </w:tcBorders>
            <w:vAlign w:val="center"/>
          </w:tcPr>
          <w:p>
            <w:pPr>
              <w:spacing w:line="276" w:lineRule="auto"/>
              <w:jc w:val="center"/>
              <w:rPr>
                <w:rFonts w:ascii="宋体" w:hAnsi="宋体"/>
                <w:sz w:val="18"/>
                <w:szCs w:val="18"/>
              </w:rPr>
            </w:pPr>
            <w:r>
              <w:rPr>
                <w:rFonts w:hint="eastAsia" w:ascii="宋体" w:hAnsi="宋体" w:cs="仿宋"/>
                <w:sz w:val="18"/>
                <w:szCs w:val="18"/>
              </w:rPr>
              <w:t>0～2分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8" w:hRule="atLeast"/>
        </w:trPr>
        <w:tc>
          <w:tcPr>
            <w:tcW w:w="476" w:type="pct"/>
            <w:vMerge w:val="continue"/>
          </w:tcPr>
          <w:p>
            <w:pPr>
              <w:spacing w:line="276" w:lineRule="auto"/>
              <w:jc w:val="center"/>
              <w:rPr>
                <w:rFonts w:ascii="宋体" w:hAnsi="宋体" w:cs="宋体"/>
                <w:bCs/>
                <w:sz w:val="18"/>
                <w:szCs w:val="18"/>
              </w:rPr>
            </w:pPr>
          </w:p>
        </w:tc>
        <w:tc>
          <w:tcPr>
            <w:tcW w:w="494" w:type="pct"/>
            <w:vMerge w:val="continue"/>
          </w:tcPr>
          <w:p>
            <w:pPr>
              <w:spacing w:line="276" w:lineRule="auto"/>
              <w:jc w:val="center"/>
              <w:rPr>
                <w:rFonts w:ascii="宋体" w:hAnsi="宋体" w:cs="宋体"/>
                <w:bCs/>
                <w:sz w:val="18"/>
                <w:szCs w:val="18"/>
              </w:rPr>
            </w:pPr>
          </w:p>
        </w:tc>
        <w:tc>
          <w:tcPr>
            <w:tcW w:w="2898" w:type="pct"/>
            <w:gridSpan w:val="3"/>
            <w:tcBorders>
              <w:top w:val="single" w:color="auto" w:sz="4" w:space="0"/>
              <w:bottom w:val="single" w:color="auto" w:sz="4" w:space="0"/>
              <w:right w:val="single" w:color="auto" w:sz="4" w:space="0"/>
            </w:tcBorders>
            <w:vAlign w:val="center"/>
          </w:tcPr>
          <w:p>
            <w:pPr>
              <w:spacing w:line="276" w:lineRule="auto"/>
              <w:jc w:val="center"/>
              <w:rPr>
                <w:rFonts w:ascii="宋体" w:hAnsi="宋体"/>
                <w:sz w:val="18"/>
                <w:szCs w:val="18"/>
              </w:rPr>
            </w:pPr>
            <w:r>
              <w:rPr>
                <w:rFonts w:hint="eastAsia" w:ascii="宋体" w:hAnsi="宋体"/>
                <w:sz w:val="18"/>
                <w:szCs w:val="18"/>
              </w:rPr>
              <w:t>施工现场实施信息化监控和数据处理</w:t>
            </w:r>
          </w:p>
        </w:tc>
        <w:tc>
          <w:tcPr>
            <w:tcW w:w="1131" w:type="pct"/>
            <w:tcBorders>
              <w:top w:val="single" w:color="auto" w:sz="4" w:space="0"/>
              <w:left w:val="single" w:color="auto" w:sz="4" w:space="0"/>
              <w:bottom w:val="single" w:color="auto" w:sz="4" w:space="0"/>
            </w:tcBorders>
            <w:vAlign w:val="center"/>
          </w:tcPr>
          <w:p>
            <w:pPr>
              <w:spacing w:line="276" w:lineRule="auto"/>
              <w:jc w:val="center"/>
              <w:rPr>
                <w:rFonts w:ascii="宋体" w:hAnsi="宋体" w:cs="仿宋"/>
                <w:sz w:val="18"/>
                <w:szCs w:val="18"/>
              </w:rPr>
            </w:pPr>
            <w:r>
              <w:rPr>
                <w:rFonts w:hint="eastAsia" w:ascii="宋体" w:hAnsi="宋体" w:cs="仿宋"/>
                <w:sz w:val="18"/>
                <w:szCs w:val="18"/>
              </w:rPr>
              <w:t>0～2分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8" w:hRule="atLeast"/>
        </w:trPr>
        <w:tc>
          <w:tcPr>
            <w:tcW w:w="476" w:type="pct"/>
            <w:vMerge w:val="continue"/>
          </w:tcPr>
          <w:p>
            <w:pPr>
              <w:spacing w:line="276" w:lineRule="auto"/>
              <w:jc w:val="center"/>
              <w:rPr>
                <w:rFonts w:ascii="宋体" w:hAnsi="宋体" w:cs="宋体"/>
                <w:bCs/>
                <w:sz w:val="18"/>
                <w:szCs w:val="18"/>
              </w:rPr>
            </w:pPr>
          </w:p>
        </w:tc>
        <w:tc>
          <w:tcPr>
            <w:tcW w:w="494" w:type="pct"/>
            <w:vMerge w:val="continue"/>
          </w:tcPr>
          <w:p>
            <w:pPr>
              <w:spacing w:line="276" w:lineRule="auto"/>
              <w:jc w:val="center"/>
              <w:rPr>
                <w:rFonts w:ascii="宋体" w:hAnsi="宋体" w:cs="宋体"/>
                <w:bCs/>
                <w:sz w:val="18"/>
                <w:szCs w:val="18"/>
              </w:rPr>
            </w:pPr>
          </w:p>
        </w:tc>
        <w:tc>
          <w:tcPr>
            <w:tcW w:w="2898" w:type="pct"/>
            <w:gridSpan w:val="3"/>
            <w:tcBorders>
              <w:top w:val="single" w:color="auto" w:sz="4" w:space="0"/>
              <w:right w:val="single" w:color="auto" w:sz="4" w:space="0"/>
            </w:tcBorders>
            <w:vAlign w:val="center"/>
          </w:tcPr>
          <w:p>
            <w:pPr>
              <w:spacing w:line="276" w:lineRule="auto"/>
              <w:jc w:val="center"/>
              <w:rPr>
                <w:rFonts w:ascii="宋体" w:hAnsi="宋体"/>
                <w:sz w:val="18"/>
                <w:szCs w:val="18"/>
              </w:rPr>
            </w:pPr>
            <w:r>
              <w:rPr>
                <w:rFonts w:hint="eastAsia" w:ascii="宋体" w:hAnsi="宋体"/>
                <w:sz w:val="18"/>
                <w:szCs w:val="18"/>
              </w:rPr>
              <w:t>风险管理措施</w:t>
            </w:r>
          </w:p>
        </w:tc>
        <w:tc>
          <w:tcPr>
            <w:tcW w:w="1131" w:type="pct"/>
            <w:tcBorders>
              <w:top w:val="single" w:color="auto" w:sz="4" w:space="0"/>
              <w:left w:val="single" w:color="auto" w:sz="4" w:space="0"/>
            </w:tcBorders>
            <w:vAlign w:val="center"/>
          </w:tcPr>
          <w:p>
            <w:pPr>
              <w:spacing w:line="276" w:lineRule="auto"/>
              <w:jc w:val="center"/>
              <w:rPr>
                <w:rFonts w:ascii="宋体" w:hAnsi="宋体" w:cs="仿宋"/>
                <w:sz w:val="18"/>
                <w:szCs w:val="18"/>
              </w:rPr>
            </w:pPr>
            <w:r>
              <w:rPr>
                <w:rFonts w:hint="eastAsia" w:ascii="宋体" w:hAnsi="宋体" w:cs="仿宋"/>
                <w:sz w:val="18"/>
                <w:szCs w:val="18"/>
              </w:rPr>
              <w:t>0～2分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8" w:hRule="atLeast"/>
        </w:trPr>
        <w:tc>
          <w:tcPr>
            <w:tcW w:w="476" w:type="pct"/>
            <w:vMerge w:val="continue"/>
          </w:tcPr>
          <w:p>
            <w:pPr>
              <w:spacing w:line="276" w:lineRule="auto"/>
              <w:jc w:val="center"/>
              <w:rPr>
                <w:rFonts w:ascii="宋体" w:hAnsi="宋体" w:cs="宋体"/>
                <w:bCs/>
                <w:sz w:val="18"/>
                <w:szCs w:val="18"/>
              </w:rPr>
            </w:pPr>
          </w:p>
        </w:tc>
        <w:tc>
          <w:tcPr>
            <w:tcW w:w="4523" w:type="pct"/>
            <w:gridSpan w:val="5"/>
          </w:tcPr>
          <w:p>
            <w:pPr>
              <w:spacing w:line="276" w:lineRule="auto"/>
              <w:jc w:val="center"/>
              <w:rPr>
                <w:rFonts w:ascii="宋体" w:hAnsi="宋体" w:cs="仿宋"/>
                <w:sz w:val="18"/>
                <w:szCs w:val="18"/>
              </w:rPr>
            </w:pPr>
            <w:r>
              <w:rPr>
                <w:rFonts w:hint="eastAsia" w:ascii="宋体" w:hAnsi="宋体"/>
                <w:sz w:val="18"/>
                <w:szCs w:val="18"/>
              </w:rPr>
              <w:t>以上小项若有缺项，该小项得0分，但不因此构成无效标条件。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688" w:hRule="atLeast"/>
        </w:trPr>
        <w:tc>
          <w:tcPr>
            <w:tcW w:w="476" w:type="pct"/>
            <w:vMerge w:val="restart"/>
            <w:vAlign w:val="center"/>
          </w:tcPr>
          <w:p>
            <w:pPr>
              <w:spacing w:line="276" w:lineRule="auto"/>
              <w:jc w:val="center"/>
              <w:rPr>
                <w:rFonts w:ascii="宋体" w:hAnsi="宋体" w:cs="宋体"/>
                <w:bCs/>
                <w:sz w:val="18"/>
                <w:szCs w:val="18"/>
              </w:rPr>
            </w:pPr>
            <w:r>
              <w:rPr>
                <w:rFonts w:hint="eastAsia" w:ascii="宋体" w:hAnsi="宋体" w:cs="宋体"/>
                <w:bCs/>
                <w:sz w:val="18"/>
                <w:szCs w:val="18"/>
              </w:rPr>
              <w:t>2.2.2（2）</w:t>
            </w:r>
          </w:p>
        </w:tc>
        <w:tc>
          <w:tcPr>
            <w:tcW w:w="494" w:type="pct"/>
            <w:vMerge w:val="restart"/>
            <w:vAlign w:val="center"/>
          </w:tcPr>
          <w:p>
            <w:pPr>
              <w:tabs>
                <w:tab w:val="center" w:pos="4153"/>
                <w:tab w:val="right" w:pos="8306"/>
              </w:tabs>
              <w:snapToGrid w:val="0"/>
              <w:spacing w:line="276" w:lineRule="auto"/>
              <w:jc w:val="center"/>
              <w:rPr>
                <w:rFonts w:ascii="宋体" w:hAnsi="宋体"/>
                <w:sz w:val="18"/>
                <w:szCs w:val="18"/>
              </w:rPr>
            </w:pPr>
            <w:r>
              <w:rPr>
                <w:rFonts w:hint="eastAsia" w:ascii="宋体" w:hAnsi="宋体"/>
                <w:sz w:val="18"/>
                <w:szCs w:val="18"/>
              </w:rPr>
              <w:t>综合标</w:t>
            </w:r>
          </w:p>
          <w:p>
            <w:pPr>
              <w:spacing w:line="276" w:lineRule="auto"/>
              <w:jc w:val="center"/>
              <w:rPr>
                <w:rFonts w:ascii="宋体" w:hAnsi="宋体" w:cs="宋体"/>
                <w:bCs/>
                <w:sz w:val="18"/>
                <w:szCs w:val="18"/>
              </w:rPr>
            </w:pPr>
            <w:r>
              <w:rPr>
                <w:rFonts w:hint="eastAsia" w:ascii="宋体" w:hAnsi="宋体"/>
                <w:sz w:val="18"/>
                <w:szCs w:val="18"/>
              </w:rPr>
              <w:t>（15分）</w:t>
            </w:r>
          </w:p>
        </w:tc>
        <w:tc>
          <w:tcPr>
            <w:tcW w:w="777" w:type="pct"/>
            <w:tcBorders>
              <w:right w:val="single" w:color="auto" w:sz="4" w:space="0"/>
            </w:tcBorders>
            <w:vAlign w:val="center"/>
          </w:tcPr>
          <w:p>
            <w:pPr>
              <w:adjustRightInd w:val="0"/>
              <w:snapToGrid w:val="0"/>
              <w:spacing w:line="276" w:lineRule="auto"/>
              <w:rPr>
                <w:rFonts w:ascii="宋体" w:hAnsi="宋体" w:cs="仿宋"/>
                <w:sz w:val="18"/>
                <w:szCs w:val="18"/>
              </w:rPr>
            </w:pPr>
            <w:r>
              <w:rPr>
                <w:rFonts w:hint="eastAsia" w:ascii="宋体" w:hAnsi="宋体" w:cs="仿宋"/>
                <w:sz w:val="18"/>
                <w:szCs w:val="18"/>
              </w:rPr>
              <w:t>优惠承诺（0-9分）</w:t>
            </w:r>
          </w:p>
        </w:tc>
        <w:tc>
          <w:tcPr>
            <w:tcW w:w="3251" w:type="pct"/>
            <w:gridSpan w:val="3"/>
            <w:tcBorders>
              <w:left w:val="single" w:color="auto" w:sz="4" w:space="0"/>
            </w:tcBorders>
            <w:vAlign w:val="center"/>
          </w:tcPr>
          <w:p>
            <w:pPr>
              <w:adjustRightInd w:val="0"/>
              <w:snapToGrid w:val="0"/>
              <w:spacing w:line="276" w:lineRule="auto"/>
              <w:rPr>
                <w:rFonts w:ascii="宋体" w:hAnsi="宋体" w:cs="仿宋"/>
                <w:sz w:val="18"/>
                <w:szCs w:val="18"/>
              </w:rPr>
            </w:pPr>
            <w:r>
              <w:rPr>
                <w:rFonts w:hint="eastAsia" w:ascii="宋体" w:hAnsi="宋体" w:cs="仿宋"/>
                <w:sz w:val="18"/>
                <w:szCs w:val="18"/>
              </w:rPr>
              <w:t>优惠承诺应是符合工程实际情况，确保依法依规，优惠合理，详实可行。</w:t>
            </w:r>
          </w:p>
          <w:p>
            <w:pPr>
              <w:adjustRightInd w:val="0"/>
              <w:snapToGrid w:val="0"/>
              <w:spacing w:line="276" w:lineRule="auto"/>
              <w:rPr>
                <w:rFonts w:ascii="宋体" w:hAnsi="宋体"/>
                <w:snapToGrid w:val="0"/>
                <w:sz w:val="18"/>
                <w:szCs w:val="18"/>
              </w:rPr>
            </w:pPr>
            <w:r>
              <w:rPr>
                <w:rFonts w:hint="eastAsia" w:ascii="宋体" w:hAnsi="宋体" w:cs="仿宋"/>
                <w:sz w:val="18"/>
                <w:szCs w:val="18"/>
              </w:rPr>
              <w:t>投标人根据项目基本情况，结合自身具备的条件、能力、实力，主动为发包人排忧解难，有利于提高工程质量、缩短工期、节约投资。可着重突出中标后项目前期及相关配套工作的迅速展开，施工过程的不间断施工，企业综合的人员、资金、技术实力，以及相关工作的不可预见性及工作开展的前瞻性和方案的建设性，内容务求详尽，量化具体、切实可行。评标委员会结合本工程的实际情况及需求，针对各投标人所做优惠服务承诺的程度及保证措施进行量化打分，方案可行、措施到位，有具体量化的时间节点保证和明确、准确的数字支持及表述。在1-9分区间内打分，没有承诺该项得0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78" w:hRule="atLeast"/>
        </w:trPr>
        <w:tc>
          <w:tcPr>
            <w:tcW w:w="476" w:type="pct"/>
            <w:vMerge w:val="continue"/>
            <w:vAlign w:val="center"/>
          </w:tcPr>
          <w:p>
            <w:pPr>
              <w:spacing w:line="276" w:lineRule="auto"/>
              <w:jc w:val="center"/>
              <w:rPr>
                <w:rFonts w:ascii="宋体" w:hAnsi="宋体" w:cs="宋体"/>
                <w:bCs/>
                <w:sz w:val="18"/>
                <w:szCs w:val="18"/>
              </w:rPr>
            </w:pPr>
          </w:p>
        </w:tc>
        <w:tc>
          <w:tcPr>
            <w:tcW w:w="494" w:type="pct"/>
            <w:vMerge w:val="continue"/>
            <w:vAlign w:val="center"/>
          </w:tcPr>
          <w:p>
            <w:pPr>
              <w:tabs>
                <w:tab w:val="center" w:pos="4153"/>
                <w:tab w:val="right" w:pos="8306"/>
              </w:tabs>
              <w:snapToGrid w:val="0"/>
              <w:spacing w:line="276" w:lineRule="auto"/>
              <w:jc w:val="center"/>
              <w:rPr>
                <w:rFonts w:ascii="宋体" w:hAnsi="宋体"/>
                <w:sz w:val="18"/>
                <w:szCs w:val="18"/>
              </w:rPr>
            </w:pPr>
          </w:p>
        </w:tc>
        <w:tc>
          <w:tcPr>
            <w:tcW w:w="777" w:type="pct"/>
            <w:tcBorders>
              <w:right w:val="single" w:color="auto" w:sz="4" w:space="0"/>
            </w:tcBorders>
            <w:vAlign w:val="center"/>
          </w:tcPr>
          <w:p>
            <w:pPr>
              <w:adjustRightInd w:val="0"/>
              <w:snapToGrid w:val="0"/>
              <w:spacing w:line="276" w:lineRule="auto"/>
              <w:rPr>
                <w:rFonts w:ascii="宋体" w:hAnsi="宋体"/>
                <w:snapToGrid w:val="0"/>
                <w:sz w:val="18"/>
                <w:szCs w:val="18"/>
              </w:rPr>
            </w:pPr>
            <w:r>
              <w:rPr>
                <w:rFonts w:hint="eastAsia" w:ascii="宋体" w:hAnsi="宋体" w:cs="仿宋"/>
                <w:sz w:val="18"/>
                <w:szCs w:val="18"/>
              </w:rPr>
              <w:t>履职尽责承诺（0-3分）</w:t>
            </w:r>
          </w:p>
        </w:tc>
        <w:tc>
          <w:tcPr>
            <w:tcW w:w="3251" w:type="pct"/>
            <w:gridSpan w:val="3"/>
            <w:tcBorders>
              <w:left w:val="single" w:color="auto" w:sz="4" w:space="0"/>
            </w:tcBorders>
            <w:vAlign w:val="center"/>
          </w:tcPr>
          <w:p>
            <w:pPr>
              <w:adjustRightInd w:val="0"/>
              <w:snapToGrid w:val="0"/>
              <w:spacing w:line="276" w:lineRule="auto"/>
              <w:rPr>
                <w:rFonts w:ascii="宋体" w:hAnsi="宋体"/>
                <w:snapToGrid w:val="0"/>
                <w:sz w:val="18"/>
                <w:szCs w:val="18"/>
              </w:rPr>
            </w:pPr>
            <w:r>
              <w:rPr>
                <w:rFonts w:hint="eastAsia" w:ascii="宋体" w:hAnsi="宋体" w:cs="仿宋"/>
                <w:sz w:val="18"/>
                <w:szCs w:val="18"/>
              </w:rPr>
              <w:t>具有全面、详实、可行、合法有效的保证技术措施落实到位的承诺和落实不到位的处理承诺，其中包括各关键岗位人员（项目经理、技术负责人、其他项目管理人员）的在岗、不更换等履职尽责承诺，提供承包商履约保证。（项目经理、技术负责人、其他项目管理人员的承诺缺一个扣1分，没有提供承诺的得0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91" w:hRule="atLeast"/>
        </w:trPr>
        <w:tc>
          <w:tcPr>
            <w:tcW w:w="476" w:type="pct"/>
            <w:vMerge w:val="continue"/>
            <w:tcBorders>
              <w:bottom w:val="single" w:color="auto" w:sz="4" w:space="0"/>
            </w:tcBorders>
            <w:vAlign w:val="center"/>
          </w:tcPr>
          <w:p>
            <w:pPr>
              <w:spacing w:line="276" w:lineRule="auto"/>
              <w:jc w:val="center"/>
              <w:rPr>
                <w:rFonts w:ascii="宋体" w:hAnsi="宋体" w:cs="宋体"/>
                <w:bCs/>
                <w:sz w:val="18"/>
                <w:szCs w:val="18"/>
              </w:rPr>
            </w:pPr>
          </w:p>
        </w:tc>
        <w:tc>
          <w:tcPr>
            <w:tcW w:w="494" w:type="pct"/>
            <w:vMerge w:val="continue"/>
            <w:tcBorders>
              <w:bottom w:val="single" w:color="auto" w:sz="4" w:space="0"/>
            </w:tcBorders>
            <w:vAlign w:val="center"/>
          </w:tcPr>
          <w:p>
            <w:pPr>
              <w:spacing w:line="276" w:lineRule="auto"/>
              <w:jc w:val="center"/>
              <w:rPr>
                <w:rFonts w:ascii="宋体" w:hAnsi="宋体"/>
                <w:sz w:val="18"/>
                <w:szCs w:val="18"/>
              </w:rPr>
            </w:pPr>
          </w:p>
        </w:tc>
        <w:tc>
          <w:tcPr>
            <w:tcW w:w="777" w:type="pct"/>
            <w:tcBorders>
              <w:top w:val="single" w:color="auto" w:sz="4" w:space="0"/>
              <w:bottom w:val="single" w:color="auto" w:sz="4" w:space="0"/>
              <w:right w:val="single" w:color="auto" w:sz="4" w:space="0"/>
            </w:tcBorders>
            <w:vAlign w:val="center"/>
          </w:tcPr>
          <w:p>
            <w:pPr>
              <w:adjustRightInd w:val="0"/>
              <w:snapToGrid w:val="0"/>
              <w:spacing w:line="276" w:lineRule="auto"/>
              <w:rPr>
                <w:rFonts w:ascii="宋体" w:hAnsi="宋体"/>
                <w:snapToGrid w:val="0"/>
                <w:sz w:val="18"/>
                <w:szCs w:val="18"/>
              </w:rPr>
            </w:pPr>
            <w:r>
              <w:rPr>
                <w:rFonts w:hint="eastAsia" w:ascii="宋体" w:hAnsi="宋体" w:cs="仿宋"/>
                <w:sz w:val="18"/>
                <w:szCs w:val="18"/>
              </w:rPr>
              <w:t>评标委员会意见（0-3分）</w:t>
            </w:r>
          </w:p>
        </w:tc>
        <w:tc>
          <w:tcPr>
            <w:tcW w:w="3251" w:type="pct"/>
            <w:gridSpan w:val="3"/>
            <w:tcBorders>
              <w:top w:val="single" w:color="auto" w:sz="4" w:space="0"/>
              <w:left w:val="single" w:color="auto" w:sz="4" w:space="0"/>
              <w:bottom w:val="single" w:color="auto" w:sz="4" w:space="0"/>
            </w:tcBorders>
            <w:vAlign w:val="center"/>
          </w:tcPr>
          <w:p>
            <w:pPr>
              <w:adjustRightInd w:val="0"/>
              <w:snapToGrid w:val="0"/>
              <w:spacing w:line="276" w:lineRule="auto"/>
              <w:rPr>
                <w:rFonts w:ascii="宋体" w:hAnsi="宋体"/>
                <w:snapToGrid w:val="0"/>
                <w:sz w:val="18"/>
                <w:szCs w:val="18"/>
              </w:rPr>
            </w:pPr>
            <w:r>
              <w:rPr>
                <w:rFonts w:hint="eastAsia" w:ascii="宋体" w:hAnsi="宋体" w:cs="仿宋"/>
                <w:sz w:val="18"/>
                <w:szCs w:val="18"/>
              </w:rPr>
              <w:t>评标委员会根据各投标人编制的投标文件，先进、科学、合理，结合本工程的实际情况，优于招标文件规定的，给予打分。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18" w:hRule="atLeast"/>
        </w:trPr>
        <w:tc>
          <w:tcPr>
            <w:tcW w:w="476" w:type="pct"/>
            <w:vMerge w:val="restart"/>
            <w:vAlign w:val="center"/>
          </w:tcPr>
          <w:p>
            <w:pPr>
              <w:spacing w:line="276" w:lineRule="auto"/>
              <w:rPr>
                <w:rFonts w:ascii="宋体" w:hAnsi="宋体" w:cs="宋体"/>
                <w:bCs/>
                <w:sz w:val="18"/>
                <w:szCs w:val="18"/>
              </w:rPr>
            </w:pPr>
            <w:r>
              <w:rPr>
                <w:rFonts w:hint="eastAsia" w:ascii="宋体" w:hAnsi="宋体" w:cs="宋体"/>
                <w:bCs/>
                <w:sz w:val="18"/>
                <w:szCs w:val="18"/>
              </w:rPr>
              <w:t>2.2.3(3)</w:t>
            </w:r>
          </w:p>
        </w:tc>
        <w:tc>
          <w:tcPr>
            <w:tcW w:w="494" w:type="pct"/>
            <w:vMerge w:val="restart"/>
            <w:vAlign w:val="center"/>
          </w:tcPr>
          <w:p>
            <w:pPr>
              <w:spacing w:line="276" w:lineRule="auto"/>
              <w:jc w:val="center"/>
              <w:rPr>
                <w:rFonts w:ascii="宋体" w:hAnsi="宋体"/>
                <w:snapToGrid w:val="0"/>
                <w:sz w:val="18"/>
                <w:szCs w:val="18"/>
              </w:rPr>
            </w:pPr>
            <w:r>
              <w:rPr>
                <w:rFonts w:hint="eastAsia" w:ascii="宋体" w:hAnsi="宋体"/>
                <w:snapToGrid w:val="0"/>
                <w:sz w:val="18"/>
                <w:szCs w:val="18"/>
              </w:rPr>
              <w:t>商务部分</w:t>
            </w:r>
          </w:p>
          <w:p>
            <w:pPr>
              <w:spacing w:line="276" w:lineRule="auto"/>
              <w:jc w:val="center"/>
              <w:rPr>
                <w:rFonts w:ascii="宋体" w:hAnsi="宋体"/>
                <w:snapToGrid w:val="0"/>
                <w:sz w:val="18"/>
                <w:szCs w:val="18"/>
              </w:rPr>
            </w:pPr>
            <w:r>
              <w:rPr>
                <w:rFonts w:hint="eastAsia" w:ascii="宋体" w:hAnsi="宋体"/>
                <w:snapToGrid w:val="0"/>
                <w:sz w:val="18"/>
                <w:szCs w:val="18"/>
              </w:rPr>
              <w:t>评分标准</w:t>
            </w:r>
          </w:p>
          <w:p>
            <w:pPr>
              <w:spacing w:line="276" w:lineRule="auto"/>
              <w:jc w:val="center"/>
              <w:rPr>
                <w:rFonts w:ascii="宋体" w:hAnsi="宋体"/>
                <w:snapToGrid w:val="0"/>
                <w:sz w:val="18"/>
                <w:szCs w:val="18"/>
              </w:rPr>
            </w:pPr>
            <w:r>
              <w:rPr>
                <w:rFonts w:hint="eastAsia" w:ascii="宋体" w:hAnsi="宋体"/>
                <w:snapToGrid w:val="0"/>
                <w:sz w:val="18"/>
                <w:szCs w:val="18"/>
              </w:rPr>
              <w:t>（50分）</w:t>
            </w:r>
          </w:p>
        </w:tc>
        <w:tc>
          <w:tcPr>
            <w:tcW w:w="777" w:type="pct"/>
            <w:tcBorders>
              <w:right w:val="single" w:color="auto" w:sz="4" w:space="0"/>
            </w:tcBorders>
            <w:vAlign w:val="center"/>
          </w:tcPr>
          <w:p>
            <w:pPr>
              <w:spacing w:line="276" w:lineRule="auto"/>
              <w:ind w:left="135" w:leftChars="50" w:right="105" w:rightChars="50" w:hanging="30" w:hangingChars="17"/>
              <w:rPr>
                <w:rFonts w:ascii="宋体" w:hAnsi="宋体" w:cs="仿宋"/>
                <w:sz w:val="18"/>
                <w:szCs w:val="18"/>
              </w:rPr>
            </w:pPr>
            <w:r>
              <w:rPr>
                <w:rFonts w:hint="eastAsia" w:ascii="宋体" w:hAnsi="宋体"/>
                <w:snapToGrid w:val="0"/>
                <w:sz w:val="18"/>
                <w:szCs w:val="18"/>
              </w:rPr>
              <w:t>1、投标报价（评标价）</w:t>
            </w:r>
            <w:r>
              <w:rPr>
                <w:rFonts w:hint="eastAsia" w:ascii="宋体" w:hAnsi="宋体" w:cs="仿宋"/>
                <w:sz w:val="18"/>
                <w:szCs w:val="18"/>
              </w:rPr>
              <w:t>（3</w:t>
            </w:r>
            <w:r>
              <w:rPr>
                <w:rFonts w:ascii="宋体" w:hAnsi="宋体" w:cs="仿宋"/>
                <w:sz w:val="18"/>
                <w:szCs w:val="18"/>
              </w:rPr>
              <w:t>0</w:t>
            </w:r>
            <w:r>
              <w:rPr>
                <w:rFonts w:hint="eastAsia" w:ascii="宋体" w:hAnsi="宋体" w:cs="仿宋"/>
                <w:sz w:val="18"/>
                <w:szCs w:val="18"/>
              </w:rPr>
              <w:t>分）</w:t>
            </w:r>
          </w:p>
        </w:tc>
        <w:tc>
          <w:tcPr>
            <w:tcW w:w="3251" w:type="pct"/>
            <w:gridSpan w:val="3"/>
            <w:tcBorders>
              <w:left w:val="single" w:color="auto" w:sz="4" w:space="0"/>
            </w:tcBorders>
            <w:vAlign w:val="center"/>
          </w:tcPr>
          <w:p>
            <w:pPr>
              <w:tabs>
                <w:tab w:val="left" w:pos="1665"/>
              </w:tabs>
              <w:spacing w:line="276" w:lineRule="auto"/>
              <w:rPr>
                <w:rFonts w:ascii="宋体" w:hAnsi="宋体"/>
                <w:snapToGrid w:val="0"/>
                <w:sz w:val="18"/>
                <w:szCs w:val="18"/>
              </w:rPr>
            </w:pPr>
            <w:r>
              <w:rPr>
                <w:rFonts w:hint="eastAsia" w:ascii="宋体" w:hAnsi="宋体" w:cs="仿宋"/>
                <w:sz w:val="18"/>
                <w:szCs w:val="18"/>
              </w:rPr>
              <w:t>当投标报价与评标基准价相等时，得基本分30分。当投标报价偏离评标基准价时，每偏离1%在基本分30分的基础上扣1分，扣完为止，不足</w:t>
            </w:r>
            <w:r>
              <w:rPr>
                <w:rFonts w:ascii="宋体" w:hAnsi="宋体" w:cs="仿宋"/>
                <w:sz w:val="18"/>
                <w:szCs w:val="18"/>
              </w:rPr>
              <w:t>1%，</w:t>
            </w:r>
            <w:r>
              <w:rPr>
                <w:rFonts w:hint="eastAsia" w:ascii="宋体" w:hAnsi="宋体" w:cs="仿宋"/>
                <w:sz w:val="18"/>
                <w:szCs w:val="18"/>
              </w:rPr>
              <w:t>按比例计取。</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476" w:type="pct"/>
            <w:vMerge w:val="continue"/>
            <w:vAlign w:val="center"/>
          </w:tcPr>
          <w:p>
            <w:pPr>
              <w:spacing w:line="276" w:lineRule="auto"/>
              <w:jc w:val="center"/>
              <w:rPr>
                <w:rFonts w:ascii="宋体" w:hAnsi="宋体" w:cs="宋体"/>
                <w:bCs/>
                <w:sz w:val="18"/>
                <w:szCs w:val="18"/>
              </w:rPr>
            </w:pPr>
          </w:p>
        </w:tc>
        <w:tc>
          <w:tcPr>
            <w:tcW w:w="494" w:type="pct"/>
            <w:vMerge w:val="continue"/>
            <w:vAlign w:val="center"/>
          </w:tcPr>
          <w:p>
            <w:pPr>
              <w:spacing w:line="276" w:lineRule="auto"/>
              <w:jc w:val="center"/>
              <w:rPr>
                <w:rFonts w:ascii="宋体" w:hAnsi="宋体" w:cs="宋体"/>
                <w:bCs/>
                <w:sz w:val="18"/>
                <w:szCs w:val="18"/>
              </w:rPr>
            </w:pPr>
          </w:p>
        </w:tc>
        <w:tc>
          <w:tcPr>
            <w:tcW w:w="777" w:type="pct"/>
            <w:tcBorders>
              <w:right w:val="single" w:color="auto" w:sz="4" w:space="0"/>
            </w:tcBorders>
            <w:vAlign w:val="center"/>
          </w:tcPr>
          <w:p>
            <w:pPr>
              <w:spacing w:line="276" w:lineRule="auto"/>
              <w:ind w:left="135" w:leftChars="50" w:right="105" w:rightChars="50" w:hanging="30" w:hangingChars="17"/>
              <w:rPr>
                <w:rFonts w:ascii="宋体" w:hAnsi="宋体" w:cs="仿宋"/>
                <w:sz w:val="18"/>
                <w:szCs w:val="18"/>
              </w:rPr>
            </w:pPr>
            <w:r>
              <w:rPr>
                <w:rFonts w:hint="eastAsia" w:ascii="宋体" w:hAnsi="宋体" w:cs="仿宋"/>
                <w:sz w:val="18"/>
                <w:szCs w:val="18"/>
              </w:rPr>
              <w:t>2、分部分项工程项目清单单价评审（10分）</w:t>
            </w:r>
          </w:p>
        </w:tc>
        <w:tc>
          <w:tcPr>
            <w:tcW w:w="3251" w:type="pct"/>
            <w:gridSpan w:val="3"/>
            <w:tcBorders>
              <w:left w:val="single" w:color="auto" w:sz="4" w:space="0"/>
            </w:tcBorders>
            <w:vAlign w:val="center"/>
          </w:tcPr>
          <w:p>
            <w:pPr>
              <w:spacing w:line="276" w:lineRule="auto"/>
              <w:ind w:right="105" w:rightChars="50"/>
              <w:rPr>
                <w:rFonts w:ascii="宋体" w:hAnsi="宋体" w:cs="仿宋"/>
                <w:sz w:val="18"/>
                <w:szCs w:val="18"/>
              </w:rPr>
            </w:pPr>
            <w:r>
              <w:rPr>
                <w:rFonts w:hint="eastAsia" w:ascii="宋体" w:hAnsi="宋体" w:cs="仿宋"/>
                <w:sz w:val="18"/>
                <w:szCs w:val="18"/>
              </w:rPr>
              <w:t>从最高投标限价中分部分项工程项目权重最大的前10-30项清单项目中抽取15项，在剩余的分部分项工程项目清单项目中抽取5项。</w:t>
            </w:r>
          </w:p>
          <w:p>
            <w:pPr>
              <w:spacing w:line="276" w:lineRule="auto"/>
              <w:ind w:right="105" w:rightChars="50"/>
              <w:rPr>
                <w:rFonts w:ascii="宋体" w:hAnsi="宋体" w:cs="仿宋"/>
                <w:sz w:val="18"/>
                <w:szCs w:val="18"/>
              </w:rPr>
            </w:pPr>
            <w:r>
              <w:rPr>
                <w:rFonts w:hint="eastAsia" w:ascii="宋体" w:hAnsi="宋体" w:cs="仿宋"/>
                <w:sz w:val="18"/>
                <w:szCs w:val="18"/>
              </w:rPr>
              <w:t>综合单价基准值是以各有效投标报价中（当有效投标人5名及以上时，去掉1个最高、1个最低值）对应抽取清单项目综合单价的算术平均值。</w:t>
            </w:r>
          </w:p>
          <w:p>
            <w:pPr>
              <w:tabs>
                <w:tab w:val="left" w:pos="1665"/>
              </w:tabs>
              <w:spacing w:line="276" w:lineRule="auto"/>
              <w:rPr>
                <w:rFonts w:ascii="宋体" w:hAnsi="宋体"/>
                <w:sz w:val="18"/>
                <w:szCs w:val="18"/>
              </w:rPr>
            </w:pPr>
            <w:r>
              <w:rPr>
                <w:rFonts w:hint="eastAsia" w:ascii="宋体" w:hAnsi="宋体" w:cs="仿宋"/>
                <w:sz w:val="18"/>
                <w:szCs w:val="18"/>
              </w:rPr>
              <w:t>投标人报价在综合单价基准值95%–103%范围内（不含95%和103%）的，每项得0.5分；在综合单价基准值90%–95%范围内（含90%和95%）每项得0.25分。满分共计10分。超出该范围的不得分。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19" w:hRule="atLeast"/>
        </w:trPr>
        <w:tc>
          <w:tcPr>
            <w:tcW w:w="476" w:type="pct"/>
            <w:vMerge w:val="continue"/>
            <w:vAlign w:val="center"/>
          </w:tcPr>
          <w:p>
            <w:pPr>
              <w:spacing w:line="276" w:lineRule="auto"/>
              <w:jc w:val="center"/>
              <w:rPr>
                <w:rFonts w:ascii="宋体" w:hAnsi="宋体" w:cs="宋体"/>
                <w:bCs/>
                <w:sz w:val="18"/>
                <w:szCs w:val="18"/>
              </w:rPr>
            </w:pPr>
          </w:p>
        </w:tc>
        <w:tc>
          <w:tcPr>
            <w:tcW w:w="494" w:type="pct"/>
            <w:vMerge w:val="continue"/>
            <w:vAlign w:val="center"/>
          </w:tcPr>
          <w:p>
            <w:pPr>
              <w:spacing w:line="276" w:lineRule="auto"/>
              <w:jc w:val="center"/>
              <w:rPr>
                <w:rFonts w:ascii="宋体" w:hAnsi="宋体" w:cs="宋体"/>
                <w:bCs/>
                <w:sz w:val="18"/>
                <w:szCs w:val="18"/>
              </w:rPr>
            </w:pPr>
          </w:p>
        </w:tc>
        <w:tc>
          <w:tcPr>
            <w:tcW w:w="777" w:type="pct"/>
            <w:tcBorders>
              <w:bottom w:val="single" w:color="auto" w:sz="4" w:space="0"/>
              <w:right w:val="single" w:color="auto" w:sz="4" w:space="0"/>
            </w:tcBorders>
            <w:vAlign w:val="center"/>
          </w:tcPr>
          <w:p>
            <w:pPr>
              <w:tabs>
                <w:tab w:val="left" w:pos="1665"/>
              </w:tabs>
              <w:spacing w:line="276" w:lineRule="auto"/>
              <w:rPr>
                <w:rFonts w:ascii="宋体" w:hAnsi="宋体"/>
                <w:snapToGrid w:val="0"/>
                <w:sz w:val="18"/>
                <w:szCs w:val="18"/>
              </w:rPr>
            </w:pPr>
            <w:r>
              <w:rPr>
                <w:rFonts w:hint="eastAsia" w:ascii="宋体" w:hAnsi="宋体" w:cs="仿宋"/>
                <w:sz w:val="18"/>
                <w:szCs w:val="18"/>
              </w:rPr>
              <w:t>3、措施项目费的评审（不含安全文明施工费）（5分）</w:t>
            </w:r>
          </w:p>
        </w:tc>
        <w:tc>
          <w:tcPr>
            <w:tcW w:w="3251" w:type="pct"/>
            <w:gridSpan w:val="3"/>
            <w:tcBorders>
              <w:left w:val="single" w:color="auto" w:sz="4" w:space="0"/>
              <w:bottom w:val="single" w:color="auto" w:sz="4" w:space="0"/>
            </w:tcBorders>
            <w:vAlign w:val="center"/>
          </w:tcPr>
          <w:p>
            <w:pPr>
              <w:tabs>
                <w:tab w:val="left" w:pos="1665"/>
              </w:tabs>
              <w:spacing w:line="276" w:lineRule="auto"/>
              <w:rPr>
                <w:rFonts w:ascii="宋体" w:hAnsi="宋体"/>
                <w:snapToGrid w:val="0"/>
                <w:sz w:val="18"/>
                <w:szCs w:val="18"/>
              </w:rPr>
            </w:pPr>
            <w:r>
              <w:rPr>
                <w:rFonts w:hint="eastAsia" w:ascii="宋体" w:hAnsi="宋体" w:cs="仿宋"/>
                <w:sz w:val="18"/>
                <w:szCs w:val="18"/>
              </w:rPr>
              <w:t>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545" w:hRule="atLeast"/>
        </w:trPr>
        <w:tc>
          <w:tcPr>
            <w:tcW w:w="476" w:type="pct"/>
            <w:vMerge w:val="continue"/>
            <w:vAlign w:val="center"/>
          </w:tcPr>
          <w:p>
            <w:pPr>
              <w:spacing w:line="276" w:lineRule="auto"/>
              <w:jc w:val="center"/>
              <w:rPr>
                <w:rFonts w:ascii="宋体" w:hAnsi="宋体" w:cs="宋体"/>
                <w:bCs/>
                <w:sz w:val="18"/>
                <w:szCs w:val="18"/>
              </w:rPr>
            </w:pPr>
          </w:p>
        </w:tc>
        <w:tc>
          <w:tcPr>
            <w:tcW w:w="494" w:type="pct"/>
            <w:vMerge w:val="continue"/>
            <w:vAlign w:val="center"/>
          </w:tcPr>
          <w:p>
            <w:pPr>
              <w:spacing w:line="276" w:lineRule="auto"/>
              <w:jc w:val="center"/>
              <w:rPr>
                <w:rFonts w:ascii="宋体" w:hAnsi="宋体" w:cs="宋体"/>
                <w:bCs/>
                <w:sz w:val="18"/>
                <w:szCs w:val="18"/>
              </w:rPr>
            </w:pPr>
          </w:p>
        </w:tc>
        <w:tc>
          <w:tcPr>
            <w:tcW w:w="777" w:type="pct"/>
            <w:tcBorders>
              <w:top w:val="single" w:color="auto" w:sz="4" w:space="0"/>
              <w:bottom w:val="single" w:color="auto" w:sz="4" w:space="0"/>
              <w:right w:val="single" w:color="auto" w:sz="4" w:space="0"/>
            </w:tcBorders>
            <w:vAlign w:val="center"/>
          </w:tcPr>
          <w:p>
            <w:pPr>
              <w:tabs>
                <w:tab w:val="left" w:pos="1665"/>
              </w:tabs>
              <w:spacing w:line="276" w:lineRule="auto"/>
              <w:jc w:val="center"/>
              <w:rPr>
                <w:rFonts w:ascii="宋体" w:hAnsi="宋体"/>
                <w:snapToGrid w:val="0"/>
                <w:sz w:val="18"/>
                <w:szCs w:val="18"/>
              </w:rPr>
            </w:pPr>
            <w:r>
              <w:rPr>
                <w:rFonts w:hint="eastAsia" w:ascii="宋体" w:hAnsi="宋体" w:cs="仿宋"/>
                <w:sz w:val="18"/>
                <w:szCs w:val="18"/>
              </w:rPr>
              <w:t>4、主要材料单价的评审（5分）</w:t>
            </w:r>
          </w:p>
        </w:tc>
        <w:tc>
          <w:tcPr>
            <w:tcW w:w="3251" w:type="pct"/>
            <w:gridSpan w:val="3"/>
            <w:tcBorders>
              <w:top w:val="single" w:color="auto" w:sz="4" w:space="0"/>
              <w:bottom w:val="single" w:color="auto" w:sz="4" w:space="0"/>
            </w:tcBorders>
            <w:vAlign w:val="center"/>
          </w:tcPr>
          <w:p>
            <w:pPr>
              <w:spacing w:line="276" w:lineRule="auto"/>
              <w:ind w:right="105" w:rightChars="50"/>
              <w:rPr>
                <w:rFonts w:ascii="宋体" w:hAnsi="宋体" w:cs="仿宋"/>
                <w:sz w:val="18"/>
                <w:szCs w:val="18"/>
              </w:rPr>
            </w:pPr>
            <w:r>
              <w:rPr>
                <w:rFonts w:hint="eastAsia" w:ascii="宋体" w:hAnsi="宋体" w:cs="仿宋"/>
                <w:sz w:val="18"/>
                <w:szCs w:val="18"/>
              </w:rPr>
              <w:t>从最高投标限价中材料总价权重最大的前10-20项材料中抽取6项，在剩余材料中抽取4项。</w:t>
            </w:r>
          </w:p>
          <w:p>
            <w:pPr>
              <w:spacing w:line="276" w:lineRule="auto"/>
              <w:ind w:right="105" w:rightChars="50"/>
              <w:rPr>
                <w:rFonts w:ascii="宋体" w:hAnsi="宋体" w:cs="仿宋"/>
                <w:sz w:val="18"/>
                <w:szCs w:val="18"/>
              </w:rPr>
            </w:pPr>
            <w:r>
              <w:rPr>
                <w:rFonts w:hint="eastAsia" w:ascii="宋体" w:hAnsi="宋体" w:cs="仿宋"/>
                <w:sz w:val="18"/>
                <w:szCs w:val="18"/>
              </w:rPr>
              <w:t>主要材料单价基准值是以各有效投标报价中（当有效投标人5名及以上时，去掉1个最高、1个最低值）对应抽取材料单价的算术平均值。</w:t>
            </w:r>
          </w:p>
          <w:p>
            <w:pPr>
              <w:tabs>
                <w:tab w:val="left" w:pos="1665"/>
              </w:tabs>
              <w:spacing w:line="276" w:lineRule="auto"/>
              <w:rPr>
                <w:rFonts w:ascii="宋体" w:hAnsi="宋体"/>
                <w:snapToGrid w:val="0"/>
                <w:sz w:val="18"/>
                <w:szCs w:val="18"/>
              </w:rPr>
            </w:pPr>
            <w:r>
              <w:rPr>
                <w:rFonts w:hint="eastAsia" w:ascii="宋体" w:hAnsi="宋体" w:cs="仿宋"/>
                <w:sz w:val="18"/>
                <w:szCs w:val="18"/>
              </w:rPr>
              <w:t>当投标人报价在材料单价基准值95%–103%范围内（不含95%和103%）每项得0.5分，在材料单价基准值90%–95%范围内（含90%和95%）每项得0.25分。超出该范围的不得分。材料单价与综合单价组成中价格不一致时该项为0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26" w:hRule="atLeast"/>
        </w:trPr>
        <w:tc>
          <w:tcPr>
            <w:tcW w:w="476" w:type="pct"/>
            <w:vMerge w:val="continue"/>
            <w:vAlign w:val="center"/>
          </w:tcPr>
          <w:p>
            <w:pPr>
              <w:spacing w:line="276" w:lineRule="auto"/>
              <w:jc w:val="center"/>
              <w:rPr>
                <w:rFonts w:ascii="宋体" w:hAnsi="宋体" w:cs="宋体"/>
                <w:bCs/>
                <w:sz w:val="18"/>
                <w:szCs w:val="18"/>
              </w:rPr>
            </w:pPr>
          </w:p>
        </w:tc>
        <w:tc>
          <w:tcPr>
            <w:tcW w:w="494" w:type="pct"/>
            <w:vMerge w:val="continue"/>
            <w:vAlign w:val="center"/>
          </w:tcPr>
          <w:p>
            <w:pPr>
              <w:spacing w:line="276" w:lineRule="auto"/>
              <w:jc w:val="center"/>
              <w:rPr>
                <w:rFonts w:ascii="宋体" w:hAnsi="宋体" w:cs="宋体"/>
                <w:bCs/>
                <w:sz w:val="18"/>
                <w:szCs w:val="18"/>
              </w:rPr>
            </w:pPr>
          </w:p>
        </w:tc>
        <w:tc>
          <w:tcPr>
            <w:tcW w:w="4029" w:type="pct"/>
            <w:gridSpan w:val="4"/>
            <w:tcBorders>
              <w:top w:val="single" w:color="auto" w:sz="4" w:space="0"/>
            </w:tcBorders>
            <w:vAlign w:val="center"/>
          </w:tcPr>
          <w:p>
            <w:pPr>
              <w:tabs>
                <w:tab w:val="left" w:pos="1665"/>
              </w:tabs>
              <w:spacing w:line="276" w:lineRule="auto"/>
              <w:rPr>
                <w:rFonts w:ascii="宋体" w:hAnsi="宋体" w:cs="仿宋"/>
                <w:sz w:val="18"/>
                <w:szCs w:val="18"/>
              </w:rPr>
            </w:pPr>
            <w:r>
              <w:rPr>
                <w:rFonts w:hint="eastAsia" w:ascii="宋体" w:hAnsi="宋体" w:cs="仿宋"/>
                <w:sz w:val="18"/>
                <w:szCs w:val="18"/>
              </w:rPr>
              <w:t>备注：针对上述2、4款项中部分分部分项工程项目数量较少、施工工艺简单、主材种类较少而不能满足最低抽项要求的，应将所有分部分项工程项目或主要材料项目纳入评审范围。若分部分项工程项目或主要材料单价部分因非投标人原因而无法评分，则该项所有投标人按照统一标准，该项计0分。</w:t>
            </w:r>
          </w:p>
        </w:tc>
      </w:tr>
      <w:bookmarkEnd w:id="63"/>
      <w:bookmarkEnd w:id="64"/>
      <w:bookmarkEnd w:id="65"/>
    </w:tbl>
    <w:p>
      <w:pPr>
        <w:pStyle w:val="4"/>
        <w:spacing w:line="312" w:lineRule="auto"/>
        <w:rPr>
          <w:rFonts w:ascii="宋体" w:hAnsi="宋体"/>
        </w:rPr>
      </w:pPr>
      <w:bookmarkStart w:id="68" w:name="_Toc184635093"/>
      <w:bookmarkStart w:id="69" w:name="_Toc99310757"/>
      <w:bookmarkStart w:id="70" w:name="_Toc3515"/>
      <w:bookmarkStart w:id="71" w:name="_Toc516086626"/>
      <w:bookmarkStart w:id="72" w:name="_Toc97754415"/>
      <w:bookmarkStart w:id="73" w:name="_Toc393964709"/>
      <w:bookmarkStart w:id="74" w:name="_Toc342638936"/>
      <w:bookmarkStart w:id="75" w:name="_Toc342638706"/>
      <w:bookmarkStart w:id="76" w:name="_Toc184635094"/>
      <w:bookmarkStart w:id="77" w:name="_Toc455582206"/>
      <w:bookmarkStart w:id="78" w:name="_Toc331504375"/>
      <w:bookmarkStart w:id="79" w:name="_Toc398822571"/>
      <w:r>
        <w:rPr>
          <w:rFonts w:hint="eastAsia" w:ascii="宋体" w:hAnsi="宋体"/>
        </w:rPr>
        <w:t>1、评标方法</w:t>
      </w:r>
      <w:bookmarkEnd w:id="68"/>
      <w:bookmarkEnd w:id="69"/>
      <w:bookmarkEnd w:id="70"/>
      <w:bookmarkEnd w:id="71"/>
      <w:bookmarkEnd w:id="72"/>
    </w:p>
    <w:p>
      <w:pPr>
        <w:spacing w:line="312" w:lineRule="auto"/>
        <w:ind w:firstLine="420" w:firstLineChars="200"/>
        <w:rPr>
          <w:rFonts w:ascii="宋体" w:hAnsi="宋体"/>
        </w:rPr>
      </w:pPr>
      <w:r>
        <w:rPr>
          <w:rFonts w:hint="eastAsia" w:ascii="宋体" w:hAnsi="宋体"/>
        </w:rPr>
        <w:t>本次评标采用综合评估法。评标委员会对满足招标文件实质性要求的投标文件，按照本章第2.2 款规定的评分标准进行打分，并按得分由高到低顺序推荐3名中标候选人。但低于其成本的除外。综合评分相等时，以投标报价低的优先；投标报价也相等的，以技术标按优劣顺序排列，得分高者优先。</w:t>
      </w:r>
    </w:p>
    <w:p>
      <w:pPr>
        <w:pStyle w:val="4"/>
        <w:spacing w:line="312" w:lineRule="auto"/>
        <w:rPr>
          <w:rFonts w:ascii="宋体" w:hAnsi="宋体"/>
        </w:rPr>
      </w:pPr>
      <w:bookmarkStart w:id="80" w:name="_Toc97754416"/>
      <w:bookmarkStart w:id="81" w:name="_Toc99310758"/>
      <w:bookmarkStart w:id="82" w:name="_Toc516086627"/>
      <w:bookmarkStart w:id="83" w:name="_Toc24698"/>
    </w:p>
    <w:p>
      <w:pPr>
        <w:pStyle w:val="4"/>
        <w:spacing w:line="312" w:lineRule="auto"/>
        <w:rPr>
          <w:rFonts w:ascii="宋体" w:hAnsi="宋体"/>
          <w:b w:val="0"/>
        </w:rPr>
      </w:pPr>
      <w:r>
        <w:rPr>
          <w:rFonts w:hint="eastAsia" w:ascii="宋体" w:hAnsi="宋体"/>
        </w:rPr>
        <w:t>2、评审标准</w:t>
      </w:r>
      <w:bookmarkEnd w:id="80"/>
      <w:bookmarkEnd w:id="81"/>
      <w:bookmarkEnd w:id="82"/>
      <w:bookmarkEnd w:id="83"/>
    </w:p>
    <w:p>
      <w:pPr>
        <w:spacing w:line="312" w:lineRule="auto"/>
        <w:rPr>
          <w:b/>
        </w:rPr>
      </w:pPr>
      <w:r>
        <w:rPr>
          <w:rFonts w:hint="eastAsia"/>
          <w:b/>
        </w:rPr>
        <w:t>2.1 分值构成</w:t>
      </w:r>
    </w:p>
    <w:p>
      <w:pPr>
        <w:spacing w:line="312" w:lineRule="auto"/>
        <w:ind w:firstLine="420" w:firstLineChars="200"/>
        <w:rPr>
          <w:rFonts w:ascii="宋体" w:hAnsi="宋体"/>
        </w:rPr>
      </w:pPr>
      <w:r>
        <w:rPr>
          <w:rFonts w:hint="eastAsia" w:ascii="宋体" w:hAnsi="宋体"/>
        </w:rPr>
        <w:t>（1）技术标：见评标办法前附表；</w:t>
      </w:r>
    </w:p>
    <w:p>
      <w:pPr>
        <w:spacing w:line="312" w:lineRule="auto"/>
        <w:ind w:firstLine="420" w:firstLineChars="200"/>
        <w:rPr>
          <w:rFonts w:ascii="宋体" w:hAnsi="宋体"/>
        </w:rPr>
      </w:pPr>
      <w:r>
        <w:rPr>
          <w:rFonts w:hint="eastAsia" w:ascii="宋体" w:hAnsi="宋体"/>
        </w:rPr>
        <w:t>（2）商务标：见评标办法前附表；</w:t>
      </w:r>
    </w:p>
    <w:p>
      <w:pPr>
        <w:spacing w:line="312" w:lineRule="auto"/>
        <w:ind w:firstLine="420" w:firstLineChars="200"/>
        <w:rPr>
          <w:rFonts w:ascii="宋体" w:hAnsi="宋体"/>
        </w:rPr>
      </w:pPr>
      <w:r>
        <w:rPr>
          <w:rFonts w:hint="eastAsia" w:ascii="宋体" w:hAnsi="宋体"/>
        </w:rPr>
        <w:t>（3）综合标：见评标办法前附表；</w:t>
      </w:r>
    </w:p>
    <w:p>
      <w:pPr>
        <w:spacing w:line="312" w:lineRule="auto"/>
        <w:rPr>
          <w:b/>
        </w:rPr>
      </w:pPr>
      <w:r>
        <w:rPr>
          <w:rFonts w:hint="eastAsia"/>
          <w:b/>
        </w:rPr>
        <w:t>2.2 评标基准价计算</w:t>
      </w:r>
    </w:p>
    <w:p>
      <w:pPr>
        <w:spacing w:line="312" w:lineRule="auto"/>
        <w:ind w:firstLine="420" w:firstLineChars="200"/>
        <w:rPr>
          <w:rFonts w:ascii="宋体" w:hAnsi="宋体"/>
        </w:rPr>
      </w:pPr>
      <w:r>
        <w:rPr>
          <w:rFonts w:hint="eastAsia" w:ascii="宋体" w:hAnsi="宋体"/>
        </w:rPr>
        <w:t>评标基准价计算方法：见评标办法前附表。</w:t>
      </w:r>
    </w:p>
    <w:p>
      <w:pPr>
        <w:spacing w:line="312" w:lineRule="auto"/>
        <w:rPr>
          <w:b/>
        </w:rPr>
      </w:pPr>
      <w:r>
        <w:rPr>
          <w:rFonts w:hint="eastAsia"/>
          <w:b/>
        </w:rPr>
        <w:t>2.3 投标报价的偏差率计算</w:t>
      </w:r>
    </w:p>
    <w:p>
      <w:pPr>
        <w:spacing w:line="312" w:lineRule="auto"/>
        <w:ind w:firstLine="420" w:firstLineChars="200"/>
        <w:rPr>
          <w:rFonts w:ascii="宋体" w:hAnsi="宋体"/>
        </w:rPr>
      </w:pPr>
      <w:r>
        <w:rPr>
          <w:rFonts w:hint="eastAsia" w:ascii="宋体" w:hAnsi="宋体"/>
        </w:rPr>
        <w:t>投标报价的偏差率计算公式：见评标办法前附表。</w:t>
      </w:r>
    </w:p>
    <w:p>
      <w:pPr>
        <w:spacing w:line="312" w:lineRule="auto"/>
        <w:rPr>
          <w:b/>
        </w:rPr>
      </w:pPr>
      <w:r>
        <w:rPr>
          <w:rFonts w:hint="eastAsia"/>
          <w:b/>
        </w:rPr>
        <w:t>2.4 评分标准:见评标办法前附表；</w:t>
      </w:r>
    </w:p>
    <w:p>
      <w:pPr>
        <w:pStyle w:val="4"/>
        <w:spacing w:line="312" w:lineRule="auto"/>
        <w:rPr>
          <w:rFonts w:ascii="宋体" w:hAnsi="宋体"/>
        </w:rPr>
      </w:pPr>
      <w:bookmarkStart w:id="84" w:name="_Toc99310759"/>
      <w:bookmarkStart w:id="85" w:name="_Toc24857"/>
      <w:bookmarkStart w:id="86" w:name="_Toc97754417"/>
      <w:bookmarkStart w:id="87" w:name="_Toc516086628"/>
      <w:r>
        <w:rPr>
          <w:rFonts w:hint="eastAsia" w:ascii="宋体" w:hAnsi="宋体"/>
        </w:rPr>
        <w:t>3、评标程序</w:t>
      </w:r>
      <w:bookmarkEnd w:id="84"/>
      <w:bookmarkEnd w:id="85"/>
      <w:bookmarkEnd w:id="86"/>
      <w:bookmarkEnd w:id="87"/>
    </w:p>
    <w:p>
      <w:pPr>
        <w:spacing w:line="312" w:lineRule="auto"/>
        <w:rPr>
          <w:b/>
        </w:rPr>
      </w:pPr>
      <w:bookmarkStart w:id="88" w:name="_Toc516086629"/>
      <w:r>
        <w:rPr>
          <w:rFonts w:hint="eastAsia"/>
          <w:b/>
        </w:rPr>
        <w:t>3.1 资格评审</w:t>
      </w:r>
      <w:bookmarkEnd w:id="88"/>
    </w:p>
    <w:p>
      <w:pPr>
        <w:spacing w:line="312" w:lineRule="auto"/>
        <w:ind w:firstLine="420" w:firstLineChars="200"/>
        <w:rPr>
          <w:rFonts w:ascii="宋体" w:hAnsi="宋体"/>
        </w:rPr>
      </w:pPr>
      <w:r>
        <w:rPr>
          <w:rFonts w:hint="eastAsia" w:ascii="宋体" w:hAnsi="宋体"/>
        </w:rPr>
        <w:t>3.1.1 评标委员会依据第二章“投标人须知”第1.4.1项规定的标准对投标人的资格进行评审。有一项不符合评审标准的，作废标处理。</w:t>
      </w:r>
    </w:p>
    <w:p>
      <w:pPr>
        <w:spacing w:line="312" w:lineRule="auto"/>
        <w:ind w:firstLine="420" w:firstLineChars="200"/>
        <w:rPr>
          <w:rFonts w:ascii="宋体" w:hAnsi="宋体"/>
          <w:bCs/>
        </w:rPr>
      </w:pPr>
      <w:r>
        <w:rPr>
          <w:rFonts w:hint="eastAsia" w:ascii="宋体" w:hAnsi="宋体"/>
        </w:rPr>
        <w:t>3.1.2</w:t>
      </w:r>
      <w:r>
        <w:rPr>
          <w:rFonts w:hint="eastAsia" w:ascii="宋体" w:hAnsi="宋体"/>
          <w:bCs/>
        </w:rPr>
        <w:t>投标人有以下情形之一的，其投标作废标处理：</w:t>
      </w:r>
    </w:p>
    <w:p>
      <w:pPr>
        <w:spacing w:line="312" w:lineRule="auto"/>
        <w:ind w:firstLine="420" w:firstLineChars="200"/>
        <w:rPr>
          <w:rFonts w:ascii="宋体" w:hAnsi="宋体"/>
          <w:bCs/>
        </w:rPr>
      </w:pPr>
      <w:r>
        <w:rPr>
          <w:rFonts w:hint="eastAsia" w:ascii="宋体" w:hAnsi="宋体"/>
          <w:bCs/>
        </w:rPr>
        <w:t>(l）第二章“投标人须知”第1.4.2 项规定的任何一种情形的：</w:t>
      </w:r>
    </w:p>
    <w:p>
      <w:pPr>
        <w:spacing w:line="312" w:lineRule="auto"/>
        <w:ind w:firstLine="420" w:firstLineChars="200"/>
        <w:rPr>
          <w:rFonts w:ascii="宋体" w:hAnsi="宋体"/>
          <w:bCs/>
        </w:rPr>
      </w:pPr>
      <w:r>
        <w:rPr>
          <w:rFonts w:hint="eastAsia" w:ascii="宋体" w:hAnsi="宋体"/>
          <w:bCs/>
        </w:rPr>
        <w:t>(2）串通投标或弄虚作假或有其他违法行为的；</w:t>
      </w:r>
    </w:p>
    <w:p>
      <w:pPr>
        <w:spacing w:line="312" w:lineRule="auto"/>
        <w:ind w:firstLine="420" w:firstLineChars="200"/>
        <w:rPr>
          <w:rFonts w:ascii="宋体" w:hAnsi="宋体"/>
          <w:bCs/>
        </w:rPr>
      </w:pPr>
      <w:r>
        <w:rPr>
          <w:rFonts w:hint="eastAsia" w:ascii="宋体" w:hAnsi="宋体"/>
          <w:bCs/>
        </w:rPr>
        <w:t>(3）不按评标委员会要求澄清、说明或补正的；</w:t>
      </w:r>
    </w:p>
    <w:p>
      <w:pPr>
        <w:spacing w:line="312" w:lineRule="auto"/>
        <w:ind w:firstLine="420" w:firstLineChars="200"/>
        <w:rPr>
          <w:rFonts w:ascii="宋体" w:hAnsi="宋体"/>
          <w:bCs/>
        </w:rPr>
      </w:pPr>
      <w:r>
        <w:rPr>
          <w:rFonts w:hint="eastAsia" w:ascii="宋体" w:hAnsi="宋体"/>
          <w:bCs/>
        </w:rPr>
        <w:t>（4）投标书在投标截止时间以后送达的。</w:t>
      </w:r>
    </w:p>
    <w:p>
      <w:pPr>
        <w:spacing w:line="312" w:lineRule="auto"/>
        <w:ind w:firstLine="420" w:firstLineChars="200"/>
        <w:rPr>
          <w:rFonts w:ascii="宋体" w:hAnsi="宋体"/>
        </w:rPr>
      </w:pPr>
      <w:r>
        <w:rPr>
          <w:rFonts w:hint="eastAsia" w:ascii="宋体" w:hAnsi="宋体"/>
        </w:rPr>
        <w:t>（5）未按招标文件要求在格式文件规定的地方加盖投标单位公章和法定代表人签字，或签字人无法定代表人有效委托书的；</w:t>
      </w:r>
    </w:p>
    <w:p>
      <w:pPr>
        <w:spacing w:line="312" w:lineRule="auto"/>
        <w:ind w:firstLine="420" w:firstLineChars="200"/>
        <w:rPr>
          <w:rFonts w:ascii="宋体" w:hAnsi="宋体"/>
        </w:rPr>
      </w:pPr>
      <w:r>
        <w:rPr>
          <w:rFonts w:hint="eastAsia" w:ascii="宋体" w:hAnsi="宋体"/>
        </w:rPr>
        <w:t>（6）暂列金额和专业工程暂估价及暂估单价与</w:t>
      </w:r>
      <w:bookmarkStart w:id="89" w:name="OLE_LINK4"/>
      <w:r>
        <w:rPr>
          <w:rFonts w:hint="eastAsia" w:ascii="宋体" w:hAnsi="宋体"/>
        </w:rPr>
        <w:t>招标人下发的工程量清单不一致的</w:t>
      </w:r>
      <w:bookmarkEnd w:id="89"/>
      <w:r>
        <w:rPr>
          <w:rFonts w:hint="eastAsia" w:ascii="宋体" w:hAnsi="宋体"/>
        </w:rPr>
        <w:t>。</w:t>
      </w:r>
    </w:p>
    <w:p>
      <w:pPr>
        <w:spacing w:line="312" w:lineRule="auto"/>
        <w:ind w:firstLine="420" w:firstLineChars="200"/>
        <w:rPr>
          <w:rFonts w:ascii="宋体" w:hAnsi="宋体"/>
        </w:rPr>
      </w:pPr>
      <w:r>
        <w:rPr>
          <w:rFonts w:hint="eastAsia" w:ascii="宋体" w:hAnsi="宋体"/>
        </w:rPr>
        <w:t>（7）工程量清单的编码、名称、项目特征、单位、数量与招标人下发的工程量清单不一致的</w:t>
      </w:r>
    </w:p>
    <w:p>
      <w:pPr>
        <w:spacing w:line="312" w:lineRule="auto"/>
        <w:ind w:firstLine="420" w:firstLineChars="200"/>
        <w:rPr>
          <w:rFonts w:ascii="宋体" w:hAnsi="宋体"/>
        </w:rPr>
      </w:pPr>
      <w:r>
        <w:rPr>
          <w:rFonts w:hint="eastAsia" w:ascii="宋体" w:hAnsi="宋体"/>
        </w:rPr>
        <w:t>3.1.3投标报价有算术错误的，评标委员会按以下原则对投标报价进行修正，修正的价格经投标人确认后具有约束力。投标人不接受修正价格的，其投标作废标处理。</w:t>
      </w:r>
    </w:p>
    <w:p>
      <w:pPr>
        <w:spacing w:line="312" w:lineRule="auto"/>
        <w:ind w:firstLine="420" w:firstLineChars="200"/>
        <w:rPr>
          <w:rFonts w:ascii="宋体" w:hAnsi="宋体"/>
        </w:rPr>
      </w:pPr>
      <w:r>
        <w:rPr>
          <w:rFonts w:hint="eastAsia" w:ascii="宋体" w:hAnsi="宋体"/>
        </w:rPr>
        <w:t>(1）投标文件中的大写金额与小写金额不一致的，以大写金额为准；</w:t>
      </w:r>
    </w:p>
    <w:p>
      <w:pPr>
        <w:spacing w:line="312" w:lineRule="auto"/>
        <w:ind w:firstLine="420" w:firstLineChars="200"/>
        <w:rPr>
          <w:rFonts w:ascii="宋体" w:hAnsi="宋体"/>
        </w:rPr>
      </w:pPr>
      <w:r>
        <w:rPr>
          <w:rFonts w:hint="eastAsia" w:ascii="宋体" w:hAnsi="宋体"/>
        </w:rPr>
        <w:t>(2）总价金额与依据单价计算出的结果不一致的，以单价金额为准修正总价，但单价金额小数点有明显错误的除外。</w:t>
      </w:r>
    </w:p>
    <w:p>
      <w:pPr>
        <w:spacing w:line="312" w:lineRule="auto"/>
        <w:rPr>
          <w:b/>
        </w:rPr>
      </w:pPr>
      <w:bookmarkStart w:id="90" w:name="_Toc516086630"/>
      <w:r>
        <w:rPr>
          <w:rFonts w:hint="eastAsia"/>
          <w:b/>
        </w:rPr>
        <w:t>3.2 详细评审</w:t>
      </w:r>
      <w:bookmarkEnd w:id="90"/>
    </w:p>
    <w:p>
      <w:pPr>
        <w:spacing w:line="312" w:lineRule="auto"/>
        <w:ind w:firstLine="420" w:firstLineChars="200"/>
        <w:rPr>
          <w:rFonts w:ascii="宋体" w:hAnsi="宋体"/>
        </w:rPr>
      </w:pPr>
      <w:r>
        <w:rPr>
          <w:rFonts w:hint="eastAsia" w:ascii="宋体" w:hAnsi="宋体"/>
        </w:rPr>
        <w:t>3.2.1 评标委员会按本章第2.2款规定的量化因素和分值进行打分，并计算出综合评估得分。</w:t>
      </w:r>
    </w:p>
    <w:p>
      <w:pPr>
        <w:spacing w:line="312" w:lineRule="auto"/>
        <w:ind w:firstLine="420" w:firstLineChars="200"/>
        <w:rPr>
          <w:rFonts w:ascii="宋体" w:hAnsi="宋体"/>
        </w:rPr>
      </w:pPr>
      <w:r>
        <w:rPr>
          <w:rFonts w:hint="eastAsia" w:ascii="宋体" w:hAnsi="宋体"/>
        </w:rPr>
        <w:t>3.2.2 评分分值计算保留小数点后两位，小数点后第三位“四舍五入”。</w:t>
      </w:r>
    </w:p>
    <w:p>
      <w:pPr>
        <w:spacing w:line="312" w:lineRule="auto"/>
        <w:ind w:firstLine="420" w:firstLineChars="200"/>
        <w:rPr>
          <w:rFonts w:ascii="宋体" w:hAnsi="宋体"/>
        </w:rPr>
      </w:pPr>
      <w:r>
        <w:rPr>
          <w:rFonts w:hint="eastAsia" w:ascii="宋体" w:hAnsi="宋体"/>
        </w:rPr>
        <w:t>3.2.3 最终得分为各个评委计分的算术平均值。</w:t>
      </w:r>
    </w:p>
    <w:p>
      <w:pPr>
        <w:spacing w:line="312" w:lineRule="auto"/>
        <w:ind w:firstLine="420" w:firstLineChars="200"/>
        <w:rPr>
          <w:rFonts w:ascii="宋体" w:hAnsi="宋体"/>
        </w:rPr>
      </w:pPr>
      <w:r>
        <w:rPr>
          <w:rFonts w:hint="eastAsia" w:ascii="宋体" w:hAnsi="宋体"/>
        </w:rPr>
        <w:t>3.2.4 评标委员会发现投标人的报价明显低于其他投标报价，或者在设有标底时明显低于标底，使得其投标报价可能低于其个别成本的，应当要求该投标人作出说明并提供相应的证明材料。投标人不能合理说明或者不能提供相应证明材料的，由评标委员会认定该投标人以低于成本报价竞标，其投标作废标处理。</w:t>
      </w:r>
    </w:p>
    <w:p>
      <w:pPr>
        <w:spacing w:line="312" w:lineRule="auto"/>
        <w:rPr>
          <w:b/>
        </w:rPr>
      </w:pPr>
      <w:bookmarkStart w:id="91" w:name="_Toc516086631"/>
      <w:r>
        <w:rPr>
          <w:rFonts w:hint="eastAsia"/>
          <w:b/>
        </w:rPr>
        <w:t>3.3 投标文件的澄清和补正</w:t>
      </w:r>
      <w:bookmarkEnd w:id="91"/>
    </w:p>
    <w:p>
      <w:pPr>
        <w:spacing w:line="312" w:lineRule="auto"/>
        <w:ind w:firstLine="420" w:firstLineChars="200"/>
        <w:rPr>
          <w:rFonts w:ascii="宋体" w:hAnsi="宋体"/>
        </w:rPr>
      </w:pPr>
      <w:r>
        <w:rPr>
          <w:rFonts w:hint="eastAsia" w:ascii="宋体" w:hAnsi="宋体"/>
        </w:rPr>
        <w:t>3.3.1 在评标过程中，评标委员会可以要求投标人对所提交投标文件中不明确的内容进行澄清或说明，或者对细微偏差进行补正。评标委员会不接受投标人主动提出的澄清、说明或补正。</w:t>
      </w:r>
    </w:p>
    <w:p>
      <w:pPr>
        <w:spacing w:line="312" w:lineRule="auto"/>
        <w:ind w:firstLine="420" w:firstLineChars="200"/>
        <w:rPr>
          <w:rFonts w:ascii="宋体" w:hAnsi="宋体"/>
        </w:rPr>
      </w:pPr>
      <w:r>
        <w:rPr>
          <w:rFonts w:hint="eastAsia" w:ascii="宋体" w:hAnsi="宋体"/>
        </w:rPr>
        <w:t>3.3.2 澄清、说明和补正不得改变投标文件的实质性内容（算术性错误修正的除外）。投标人的澄清、说明和补正属于投标文件的组成部分。</w:t>
      </w:r>
    </w:p>
    <w:p>
      <w:pPr>
        <w:spacing w:line="312" w:lineRule="auto"/>
        <w:ind w:firstLine="420" w:firstLineChars="200"/>
        <w:rPr>
          <w:rFonts w:ascii="宋体" w:hAnsi="宋体"/>
        </w:rPr>
      </w:pPr>
      <w:r>
        <w:rPr>
          <w:rFonts w:hint="eastAsia" w:ascii="宋体" w:hAnsi="宋体"/>
        </w:rPr>
        <w:t>3.3.3 评标委员会对投标人提交的澄清、说明或补正有疑问的，可以要求投标人进一步澄清、说明或补正，直至满足评标委员会的要求。</w:t>
      </w:r>
    </w:p>
    <w:p>
      <w:pPr>
        <w:spacing w:line="312" w:lineRule="auto"/>
        <w:rPr>
          <w:b/>
        </w:rPr>
      </w:pPr>
      <w:bookmarkStart w:id="92" w:name="_Toc516086632"/>
      <w:r>
        <w:rPr>
          <w:rFonts w:hint="eastAsia"/>
          <w:b/>
        </w:rPr>
        <w:t>3.4 评标结果</w:t>
      </w:r>
      <w:bookmarkEnd w:id="92"/>
    </w:p>
    <w:p>
      <w:pPr>
        <w:spacing w:line="312" w:lineRule="auto"/>
        <w:ind w:firstLine="420" w:firstLineChars="200"/>
        <w:rPr>
          <w:rFonts w:ascii="宋体" w:hAnsi="宋体"/>
        </w:rPr>
      </w:pPr>
      <w:r>
        <w:rPr>
          <w:rFonts w:hint="eastAsia" w:ascii="宋体" w:hAnsi="宋体"/>
        </w:rPr>
        <w:t>3.4.1 评标委员会按照得分由高到低的顺序推荐3名中标候选人。</w:t>
      </w:r>
    </w:p>
    <w:p>
      <w:pPr>
        <w:spacing w:line="312" w:lineRule="auto"/>
        <w:ind w:firstLine="420" w:firstLineChars="200"/>
        <w:rPr>
          <w:rFonts w:ascii="宋体" w:hAnsi="宋体"/>
        </w:rPr>
      </w:pPr>
      <w:r>
        <w:rPr>
          <w:rFonts w:hint="eastAsia" w:ascii="宋体" w:hAnsi="宋体"/>
        </w:rPr>
        <w:t>3.4.2 评标委员会完成评标后，应当向招标人提交评标报告。</w:t>
      </w:r>
    </w:p>
    <w:p>
      <w:pPr>
        <w:widowControl/>
        <w:jc w:val="left"/>
        <w:rPr>
          <w:rFonts w:ascii="宋体" w:hAnsi="宋体"/>
        </w:rPr>
      </w:pPr>
      <w:r>
        <w:rPr>
          <w:rFonts w:ascii="宋体" w:hAnsi="宋体"/>
        </w:rPr>
        <w:br w:type="page"/>
      </w:r>
    </w:p>
    <w:bookmarkEnd w:id="73"/>
    <w:bookmarkEnd w:id="74"/>
    <w:bookmarkEnd w:id="75"/>
    <w:bookmarkEnd w:id="76"/>
    <w:bookmarkEnd w:id="77"/>
    <w:bookmarkEnd w:id="78"/>
    <w:bookmarkEnd w:id="79"/>
    <w:p>
      <w:pPr>
        <w:pStyle w:val="2"/>
        <w:jc w:val="center"/>
      </w:pPr>
      <w:bookmarkStart w:id="93" w:name="_Toc99310760"/>
      <w:bookmarkStart w:id="94" w:name="_Toc341189388"/>
      <w:r>
        <w:rPr>
          <w:rFonts w:hint="eastAsia"/>
        </w:rPr>
        <w:t>第四章 合同条款及格式</w:t>
      </w:r>
      <w:bookmarkEnd w:id="93"/>
      <w:bookmarkEnd w:id="94"/>
    </w:p>
    <w:p>
      <w:pPr>
        <w:jc w:val="left"/>
        <w:rPr>
          <w:rFonts w:ascii="Times New Roman" w:hAnsi="Times New Roman" w:eastAsia="仿宋_GB2312"/>
          <w:bCs/>
          <w:color w:val="000000"/>
          <w:sz w:val="32"/>
          <w:szCs w:val="32"/>
        </w:rPr>
      </w:pPr>
      <w:bookmarkStart w:id="95" w:name="_Toc341189392"/>
      <w:r>
        <w:rPr>
          <w:rFonts w:ascii="Times New Roman" w:hAnsi="Times New Roman" w:eastAsia="仿宋_GB2312"/>
          <w:bCs/>
          <w:color w:val="000000"/>
          <w:sz w:val="32"/>
          <w:szCs w:val="32"/>
        </w:rPr>
        <w:t>（GF—201</w:t>
      </w:r>
      <w:r>
        <w:rPr>
          <w:rFonts w:hint="eastAsia" w:ascii="Times New Roman" w:hAnsi="Times New Roman" w:eastAsia="仿宋_GB2312"/>
          <w:bCs/>
          <w:color w:val="000000"/>
          <w:sz w:val="32"/>
          <w:szCs w:val="32"/>
        </w:rPr>
        <w:t>7</w:t>
      </w:r>
      <w:r>
        <w:rPr>
          <w:rFonts w:ascii="Times New Roman" w:hAnsi="Times New Roman" w:eastAsia="仿宋_GB2312"/>
          <w:bCs/>
          <w:color w:val="000000"/>
          <w:sz w:val="32"/>
          <w:szCs w:val="32"/>
        </w:rPr>
        <w:t>—</w:t>
      </w:r>
      <w:r>
        <w:rPr>
          <w:rFonts w:hint="eastAsia" w:ascii="Times New Roman" w:hAnsi="Times New Roman" w:eastAsia="仿宋_GB2312"/>
          <w:bCs/>
          <w:color w:val="000000"/>
          <w:sz w:val="32"/>
          <w:szCs w:val="32"/>
        </w:rPr>
        <w:t>0201）</w:t>
      </w:r>
    </w:p>
    <w:p>
      <w:pPr>
        <w:jc w:val="center"/>
        <w:rPr>
          <w:rFonts w:ascii="Times New Roman" w:hAnsi="Times New Roman" w:eastAsia="华文中宋"/>
          <w:b/>
          <w:color w:val="000000"/>
          <w:sz w:val="52"/>
          <w:szCs w:val="52"/>
        </w:rPr>
      </w:pPr>
    </w:p>
    <w:p>
      <w:pPr>
        <w:jc w:val="center"/>
        <w:rPr>
          <w:rFonts w:ascii="Times New Roman" w:hAnsi="Times New Roman" w:eastAsia="华文中宋"/>
          <w:b/>
          <w:color w:val="000000"/>
          <w:sz w:val="52"/>
          <w:szCs w:val="52"/>
        </w:rPr>
      </w:pPr>
    </w:p>
    <w:p>
      <w:pPr>
        <w:jc w:val="center"/>
        <w:rPr>
          <w:rFonts w:ascii="Times New Roman" w:hAnsi="Times New Roman" w:eastAsia="华文中宋"/>
          <w:b/>
          <w:color w:val="000000"/>
          <w:sz w:val="52"/>
          <w:szCs w:val="52"/>
        </w:rPr>
      </w:pPr>
    </w:p>
    <w:p>
      <w:pPr>
        <w:jc w:val="center"/>
        <w:rPr>
          <w:rFonts w:ascii="Times New Roman" w:hAnsi="Times New Roman" w:eastAsia="华文中宋"/>
          <w:b/>
          <w:color w:val="000000"/>
          <w:sz w:val="52"/>
          <w:szCs w:val="52"/>
        </w:rPr>
      </w:pPr>
    </w:p>
    <w:p>
      <w:pPr>
        <w:jc w:val="center"/>
        <w:rPr>
          <w:rFonts w:ascii="Times New Roman" w:hAnsi="Times New Roman" w:eastAsia="华文中宋"/>
          <w:b/>
          <w:color w:val="000000"/>
          <w:sz w:val="52"/>
          <w:szCs w:val="52"/>
        </w:rPr>
      </w:pPr>
      <w:r>
        <w:rPr>
          <w:rFonts w:ascii="Times New Roman" w:hAnsi="Times New Roman" w:eastAsia="华文中宋"/>
          <w:b/>
          <w:color w:val="000000"/>
          <w:sz w:val="72"/>
          <w:szCs w:val="52"/>
        </w:rPr>
        <w:t>建设工程施工合同</w:t>
      </w:r>
      <w:r>
        <w:rPr>
          <w:rFonts w:ascii="Times New Roman" w:hAnsi="Times New Roman" w:eastAsia="华文中宋"/>
          <w:b/>
          <w:color w:val="000000"/>
          <w:sz w:val="52"/>
          <w:szCs w:val="52"/>
        </w:rPr>
        <w:br w:type="textWrapping"/>
      </w:r>
      <w:r>
        <w:rPr>
          <w:rFonts w:ascii="Times New Roman" w:hAnsi="Times New Roman" w:eastAsia="华文中宋"/>
          <w:b/>
          <w:color w:val="000000"/>
          <w:sz w:val="52"/>
          <w:szCs w:val="52"/>
        </w:rPr>
        <w:t>（示范文本）</w:t>
      </w:r>
    </w:p>
    <w:p>
      <w:pPr>
        <w:jc w:val="center"/>
        <w:rPr>
          <w:rFonts w:ascii="Times New Roman" w:hAnsi="Times New Roman" w:eastAsia="华文中宋"/>
          <w:b/>
          <w:color w:val="000000"/>
          <w:sz w:val="52"/>
          <w:szCs w:val="52"/>
        </w:rPr>
      </w:pPr>
    </w:p>
    <w:p>
      <w:pPr>
        <w:jc w:val="center"/>
        <w:rPr>
          <w:rFonts w:ascii="Times New Roman" w:hAnsi="Times New Roman" w:eastAsia="黑体"/>
          <w:b/>
          <w:color w:val="000000"/>
          <w:sz w:val="72"/>
          <w:szCs w:val="72"/>
        </w:rPr>
      </w:pPr>
    </w:p>
    <w:p>
      <w:pPr>
        <w:jc w:val="center"/>
        <w:rPr>
          <w:rFonts w:ascii="Times New Roman" w:hAnsi="Times New Roman" w:eastAsia="楷体_GB2312"/>
          <w:b/>
          <w:color w:val="000000"/>
          <w:sz w:val="72"/>
          <w:szCs w:val="72"/>
        </w:rPr>
      </w:pPr>
    </w:p>
    <w:p>
      <w:pPr>
        <w:jc w:val="center"/>
        <w:rPr>
          <w:rFonts w:ascii="Times New Roman" w:hAnsi="Times New Roman" w:eastAsia="黑体"/>
          <w:b/>
          <w:color w:val="000000"/>
          <w:sz w:val="52"/>
          <w:szCs w:val="52"/>
        </w:rPr>
      </w:pPr>
    </w:p>
    <w:p>
      <w:pPr>
        <w:rPr>
          <w:rFonts w:ascii="Times New Roman" w:hAnsi="Times New Roman"/>
          <w:b/>
          <w:color w:val="000000"/>
          <w:sz w:val="28"/>
          <w:szCs w:val="28"/>
        </w:rPr>
      </w:pPr>
    </w:p>
    <w:p>
      <w:pPr>
        <w:rPr>
          <w:rFonts w:ascii="Times New Roman" w:hAnsi="Times New Roman"/>
          <w:b/>
          <w:color w:val="000000"/>
          <w:sz w:val="28"/>
          <w:szCs w:val="28"/>
        </w:rPr>
      </w:pPr>
    </w:p>
    <w:p>
      <w:pPr>
        <w:rPr>
          <w:rFonts w:ascii="Times New Roman" w:hAnsi="Times New Roman"/>
          <w:b/>
          <w:color w:val="000000"/>
          <w:sz w:val="28"/>
          <w:szCs w:val="28"/>
        </w:rPr>
      </w:pPr>
    </w:p>
    <w:p>
      <w:pPr>
        <w:rPr>
          <w:rFonts w:ascii="Times New Roman" w:hAnsi="Times New Roman"/>
          <w:b/>
          <w:color w:val="000000"/>
          <w:sz w:val="28"/>
          <w:szCs w:val="28"/>
        </w:rPr>
      </w:pPr>
    </w:p>
    <w:p>
      <w:pPr>
        <w:ind w:right="2719" w:rightChars="1295" w:firstLine="2738" w:firstLineChars="1304"/>
        <w:jc w:val="distribute"/>
        <w:rPr>
          <w:rFonts w:ascii="Times New Roman" w:hAnsi="Times New Roman"/>
          <w:b/>
          <w:color w:val="000000"/>
          <w:sz w:val="32"/>
          <w:szCs w:val="28"/>
        </w:rPr>
      </w:pPr>
      <w:r>
        <w:rPr>
          <w:rFonts w:ascii="Times New Roman" w:hAnsi="Times New Roman"/>
        </w:rPr>
        <mc:AlternateContent>
          <mc:Choice Requires="wps">
            <w:drawing>
              <wp:anchor distT="0" distB="0" distL="114300" distR="114300" simplePos="0" relativeHeight="251659264" behindDoc="0" locked="0" layoutInCell="1" allowOverlap="1">
                <wp:simplePos x="0" y="0"/>
                <wp:positionH relativeFrom="column">
                  <wp:posOffset>4531995</wp:posOffset>
                </wp:positionH>
                <wp:positionV relativeFrom="paragraph">
                  <wp:posOffset>158115</wp:posOffset>
                </wp:positionV>
                <wp:extent cx="723900" cy="457200"/>
                <wp:effectExtent l="0" t="0" r="19050" b="1905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723900" cy="457200"/>
                        </a:xfrm>
                        <a:prstGeom prst="rect">
                          <a:avLst/>
                        </a:prstGeom>
                        <a:noFill/>
                        <a:ln w="9525" cmpd="sng">
                          <a:solidFill>
                            <a:srgbClr val="FFFFFF"/>
                          </a:solidFill>
                          <a:miter lim="800000"/>
                        </a:ln>
                      </wps:spPr>
                      <wps:txbx>
                        <w:txbxContent>
                          <w:p>
                            <w:pPr>
                              <w:rPr>
                                <w:b/>
                                <w:bCs/>
                                <w:sz w:val="32"/>
                              </w:rPr>
                            </w:pPr>
                            <w:r>
                              <w:rPr>
                                <w:rFonts w:hint="eastAsia"/>
                                <w:b/>
                                <w:bCs/>
                                <w:sz w:val="32"/>
                              </w:rPr>
                              <w:t>制定</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56.85pt;margin-top:12.45pt;height:36pt;width:57pt;z-index:251659264;mso-width-relative:page;mso-height-relative:page;" filled="f" stroked="t" coordsize="21600,21600" o:gfxdata="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ndCj99kAAAAJAQAADwAAAAAAAAABACAAAAAi&#10;AAAAZHJzL2Rvd25yZXYueG1sUEsBAhQAFAAAAAgAh07iQK0Kx35CAgAAaAQAAA4AAAAAAAAAAQAg&#10;AAAAKAEAAGRycy9lMm9Eb2MueG1sUEsFBgAAAAAGAAYAWQEAANwFAAAAAA==&#10;">
                <v:fill on="f" focussize="0,0"/>
                <v:stroke color="#FFFFFF" miterlimit="8" joinstyle="miter"/>
                <v:imagedata o:title=""/>
                <o:lock v:ext="edit" aspectratio="f"/>
                <v:textbox>
                  <w:txbxContent>
                    <w:p>
                      <w:pPr>
                        <w:rPr>
                          <w:b/>
                          <w:bCs/>
                          <w:sz w:val="32"/>
                        </w:rPr>
                      </w:pPr>
                      <w:r>
                        <w:rPr>
                          <w:rFonts w:hint="eastAsia"/>
                          <w:b/>
                          <w:bCs/>
                          <w:sz w:val="32"/>
                        </w:rPr>
                        <w:t>制定</w:t>
                      </w:r>
                    </w:p>
                  </w:txbxContent>
                </v:textbox>
              </v:shape>
            </w:pict>
          </mc:Fallback>
        </mc:AlternateContent>
      </w:r>
      <w:r>
        <w:rPr>
          <w:rFonts w:ascii="Times New Roman" w:hAnsi="Times New Roman"/>
          <w:b/>
          <w:color w:val="000000"/>
          <w:sz w:val="32"/>
          <w:szCs w:val="28"/>
        </w:rPr>
        <w:t>住房城乡建设部</w:t>
      </w:r>
    </w:p>
    <w:p>
      <w:pPr>
        <w:ind w:right="2719" w:rightChars="1295" w:firstLine="2750" w:firstLineChars="856"/>
        <w:jc w:val="distribute"/>
        <w:rPr>
          <w:rFonts w:ascii="Times New Roman" w:hAnsi="Times New Roman"/>
          <w:b/>
          <w:color w:val="000000"/>
          <w:sz w:val="32"/>
          <w:szCs w:val="28"/>
        </w:rPr>
      </w:pPr>
      <w:r>
        <w:rPr>
          <w:rFonts w:ascii="Times New Roman" w:hAnsi="Times New Roman"/>
          <w:b/>
          <w:color w:val="000000"/>
          <w:sz w:val="32"/>
          <w:szCs w:val="28"/>
        </w:rPr>
        <w:t>国家工商行政管理总局</w:t>
      </w:r>
    </w:p>
    <w:p>
      <w:pPr>
        <w:keepNext/>
        <w:keepLines/>
        <w:spacing w:before="260" w:after="260" w:line="413" w:lineRule="auto"/>
        <w:jc w:val="center"/>
        <w:outlineLvl w:val="2"/>
        <w:rPr>
          <w:rFonts w:ascii="Times New Roman" w:hAnsi="Times New Roman" w:eastAsia="华文中宋"/>
          <w:bCs/>
          <w:color w:val="000000"/>
          <w:sz w:val="28"/>
          <w:szCs w:val="44"/>
        </w:rPr>
      </w:pPr>
      <w:r>
        <w:rPr>
          <w:rFonts w:ascii="宋体" w:hAnsi="宋体" w:cs="宋体"/>
          <w:b/>
          <w:sz w:val="32"/>
          <w:szCs w:val="32"/>
        </w:rPr>
        <w:br w:type="page"/>
      </w:r>
      <w:r>
        <w:rPr>
          <w:rFonts w:ascii="华文中宋" w:hAnsi="华文中宋" w:eastAsia="华文中宋"/>
          <w:b/>
          <w:bCs/>
          <w:sz w:val="28"/>
          <w:szCs w:val="44"/>
        </w:rPr>
        <w:t>第一部分 合同协议书</w:t>
      </w:r>
    </w:p>
    <w:p>
      <w:pPr>
        <w:spacing w:line="360" w:lineRule="auto"/>
        <w:rPr>
          <w:rFonts w:ascii="Times New Roman" w:hAnsi="Times New Roman" w:eastAsia="仿宋_GB2312"/>
          <w:b/>
          <w:color w:val="000000"/>
          <w:szCs w:val="30"/>
          <w:u w:val="single"/>
        </w:rPr>
      </w:pPr>
      <w:r>
        <w:rPr>
          <w:rFonts w:ascii="Times New Roman" w:hAnsi="Times New Roman" w:eastAsia="仿宋_GB2312"/>
          <w:b/>
          <w:color w:val="000000"/>
          <w:szCs w:val="30"/>
        </w:rPr>
        <w:t>发包人（全称）：</w:t>
      </w:r>
      <w:r>
        <w:rPr>
          <w:rFonts w:ascii="Times New Roman" w:hAnsi="Times New Roman" w:eastAsia="仿宋_GB2312"/>
          <w:b/>
          <w:color w:val="000000"/>
          <w:szCs w:val="30"/>
          <w:u w:val="single"/>
        </w:rPr>
        <w:t xml:space="preserve">      </w:t>
      </w:r>
      <w:r>
        <w:rPr>
          <w:rFonts w:hint="eastAsia" w:ascii="Times New Roman" w:hAnsi="Times New Roman" w:eastAsia="仿宋_GB2312"/>
          <w:b/>
          <w:color w:val="000000"/>
          <w:szCs w:val="30"/>
          <w:u w:val="single"/>
        </w:rPr>
        <w:t xml:space="preserve"> </w:t>
      </w:r>
      <w:r>
        <w:rPr>
          <w:rFonts w:ascii="Times New Roman" w:hAnsi="Times New Roman" w:eastAsia="仿宋_GB2312"/>
          <w:b/>
          <w:color w:val="000000"/>
          <w:szCs w:val="30"/>
          <w:u w:val="single"/>
        </w:rPr>
        <w:t xml:space="preserve">    </w:t>
      </w:r>
      <w:r>
        <w:rPr>
          <w:rFonts w:hint="eastAsia" w:ascii="Times New Roman" w:hAnsi="Times New Roman" w:eastAsia="仿宋_GB2312"/>
          <w:b/>
          <w:color w:val="000000"/>
          <w:szCs w:val="30"/>
          <w:u w:val="single"/>
        </w:rPr>
        <w:t xml:space="preserve"> </w:t>
      </w:r>
      <w:r>
        <w:rPr>
          <w:rFonts w:ascii="Times New Roman" w:hAnsi="Times New Roman" w:eastAsia="仿宋_GB2312"/>
          <w:b/>
          <w:color w:val="000000"/>
          <w:szCs w:val="30"/>
          <w:u w:val="single"/>
        </w:rPr>
        <w:t xml:space="preserve">   </w:t>
      </w:r>
      <w:r>
        <w:rPr>
          <w:rFonts w:hint="eastAsia" w:ascii="Times New Roman" w:hAnsi="Times New Roman" w:eastAsia="仿宋_GB2312"/>
          <w:b/>
          <w:color w:val="000000"/>
          <w:szCs w:val="30"/>
          <w:u w:val="single"/>
        </w:rPr>
        <w:t xml:space="preserve">      </w:t>
      </w:r>
      <w:r>
        <w:rPr>
          <w:rFonts w:ascii="Times New Roman" w:hAnsi="Times New Roman" w:eastAsia="仿宋_GB2312"/>
          <w:b/>
          <w:color w:val="000000"/>
          <w:szCs w:val="30"/>
          <w:u w:val="single"/>
        </w:rPr>
        <w:t></w:t>
      </w:r>
      <w:r>
        <w:rPr>
          <w:rFonts w:hint="eastAsia" w:ascii="Times New Roman" w:hAnsi="Times New Roman" w:eastAsia="仿宋_GB2312"/>
          <w:b/>
          <w:color w:val="000000"/>
          <w:szCs w:val="30"/>
          <w:u w:val="single"/>
        </w:rPr>
        <w:t xml:space="preserve"> </w:t>
      </w:r>
      <w:r>
        <w:rPr>
          <w:rFonts w:ascii="Times New Roman" w:hAnsi="Times New Roman" w:eastAsia="仿宋_GB2312"/>
          <w:b/>
          <w:color w:val="000000"/>
          <w:szCs w:val="30"/>
          <w:u w:val="single"/>
        </w:rPr>
        <w:t></w:t>
      </w:r>
      <w:r>
        <w:rPr>
          <w:rFonts w:hint="eastAsia" w:ascii="Times New Roman" w:hAnsi="Times New Roman" w:eastAsia="仿宋_GB2312"/>
          <w:b/>
          <w:color w:val="000000"/>
          <w:szCs w:val="30"/>
          <w:u w:val="single"/>
        </w:rPr>
        <w:t xml:space="preserve"> </w:t>
      </w:r>
      <w:r>
        <w:rPr>
          <w:rFonts w:ascii="Times New Roman" w:hAnsi="Times New Roman" w:eastAsia="仿宋_GB2312"/>
          <w:b/>
          <w:color w:val="000000"/>
          <w:szCs w:val="30"/>
          <w:u w:val="single"/>
        </w:rPr>
        <w:t></w:t>
      </w:r>
    </w:p>
    <w:p>
      <w:pPr>
        <w:spacing w:line="360" w:lineRule="auto"/>
        <w:rPr>
          <w:rFonts w:ascii="Times New Roman" w:hAnsi="Times New Roman" w:eastAsia="仿宋_GB2312"/>
          <w:b/>
          <w:color w:val="000000"/>
          <w:szCs w:val="30"/>
          <w:u w:val="single"/>
        </w:rPr>
      </w:pPr>
      <w:r>
        <w:rPr>
          <w:rFonts w:ascii="Times New Roman" w:hAnsi="Times New Roman" w:eastAsia="仿宋_GB2312"/>
          <w:b/>
          <w:color w:val="000000"/>
          <w:szCs w:val="30"/>
        </w:rPr>
        <w:t>承包人（全称）：</w:t>
      </w:r>
      <w:r>
        <w:rPr>
          <w:rFonts w:ascii="Times New Roman" w:hAnsi="Times New Roman" w:eastAsia="仿宋_GB2312"/>
          <w:b/>
          <w:color w:val="000000"/>
          <w:szCs w:val="30"/>
          <w:u w:val="single"/>
        </w:rPr>
        <w:t xml:space="preserve">  </w:t>
      </w:r>
      <w:r>
        <w:rPr>
          <w:rFonts w:hint="eastAsia" w:ascii="Times New Roman" w:hAnsi="Times New Roman" w:eastAsia="仿宋_GB2312"/>
          <w:b/>
          <w:color w:val="000000"/>
          <w:szCs w:val="30"/>
          <w:u w:val="single"/>
        </w:rPr>
        <w:t xml:space="preserve"> </w:t>
      </w:r>
      <w:r>
        <w:rPr>
          <w:rFonts w:ascii="Times New Roman" w:hAnsi="Times New Roman" w:eastAsia="仿宋_GB2312"/>
          <w:b/>
          <w:color w:val="000000"/>
          <w:szCs w:val="30"/>
          <w:u w:val="single"/>
        </w:rPr>
        <w:t xml:space="preserve">       </w:t>
      </w:r>
      <w:r>
        <w:rPr>
          <w:rFonts w:hint="eastAsia" w:ascii="Times New Roman" w:hAnsi="Times New Roman" w:eastAsia="仿宋_GB2312"/>
          <w:b/>
          <w:color w:val="000000"/>
          <w:szCs w:val="30"/>
          <w:u w:val="single"/>
        </w:rPr>
        <w:t xml:space="preserve"> </w:t>
      </w:r>
      <w:r>
        <w:rPr>
          <w:rFonts w:ascii="Times New Roman" w:hAnsi="Times New Roman" w:eastAsia="仿宋_GB2312"/>
          <w:b/>
          <w:color w:val="000000"/>
          <w:szCs w:val="30"/>
          <w:u w:val="single"/>
        </w:rPr>
        <w:t xml:space="preserve">   </w:t>
      </w:r>
      <w:r>
        <w:rPr>
          <w:rFonts w:hint="eastAsia" w:ascii="Times New Roman" w:hAnsi="Times New Roman" w:eastAsia="仿宋_GB2312"/>
          <w:b/>
          <w:color w:val="000000"/>
          <w:szCs w:val="30"/>
          <w:u w:val="single"/>
        </w:rPr>
        <w:t xml:space="preserve">   </w:t>
      </w:r>
      <w:r>
        <w:rPr>
          <w:rFonts w:ascii="Times New Roman" w:hAnsi="Times New Roman" w:eastAsia="仿宋_GB2312"/>
          <w:b/>
          <w:color w:val="000000"/>
          <w:szCs w:val="30"/>
          <w:u w:val="single"/>
        </w:rPr>
        <w:t xml:space="preserve"> </w:t>
      </w:r>
      <w:r>
        <w:rPr>
          <w:rFonts w:hint="eastAsia" w:ascii="Times New Roman" w:hAnsi="Times New Roman" w:eastAsia="仿宋_GB2312"/>
          <w:b/>
          <w:color w:val="000000"/>
          <w:szCs w:val="30"/>
          <w:u w:val="single"/>
        </w:rPr>
        <w:t xml:space="preserve">  </w:t>
      </w:r>
      <w:r>
        <w:rPr>
          <w:rFonts w:ascii="Times New Roman" w:hAnsi="Times New Roman" w:eastAsia="仿宋_GB2312"/>
          <w:b/>
          <w:color w:val="000000"/>
          <w:szCs w:val="30"/>
          <w:u w:val="single"/>
        </w:rPr>
        <w:t></w:t>
      </w:r>
      <w:r>
        <w:rPr>
          <w:rFonts w:hint="eastAsia" w:ascii="Times New Roman" w:hAnsi="Times New Roman" w:eastAsia="仿宋_GB2312"/>
          <w:b/>
          <w:color w:val="000000"/>
          <w:szCs w:val="30"/>
          <w:u w:val="single"/>
        </w:rPr>
        <w:t xml:space="preserve">  </w:t>
      </w:r>
      <w:r>
        <w:rPr>
          <w:rFonts w:ascii="Times New Roman" w:hAnsi="Times New Roman" w:eastAsia="仿宋_GB2312"/>
          <w:b/>
          <w:color w:val="000000"/>
          <w:szCs w:val="30"/>
          <w:u w:val="single"/>
        </w:rPr>
        <w:t></w:t>
      </w:r>
    </w:p>
    <w:p>
      <w:pPr>
        <w:spacing w:line="360" w:lineRule="auto"/>
        <w:ind w:firstLine="420" w:firstLineChars="200"/>
        <w:rPr>
          <w:rFonts w:ascii="Times New Roman" w:hAnsi="Times New Roman" w:eastAsia="仿宋_GB2312"/>
          <w:color w:val="000000"/>
          <w:szCs w:val="30"/>
        </w:rPr>
      </w:pPr>
      <w:r>
        <w:rPr>
          <w:rFonts w:ascii="Times New Roman" w:hAnsi="Times New Roman" w:eastAsia="仿宋_GB2312"/>
          <w:color w:val="000000"/>
          <w:szCs w:val="30"/>
        </w:rPr>
        <w:t>根据《中华人民共和国合同法》、《中华人民共和国建筑法》及有关法律规定，遵循平等、自愿、公平和诚实信用的原则，双方就</w:t>
      </w:r>
      <w:r>
        <w:rPr>
          <w:rFonts w:ascii="Times New Roman" w:hAnsi="Times New Roman" w:eastAsia="仿宋_GB2312"/>
          <w:color w:val="000000"/>
          <w:szCs w:val="30"/>
          <w:u w:val="single"/>
        </w:rPr>
        <w:t xml:space="preserve">                       </w:t>
      </w:r>
      <w:r>
        <w:rPr>
          <w:rFonts w:ascii="Times New Roman" w:hAnsi="Times New Roman" w:eastAsia="仿宋_GB2312"/>
          <w:color w:val="000000"/>
          <w:szCs w:val="30"/>
        </w:rPr>
        <w:t>工程施工及有关事项协商一致</w:t>
      </w:r>
      <w:r>
        <w:rPr>
          <w:rFonts w:hint="eastAsia" w:ascii="Times New Roman" w:hAnsi="Times New Roman" w:eastAsia="仿宋_GB2312"/>
          <w:color w:val="000000"/>
          <w:szCs w:val="30"/>
        </w:rPr>
        <w:t>，</w:t>
      </w:r>
      <w:r>
        <w:rPr>
          <w:rFonts w:ascii="Times New Roman" w:hAnsi="Times New Roman" w:eastAsia="仿宋_GB2312"/>
          <w:color w:val="000000"/>
          <w:szCs w:val="30"/>
        </w:rPr>
        <w:t>共同达成如下协议：</w:t>
      </w:r>
    </w:p>
    <w:p>
      <w:pPr>
        <w:keepNext/>
        <w:keepLines/>
        <w:spacing w:before="120" w:after="120" w:line="360" w:lineRule="auto"/>
        <w:outlineLvl w:val="3"/>
        <w:rPr>
          <w:rFonts w:ascii="Times New Roman" w:hAnsi="Times New Roman" w:eastAsia="黑体"/>
          <w:b/>
          <w:color w:val="000000"/>
          <w:szCs w:val="32"/>
        </w:rPr>
      </w:pPr>
      <w:r>
        <w:rPr>
          <w:rFonts w:ascii="Times New Roman" w:hAnsi="Times New Roman" w:eastAsia="黑体"/>
          <w:b/>
          <w:color w:val="000000"/>
          <w:szCs w:val="32"/>
        </w:rPr>
        <w:t xml:space="preserve">   </w:t>
      </w:r>
      <w:r>
        <w:rPr>
          <w:rFonts w:ascii="Times New Roman" w:hAnsi="Times New Roman" w:eastAsia="黑体"/>
          <w:bCs/>
          <w:color w:val="000000"/>
          <w:szCs w:val="32"/>
        </w:rPr>
        <w:t xml:space="preserve"> </w:t>
      </w:r>
      <w:bookmarkStart w:id="96" w:name="_Toc351203481"/>
      <w:r>
        <w:rPr>
          <w:rFonts w:ascii="Times New Roman" w:hAnsi="Times New Roman" w:eastAsia="黑体"/>
          <w:bCs/>
          <w:color w:val="000000"/>
          <w:szCs w:val="32"/>
        </w:rPr>
        <w:t>一、工程概况</w:t>
      </w:r>
      <w:bookmarkEnd w:id="96"/>
    </w:p>
    <w:p>
      <w:pPr>
        <w:spacing w:line="360" w:lineRule="auto"/>
        <w:ind w:firstLine="411" w:firstLineChars="196"/>
        <w:rPr>
          <w:rFonts w:ascii="Times New Roman" w:hAnsi="Times New Roman" w:eastAsia="仿宋_GB2312"/>
          <w:color w:val="000000"/>
          <w:szCs w:val="30"/>
          <w:u w:val="single"/>
        </w:rPr>
      </w:pPr>
      <w:r>
        <w:rPr>
          <w:rFonts w:ascii="Times New Roman" w:hAnsi="Times New Roman" w:eastAsia="仿宋_GB2312"/>
          <w:bCs/>
          <w:color w:val="000000"/>
          <w:szCs w:val="30"/>
        </w:rPr>
        <w:t>1.工程名称</w:t>
      </w:r>
      <w:r>
        <w:rPr>
          <w:rFonts w:ascii="Times New Roman" w:hAnsi="Times New Roman" w:eastAsia="仿宋_GB2312"/>
          <w:color w:val="000000"/>
          <w:szCs w:val="30"/>
        </w:rPr>
        <w:t>：</w:t>
      </w:r>
      <w:r>
        <w:rPr>
          <w:rFonts w:ascii="Times New Roman" w:hAnsi="Times New Roman" w:eastAsia="仿宋_GB2312"/>
          <w:color w:val="000000"/>
          <w:szCs w:val="30"/>
          <w:u w:val="single"/>
        </w:rPr>
        <w:t></w:t>
      </w:r>
      <w:r>
        <w:rPr>
          <w:rFonts w:hint="eastAsia" w:ascii="Times New Roman" w:hAnsi="Times New Roman" w:eastAsia="仿宋_GB2312"/>
          <w:color w:val="000000"/>
          <w:szCs w:val="30"/>
          <w:u w:val="single"/>
        </w:rPr>
        <w:t xml:space="preserve">      </w:t>
      </w:r>
      <w:r>
        <w:rPr>
          <w:rFonts w:ascii="Times New Roman" w:hAnsi="Times New Roman" w:eastAsia="仿宋_GB2312"/>
          <w:color w:val="000000"/>
          <w:szCs w:val="30"/>
          <w:u w:val="single"/>
        </w:rPr>
        <w:t xml:space="preserve"> </w:t>
      </w:r>
      <w:r>
        <w:rPr>
          <w:rFonts w:ascii="Times New Roman" w:hAnsi="Times New Roman" w:eastAsia="仿宋_GB2312"/>
          <w:color w:val="000000"/>
          <w:szCs w:val="30"/>
        </w:rPr>
        <w:t>。</w:t>
      </w:r>
    </w:p>
    <w:p>
      <w:pPr>
        <w:spacing w:line="360" w:lineRule="auto"/>
        <w:ind w:firstLine="411" w:firstLineChars="196"/>
        <w:rPr>
          <w:rFonts w:ascii="Times New Roman" w:hAnsi="Times New Roman" w:eastAsia="仿宋_GB2312"/>
          <w:bCs/>
          <w:color w:val="000000"/>
          <w:szCs w:val="30"/>
        </w:rPr>
      </w:pPr>
      <w:r>
        <w:rPr>
          <w:rFonts w:ascii="Times New Roman" w:hAnsi="Times New Roman" w:eastAsia="仿宋_GB2312"/>
          <w:bCs/>
          <w:color w:val="000000"/>
          <w:szCs w:val="30"/>
        </w:rPr>
        <w:t>2.工程地点：</w:t>
      </w:r>
      <w:r>
        <w:rPr>
          <w:rFonts w:ascii="Times New Roman" w:hAnsi="Times New Roman" w:eastAsia="仿宋_GB2312"/>
          <w:color w:val="000000"/>
          <w:szCs w:val="30"/>
          <w:u w:val="single"/>
        </w:rPr>
        <w:t></w:t>
      </w:r>
      <w:r>
        <w:rPr>
          <w:rFonts w:hint="eastAsia" w:ascii="Times New Roman" w:hAnsi="Times New Roman" w:eastAsia="仿宋_GB2312"/>
          <w:color w:val="000000"/>
          <w:szCs w:val="30"/>
          <w:u w:val="single"/>
        </w:rPr>
        <w:t xml:space="preserve">      </w:t>
      </w:r>
      <w:r>
        <w:rPr>
          <w:rFonts w:ascii="Times New Roman" w:hAnsi="Times New Roman" w:eastAsia="仿宋_GB2312"/>
          <w:color w:val="000000"/>
          <w:szCs w:val="30"/>
          <w:u w:val="single"/>
        </w:rPr>
        <w:t xml:space="preserve"> </w:t>
      </w:r>
      <w:r>
        <w:rPr>
          <w:rFonts w:ascii="Times New Roman" w:hAnsi="Times New Roman" w:eastAsia="仿宋_GB2312"/>
          <w:color w:val="000000"/>
          <w:szCs w:val="30"/>
        </w:rPr>
        <w:t>。</w:t>
      </w:r>
    </w:p>
    <w:p>
      <w:pPr>
        <w:spacing w:line="360" w:lineRule="auto"/>
        <w:ind w:firstLine="411" w:firstLineChars="196"/>
        <w:rPr>
          <w:rFonts w:ascii="Times New Roman" w:hAnsi="Times New Roman" w:eastAsia="仿宋_GB2312"/>
          <w:bCs/>
          <w:color w:val="000000"/>
          <w:szCs w:val="30"/>
        </w:rPr>
      </w:pPr>
      <w:r>
        <w:rPr>
          <w:rFonts w:ascii="Times New Roman" w:hAnsi="Times New Roman" w:eastAsia="仿宋_GB2312"/>
          <w:bCs/>
          <w:color w:val="000000"/>
          <w:szCs w:val="30"/>
        </w:rPr>
        <w:t>3.工程立项批准文号：</w:t>
      </w:r>
      <w:r>
        <w:rPr>
          <w:rFonts w:ascii="Times New Roman" w:hAnsi="Times New Roman" w:eastAsia="仿宋_GB2312"/>
          <w:color w:val="000000"/>
          <w:szCs w:val="30"/>
          <w:u w:val="single"/>
        </w:rPr>
        <w:t></w:t>
      </w:r>
      <w:r>
        <w:rPr>
          <w:rFonts w:hint="eastAsia" w:ascii="Times New Roman" w:hAnsi="Times New Roman" w:eastAsia="仿宋_GB2312"/>
          <w:color w:val="000000"/>
          <w:szCs w:val="30"/>
          <w:u w:val="single"/>
        </w:rPr>
        <w:t xml:space="preserve">      </w:t>
      </w:r>
      <w:r>
        <w:rPr>
          <w:rFonts w:ascii="Times New Roman" w:hAnsi="Times New Roman" w:eastAsia="仿宋_GB2312"/>
          <w:color w:val="000000"/>
          <w:szCs w:val="30"/>
          <w:u w:val="single"/>
        </w:rPr>
        <w:t xml:space="preserve"> </w:t>
      </w:r>
      <w:r>
        <w:rPr>
          <w:rFonts w:ascii="Times New Roman" w:hAnsi="Times New Roman" w:eastAsia="仿宋_GB2312"/>
          <w:bCs/>
          <w:color w:val="000000"/>
          <w:szCs w:val="30"/>
        </w:rPr>
        <w:t>。</w:t>
      </w:r>
    </w:p>
    <w:p>
      <w:pPr>
        <w:spacing w:line="360" w:lineRule="auto"/>
        <w:ind w:firstLine="411" w:firstLineChars="196"/>
        <w:rPr>
          <w:rFonts w:ascii="Times New Roman" w:hAnsi="Times New Roman" w:eastAsia="仿宋_GB2312"/>
          <w:bCs/>
          <w:color w:val="000000"/>
          <w:szCs w:val="30"/>
        </w:rPr>
      </w:pPr>
      <w:r>
        <w:rPr>
          <w:rFonts w:ascii="Times New Roman" w:hAnsi="Times New Roman" w:eastAsia="仿宋_GB2312"/>
          <w:bCs/>
          <w:color w:val="000000"/>
          <w:szCs w:val="30"/>
        </w:rPr>
        <w:t>4.资金来源：</w:t>
      </w:r>
      <w:r>
        <w:rPr>
          <w:rFonts w:ascii="Times New Roman" w:hAnsi="Times New Roman" w:eastAsia="仿宋_GB2312"/>
          <w:color w:val="000000"/>
          <w:szCs w:val="30"/>
          <w:u w:val="single"/>
        </w:rPr>
        <w:t></w:t>
      </w:r>
      <w:r>
        <w:rPr>
          <w:rFonts w:hint="eastAsia" w:ascii="Times New Roman" w:hAnsi="Times New Roman" w:eastAsia="仿宋_GB2312"/>
          <w:color w:val="000000"/>
          <w:szCs w:val="30"/>
          <w:u w:val="single"/>
        </w:rPr>
        <w:t xml:space="preserve">      </w:t>
      </w:r>
      <w:r>
        <w:rPr>
          <w:rFonts w:ascii="Times New Roman" w:hAnsi="Times New Roman" w:eastAsia="仿宋_GB2312"/>
          <w:color w:val="000000"/>
          <w:szCs w:val="30"/>
          <w:u w:val="single"/>
        </w:rPr>
        <w:t xml:space="preserve"> </w:t>
      </w:r>
      <w:r>
        <w:rPr>
          <w:rFonts w:ascii="Times New Roman" w:hAnsi="Times New Roman" w:eastAsia="仿宋_GB2312"/>
          <w:bCs/>
          <w:color w:val="000000"/>
          <w:szCs w:val="30"/>
        </w:rPr>
        <w:t>。</w:t>
      </w:r>
    </w:p>
    <w:p>
      <w:pPr>
        <w:spacing w:line="360" w:lineRule="auto"/>
        <w:ind w:firstLine="411" w:firstLineChars="196"/>
        <w:rPr>
          <w:rFonts w:ascii="Times New Roman" w:hAnsi="Times New Roman" w:eastAsia="仿宋_GB2312"/>
          <w:bCs/>
          <w:color w:val="000000"/>
          <w:szCs w:val="30"/>
        </w:rPr>
      </w:pPr>
      <w:r>
        <w:rPr>
          <w:rFonts w:hint="eastAsia" w:ascii="Times New Roman" w:hAnsi="Times New Roman" w:eastAsia="仿宋_GB2312"/>
          <w:bCs/>
          <w:color w:val="000000"/>
          <w:szCs w:val="30"/>
        </w:rPr>
        <w:t>5.工程内容：</w:t>
      </w:r>
      <w:r>
        <w:rPr>
          <w:rFonts w:ascii="Times New Roman" w:hAnsi="Times New Roman" w:eastAsia="仿宋_GB2312"/>
          <w:color w:val="000000"/>
          <w:szCs w:val="30"/>
          <w:u w:val="single"/>
        </w:rPr>
        <w:t></w:t>
      </w:r>
      <w:r>
        <w:rPr>
          <w:rFonts w:hint="eastAsia" w:ascii="Times New Roman" w:hAnsi="Times New Roman" w:eastAsia="仿宋_GB2312"/>
          <w:color w:val="000000"/>
          <w:szCs w:val="30"/>
          <w:u w:val="single"/>
        </w:rPr>
        <w:t xml:space="preserve">      </w:t>
      </w:r>
      <w:r>
        <w:rPr>
          <w:rFonts w:ascii="Times New Roman" w:hAnsi="Times New Roman" w:eastAsia="仿宋_GB2312"/>
          <w:color w:val="000000"/>
          <w:szCs w:val="30"/>
          <w:u w:val="single"/>
        </w:rPr>
        <w:t xml:space="preserve"> </w:t>
      </w:r>
      <w:r>
        <w:rPr>
          <w:rFonts w:ascii="Times New Roman" w:hAnsi="Times New Roman" w:eastAsia="仿宋_GB2312"/>
          <w:bCs/>
          <w:color w:val="000000"/>
          <w:szCs w:val="30"/>
        </w:rPr>
        <w:t>。</w:t>
      </w:r>
    </w:p>
    <w:p>
      <w:pPr>
        <w:spacing w:line="360" w:lineRule="auto"/>
        <w:ind w:firstLine="411" w:firstLineChars="196"/>
        <w:rPr>
          <w:rFonts w:ascii="Times New Roman" w:hAnsi="Times New Roman" w:eastAsia="仿宋_GB2312"/>
          <w:bCs/>
          <w:color w:val="000000"/>
          <w:szCs w:val="30"/>
        </w:rPr>
      </w:pPr>
      <w:r>
        <w:rPr>
          <w:rFonts w:hint="eastAsia" w:ascii="Times New Roman" w:hAnsi="Times New Roman" w:eastAsia="仿宋_GB2312"/>
          <w:color w:val="000000"/>
          <w:szCs w:val="32"/>
        </w:rPr>
        <w:t>群体工程应附《</w:t>
      </w:r>
      <w:r>
        <w:rPr>
          <w:rFonts w:ascii="Times New Roman" w:hAnsi="Times New Roman" w:eastAsia="仿宋_GB2312"/>
          <w:color w:val="000000"/>
          <w:szCs w:val="32"/>
        </w:rPr>
        <w:t>承包人承揽工程项目一览表</w:t>
      </w:r>
      <w:r>
        <w:rPr>
          <w:rFonts w:hint="eastAsia" w:ascii="Times New Roman" w:hAnsi="Times New Roman" w:eastAsia="仿宋_GB2312"/>
          <w:color w:val="000000"/>
          <w:szCs w:val="32"/>
        </w:rPr>
        <w:t>》（附件1）。</w:t>
      </w:r>
    </w:p>
    <w:p>
      <w:pPr>
        <w:spacing w:line="360" w:lineRule="auto"/>
        <w:ind w:firstLine="411" w:firstLineChars="196"/>
        <w:rPr>
          <w:rFonts w:ascii="Times New Roman" w:hAnsi="Times New Roman" w:eastAsia="仿宋_GB2312"/>
          <w:color w:val="000000"/>
          <w:szCs w:val="30"/>
        </w:rPr>
      </w:pPr>
      <w:r>
        <w:rPr>
          <w:rFonts w:hint="eastAsia" w:ascii="Times New Roman" w:hAnsi="Times New Roman" w:eastAsia="仿宋_GB2312"/>
          <w:bCs/>
          <w:color w:val="000000"/>
          <w:szCs w:val="30"/>
        </w:rPr>
        <w:t>6</w:t>
      </w:r>
      <w:r>
        <w:rPr>
          <w:rFonts w:ascii="Times New Roman" w:hAnsi="Times New Roman" w:eastAsia="仿宋_GB2312"/>
          <w:bCs/>
          <w:color w:val="000000"/>
          <w:szCs w:val="30"/>
        </w:rPr>
        <w:t>.工程承包范围：</w:t>
      </w:r>
      <w:r>
        <w:rPr>
          <w:rFonts w:ascii="Times New Roman" w:hAnsi="Times New Roman" w:eastAsia="仿宋_GB2312"/>
          <w:color w:val="000000"/>
          <w:szCs w:val="30"/>
          <w:u w:val="single"/>
        </w:rPr>
        <w:t></w:t>
      </w:r>
      <w:r>
        <w:rPr>
          <w:rFonts w:hint="eastAsia" w:ascii="Times New Roman" w:hAnsi="Times New Roman" w:eastAsia="仿宋_GB2312"/>
          <w:color w:val="000000"/>
          <w:szCs w:val="30"/>
          <w:u w:val="single"/>
        </w:rPr>
        <w:t xml:space="preserve"> </w:t>
      </w:r>
      <w:r>
        <w:rPr>
          <w:rFonts w:ascii="Times New Roman" w:hAnsi="Times New Roman" w:eastAsia="仿宋_GB2312"/>
          <w:color w:val="000000"/>
          <w:szCs w:val="30"/>
          <w:u w:val="single"/>
        </w:rPr>
        <w:t></w:t>
      </w:r>
      <w:r>
        <w:rPr>
          <w:rFonts w:ascii="Times New Roman" w:hAnsi="Times New Roman" w:eastAsia="仿宋_GB2312"/>
          <w:color w:val="000000"/>
          <w:szCs w:val="30"/>
        </w:rPr>
        <w:t>。</w:t>
      </w:r>
    </w:p>
    <w:p>
      <w:pPr>
        <w:keepNext/>
        <w:keepLines/>
        <w:spacing w:before="120" w:after="120" w:line="360" w:lineRule="auto"/>
        <w:outlineLvl w:val="3"/>
        <w:rPr>
          <w:rFonts w:ascii="Times New Roman" w:hAnsi="Times New Roman" w:eastAsia="黑体"/>
          <w:bCs/>
          <w:color w:val="000000"/>
          <w:szCs w:val="32"/>
        </w:rPr>
      </w:pPr>
      <w:r>
        <w:rPr>
          <w:rFonts w:ascii="Times New Roman" w:hAnsi="Times New Roman" w:eastAsia="黑体"/>
          <w:bCs/>
          <w:color w:val="000000"/>
          <w:szCs w:val="32"/>
        </w:rPr>
        <w:t xml:space="preserve">   </w:t>
      </w:r>
      <w:bookmarkStart w:id="97" w:name="_Toc351203482"/>
      <w:r>
        <w:rPr>
          <w:rFonts w:ascii="Times New Roman" w:hAnsi="Times New Roman" w:eastAsia="黑体"/>
          <w:bCs/>
          <w:color w:val="000000"/>
          <w:szCs w:val="32"/>
        </w:rPr>
        <w:t>二、合同工期</w:t>
      </w:r>
      <w:bookmarkEnd w:id="97"/>
    </w:p>
    <w:p>
      <w:pPr>
        <w:spacing w:line="360" w:lineRule="auto"/>
        <w:ind w:firstLine="459"/>
        <w:rPr>
          <w:rFonts w:ascii="Times New Roman" w:hAnsi="Times New Roman" w:eastAsia="仿宋_GB2312"/>
          <w:color w:val="000000"/>
          <w:szCs w:val="30"/>
        </w:rPr>
      </w:pPr>
      <w:r>
        <w:rPr>
          <w:rFonts w:ascii="Times New Roman" w:hAnsi="Times New Roman" w:eastAsia="仿宋_GB2312"/>
          <w:color w:val="000000"/>
          <w:szCs w:val="30"/>
        </w:rPr>
        <w:t>计划开工日期：</w:t>
      </w:r>
      <w:r>
        <w:rPr>
          <w:rFonts w:ascii="Times New Roman" w:hAnsi="Times New Roman" w:eastAsia="仿宋_GB2312"/>
          <w:color w:val="000000"/>
          <w:szCs w:val="30"/>
          <w:u w:val="single"/>
        </w:rPr>
        <w:t></w:t>
      </w:r>
      <w:r>
        <w:rPr>
          <w:rFonts w:ascii="Times New Roman" w:hAnsi="Times New Roman" w:eastAsia="仿宋_GB2312"/>
          <w:color w:val="000000"/>
          <w:szCs w:val="30"/>
        </w:rPr>
        <w:t>年</w:t>
      </w:r>
      <w:r>
        <w:rPr>
          <w:rFonts w:ascii="Times New Roman" w:hAnsi="Times New Roman" w:eastAsia="仿宋_GB2312"/>
          <w:color w:val="000000"/>
          <w:szCs w:val="30"/>
          <w:u w:val="single"/>
        </w:rPr>
        <w:t></w:t>
      </w:r>
      <w:r>
        <w:rPr>
          <w:rFonts w:ascii="Times New Roman" w:hAnsi="Times New Roman" w:eastAsia="仿宋_GB2312"/>
          <w:color w:val="000000"/>
          <w:szCs w:val="30"/>
        </w:rPr>
        <w:t>月</w:t>
      </w:r>
      <w:r>
        <w:rPr>
          <w:rFonts w:ascii="Times New Roman" w:hAnsi="Times New Roman" w:eastAsia="仿宋_GB2312"/>
          <w:color w:val="000000"/>
          <w:szCs w:val="30"/>
          <w:u w:val="single"/>
        </w:rPr>
        <w:t></w:t>
      </w:r>
      <w:r>
        <w:rPr>
          <w:rFonts w:ascii="Times New Roman" w:hAnsi="Times New Roman" w:eastAsia="仿宋_GB2312"/>
          <w:color w:val="000000"/>
          <w:szCs w:val="30"/>
        </w:rPr>
        <w:t>日。</w:t>
      </w:r>
    </w:p>
    <w:p>
      <w:pPr>
        <w:spacing w:line="360" w:lineRule="auto"/>
        <w:ind w:firstLine="459"/>
        <w:rPr>
          <w:rFonts w:ascii="Times New Roman" w:hAnsi="Times New Roman" w:eastAsia="仿宋_GB2312"/>
          <w:color w:val="000000"/>
          <w:szCs w:val="30"/>
        </w:rPr>
      </w:pPr>
      <w:r>
        <w:rPr>
          <w:rFonts w:ascii="Times New Roman" w:hAnsi="Times New Roman" w:eastAsia="仿宋_GB2312"/>
          <w:color w:val="000000"/>
          <w:szCs w:val="30"/>
        </w:rPr>
        <w:t>计划竣工日期：</w:t>
      </w:r>
      <w:r>
        <w:rPr>
          <w:rFonts w:ascii="Times New Roman" w:hAnsi="Times New Roman" w:eastAsia="仿宋_GB2312"/>
          <w:color w:val="000000"/>
          <w:szCs w:val="30"/>
          <w:u w:val="single"/>
        </w:rPr>
        <w:t></w:t>
      </w:r>
      <w:r>
        <w:rPr>
          <w:rFonts w:ascii="Times New Roman" w:hAnsi="Times New Roman" w:eastAsia="仿宋_GB2312"/>
          <w:color w:val="000000"/>
          <w:szCs w:val="30"/>
        </w:rPr>
        <w:t>年</w:t>
      </w:r>
      <w:r>
        <w:rPr>
          <w:rFonts w:ascii="Times New Roman" w:hAnsi="Times New Roman" w:eastAsia="仿宋_GB2312"/>
          <w:color w:val="000000"/>
          <w:szCs w:val="30"/>
          <w:u w:val="single"/>
        </w:rPr>
        <w:t></w:t>
      </w:r>
      <w:r>
        <w:rPr>
          <w:rFonts w:ascii="Times New Roman" w:hAnsi="Times New Roman" w:eastAsia="仿宋_GB2312"/>
          <w:color w:val="000000"/>
          <w:szCs w:val="30"/>
        </w:rPr>
        <w:t>月</w:t>
      </w:r>
      <w:r>
        <w:rPr>
          <w:rFonts w:ascii="Times New Roman" w:hAnsi="Times New Roman" w:eastAsia="仿宋_GB2312"/>
          <w:color w:val="000000"/>
          <w:szCs w:val="30"/>
          <w:u w:val="single"/>
        </w:rPr>
        <w:t></w:t>
      </w:r>
      <w:r>
        <w:rPr>
          <w:rFonts w:ascii="Times New Roman" w:hAnsi="Times New Roman" w:eastAsia="仿宋_GB2312"/>
          <w:color w:val="000000"/>
          <w:szCs w:val="30"/>
        </w:rPr>
        <w:t>日。</w:t>
      </w:r>
    </w:p>
    <w:p>
      <w:pPr>
        <w:spacing w:line="360" w:lineRule="auto"/>
        <w:ind w:firstLine="459"/>
        <w:rPr>
          <w:rFonts w:ascii="Times New Roman" w:hAnsi="Times New Roman" w:eastAsia="仿宋_GB2312"/>
          <w:color w:val="000000"/>
          <w:szCs w:val="30"/>
        </w:rPr>
      </w:pPr>
      <w:r>
        <w:rPr>
          <w:rFonts w:ascii="Times New Roman" w:hAnsi="Times New Roman" w:eastAsia="仿宋_GB2312"/>
          <w:color w:val="000000"/>
          <w:szCs w:val="30"/>
        </w:rPr>
        <w:t>工期总日历天数：</w:t>
      </w:r>
      <w:r>
        <w:rPr>
          <w:rFonts w:ascii="Times New Roman" w:hAnsi="Times New Roman" w:eastAsia="仿宋_GB2312"/>
          <w:color w:val="000000"/>
          <w:szCs w:val="30"/>
          <w:u w:val="single"/>
        </w:rPr>
        <w:t></w:t>
      </w:r>
      <w:r>
        <w:rPr>
          <w:rFonts w:ascii="Times New Roman" w:hAnsi="Times New Roman" w:eastAsia="仿宋_GB2312"/>
          <w:color w:val="000000"/>
          <w:szCs w:val="30"/>
        </w:rPr>
        <w:t>天。工期总日历天数与根据前述计划开竣工日期计算的工期天数不一致的，以工期总日历天数为准。</w:t>
      </w:r>
    </w:p>
    <w:p>
      <w:pPr>
        <w:keepNext/>
        <w:keepLines/>
        <w:spacing w:before="120" w:after="120" w:line="360" w:lineRule="auto"/>
        <w:outlineLvl w:val="3"/>
        <w:rPr>
          <w:rFonts w:ascii="Times New Roman" w:hAnsi="Times New Roman" w:eastAsia="黑体"/>
          <w:b/>
          <w:color w:val="000000"/>
          <w:szCs w:val="32"/>
        </w:rPr>
      </w:pPr>
      <w:r>
        <w:rPr>
          <w:rFonts w:ascii="Times New Roman" w:hAnsi="Times New Roman" w:eastAsia="黑体"/>
          <w:b/>
          <w:color w:val="000000"/>
          <w:szCs w:val="32"/>
        </w:rPr>
        <w:t xml:space="preserve">    </w:t>
      </w:r>
      <w:bookmarkStart w:id="98" w:name="_Toc351203483"/>
      <w:r>
        <w:rPr>
          <w:rFonts w:ascii="Times New Roman" w:hAnsi="Times New Roman" w:eastAsia="黑体"/>
          <w:bCs/>
          <w:color w:val="000000"/>
          <w:szCs w:val="32"/>
        </w:rPr>
        <w:t>三、质量标准</w:t>
      </w:r>
      <w:bookmarkEnd w:id="98"/>
    </w:p>
    <w:p>
      <w:pPr>
        <w:spacing w:line="360" w:lineRule="auto"/>
        <w:ind w:firstLine="459"/>
        <w:rPr>
          <w:rFonts w:ascii="Times New Roman" w:hAnsi="Times New Roman" w:eastAsia="仿宋_GB2312"/>
          <w:color w:val="000000"/>
          <w:szCs w:val="30"/>
        </w:rPr>
      </w:pPr>
      <w:r>
        <w:rPr>
          <w:rFonts w:ascii="Times New Roman" w:hAnsi="Times New Roman" w:eastAsia="仿宋_GB2312"/>
          <w:color w:val="000000"/>
          <w:szCs w:val="30"/>
        </w:rPr>
        <w:t>工程质量符合</w:t>
      </w:r>
      <w:r>
        <w:rPr>
          <w:rFonts w:ascii="Times New Roman" w:hAnsi="Times New Roman" w:eastAsia="仿宋_GB2312"/>
          <w:color w:val="000000"/>
          <w:szCs w:val="30"/>
          <w:u w:val="single"/>
        </w:rPr>
        <w:t></w:t>
      </w:r>
      <w:r>
        <w:rPr>
          <w:rFonts w:ascii="Times New Roman" w:hAnsi="Times New Roman" w:eastAsia="仿宋_GB2312"/>
          <w:color w:val="000000"/>
          <w:szCs w:val="30"/>
        </w:rPr>
        <w:t>标准。</w:t>
      </w:r>
    </w:p>
    <w:p>
      <w:pPr>
        <w:keepNext/>
        <w:keepLines/>
        <w:spacing w:before="120" w:after="120" w:line="360" w:lineRule="auto"/>
        <w:outlineLvl w:val="3"/>
        <w:rPr>
          <w:rFonts w:ascii="Times New Roman" w:hAnsi="Times New Roman" w:eastAsia="黑体"/>
          <w:b/>
          <w:color w:val="000000"/>
          <w:szCs w:val="32"/>
        </w:rPr>
      </w:pPr>
      <w:r>
        <w:rPr>
          <w:rFonts w:ascii="Times New Roman" w:hAnsi="Times New Roman" w:eastAsia="黑体"/>
          <w:b/>
          <w:color w:val="000000"/>
          <w:szCs w:val="32"/>
        </w:rPr>
        <w:t xml:space="preserve">   </w:t>
      </w:r>
      <w:r>
        <w:rPr>
          <w:rFonts w:ascii="Times New Roman" w:hAnsi="Times New Roman" w:eastAsia="黑体"/>
          <w:bCs/>
          <w:color w:val="000000"/>
          <w:szCs w:val="32"/>
        </w:rPr>
        <w:t xml:space="preserve"> </w:t>
      </w:r>
      <w:bookmarkStart w:id="99" w:name="_Toc351203484"/>
      <w:r>
        <w:rPr>
          <w:rFonts w:ascii="Times New Roman" w:hAnsi="Times New Roman" w:eastAsia="黑体"/>
          <w:bCs/>
          <w:color w:val="000000"/>
          <w:szCs w:val="32"/>
        </w:rPr>
        <w:t>四、签约合同价与合同价格形式</w:t>
      </w:r>
      <w:bookmarkEnd w:id="99"/>
      <w:r>
        <w:rPr>
          <w:rFonts w:ascii="Times New Roman" w:hAnsi="Times New Roman" w:eastAsia="黑体"/>
          <w:bCs/>
          <w:color w:val="000000"/>
          <w:szCs w:val="32"/>
        </w:rPr>
        <w:tab/>
      </w:r>
    </w:p>
    <w:p>
      <w:pPr>
        <w:spacing w:line="360" w:lineRule="auto"/>
        <w:ind w:firstLine="420" w:firstLineChars="200"/>
        <w:rPr>
          <w:rFonts w:ascii="Times New Roman" w:hAnsi="Times New Roman" w:eastAsia="仿宋_GB2312"/>
          <w:color w:val="000000"/>
          <w:szCs w:val="30"/>
        </w:rPr>
      </w:pPr>
      <w:r>
        <w:rPr>
          <w:rFonts w:ascii="Times New Roman" w:hAnsi="Times New Roman" w:eastAsia="仿宋_GB2312"/>
          <w:color w:val="000000"/>
          <w:szCs w:val="30"/>
        </w:rPr>
        <w:t>1.签约合同价为：</w:t>
      </w:r>
    </w:p>
    <w:p>
      <w:pPr>
        <w:spacing w:line="360" w:lineRule="auto"/>
        <w:ind w:firstLine="525" w:firstLineChars="250"/>
        <w:rPr>
          <w:rFonts w:ascii="Times New Roman" w:hAnsi="Times New Roman" w:eastAsia="仿宋_GB2312"/>
          <w:color w:val="000000"/>
          <w:szCs w:val="30"/>
        </w:rPr>
      </w:pPr>
      <w:r>
        <w:rPr>
          <w:rFonts w:ascii="Times New Roman" w:hAnsi="Times New Roman" w:eastAsia="仿宋_GB2312"/>
          <w:color w:val="000000"/>
          <w:szCs w:val="30"/>
        </w:rPr>
        <w:t>人民币（大写）</w:t>
      </w:r>
      <w:r>
        <w:rPr>
          <w:rFonts w:ascii="Times New Roman" w:hAnsi="Times New Roman" w:eastAsia="仿宋_GB2312"/>
          <w:color w:val="000000"/>
          <w:szCs w:val="30"/>
          <w:u w:val="single"/>
        </w:rPr>
        <w:t xml:space="preserve">    </w:t>
      </w:r>
      <w:r>
        <w:rPr>
          <w:rFonts w:hint="eastAsia" w:ascii="Times New Roman" w:hAnsi="Times New Roman" w:eastAsia="仿宋_GB2312"/>
          <w:color w:val="000000"/>
          <w:szCs w:val="30"/>
          <w:u w:val="single"/>
        </w:rPr>
        <w:t xml:space="preserve">           </w:t>
      </w:r>
      <w:r>
        <w:rPr>
          <w:rFonts w:ascii="Times New Roman" w:hAnsi="Times New Roman" w:eastAsia="仿宋_GB2312"/>
          <w:color w:val="000000"/>
          <w:szCs w:val="30"/>
          <w:u w:val="single"/>
        </w:rPr>
        <w:t xml:space="preserve">  </w:t>
      </w:r>
      <w:r>
        <w:rPr>
          <w:rFonts w:ascii="Times New Roman" w:hAnsi="Times New Roman" w:eastAsia="仿宋_GB2312"/>
          <w:color w:val="000000"/>
          <w:szCs w:val="30"/>
        </w:rPr>
        <w:t>(¥</w:t>
      </w:r>
      <w:r>
        <w:rPr>
          <w:rFonts w:ascii="Times New Roman" w:hAnsi="Times New Roman" w:eastAsia="仿宋_GB2312"/>
          <w:color w:val="000000"/>
          <w:szCs w:val="30"/>
          <w:u w:val="single"/>
        </w:rPr>
        <w:t xml:space="preserve">    </w:t>
      </w:r>
      <w:r>
        <w:rPr>
          <w:rFonts w:hint="eastAsia" w:ascii="Times New Roman" w:hAnsi="Times New Roman" w:eastAsia="仿宋_GB2312"/>
          <w:color w:val="000000"/>
          <w:szCs w:val="30"/>
          <w:u w:val="single"/>
        </w:rPr>
        <w:t xml:space="preserve">      </w:t>
      </w:r>
      <w:r>
        <w:rPr>
          <w:rFonts w:ascii="Times New Roman" w:hAnsi="Times New Roman" w:eastAsia="仿宋_GB2312"/>
          <w:color w:val="000000"/>
          <w:szCs w:val="30"/>
          <w:u w:val="single"/>
        </w:rPr>
        <w:t xml:space="preserve">  </w:t>
      </w:r>
      <w:r>
        <w:rPr>
          <w:rFonts w:ascii="Times New Roman" w:hAnsi="Times New Roman" w:eastAsia="仿宋_GB2312"/>
          <w:color w:val="000000"/>
          <w:szCs w:val="30"/>
        </w:rPr>
        <w:t>元)；</w:t>
      </w:r>
    </w:p>
    <w:p>
      <w:pPr>
        <w:spacing w:line="360" w:lineRule="auto"/>
        <w:ind w:firstLine="420" w:firstLineChars="200"/>
        <w:rPr>
          <w:rFonts w:ascii="Times New Roman" w:hAnsi="Times New Roman" w:eastAsia="仿宋_GB2312"/>
          <w:color w:val="000000"/>
          <w:szCs w:val="30"/>
        </w:rPr>
      </w:pPr>
      <w:r>
        <w:rPr>
          <w:rFonts w:ascii="Times New Roman" w:hAnsi="Times New Roman" w:eastAsia="仿宋_GB2312"/>
          <w:color w:val="000000"/>
          <w:szCs w:val="30"/>
        </w:rPr>
        <w:t>其中：</w:t>
      </w:r>
    </w:p>
    <w:p>
      <w:pPr>
        <w:spacing w:line="360" w:lineRule="auto"/>
        <w:ind w:firstLine="420" w:firstLineChars="200"/>
        <w:rPr>
          <w:rFonts w:ascii="Times New Roman" w:hAnsi="Times New Roman" w:eastAsia="仿宋_GB2312"/>
          <w:color w:val="000000"/>
          <w:szCs w:val="30"/>
        </w:rPr>
      </w:pPr>
      <w:r>
        <w:rPr>
          <w:rFonts w:ascii="Times New Roman" w:hAnsi="Times New Roman" w:eastAsia="仿宋_GB2312"/>
          <w:color w:val="000000"/>
          <w:szCs w:val="30"/>
        </w:rPr>
        <w:t>（1）安全文明施工费：</w:t>
      </w:r>
    </w:p>
    <w:p>
      <w:pPr>
        <w:spacing w:line="360" w:lineRule="auto"/>
        <w:ind w:firstLine="945" w:firstLineChars="450"/>
        <w:rPr>
          <w:rFonts w:ascii="Times New Roman" w:hAnsi="Times New Roman" w:eastAsia="仿宋_GB2312"/>
          <w:color w:val="000000"/>
          <w:szCs w:val="30"/>
        </w:rPr>
      </w:pPr>
      <w:r>
        <w:rPr>
          <w:rFonts w:ascii="Times New Roman" w:hAnsi="Times New Roman" w:eastAsia="仿宋_GB2312"/>
          <w:color w:val="000000"/>
          <w:szCs w:val="30"/>
        </w:rPr>
        <w:t>人民币（大写）</w:t>
      </w:r>
      <w:r>
        <w:rPr>
          <w:rFonts w:ascii="Times New Roman" w:hAnsi="Times New Roman" w:eastAsia="仿宋_GB2312"/>
          <w:color w:val="000000"/>
          <w:szCs w:val="30"/>
          <w:u w:val="single"/>
        </w:rPr>
        <w:t xml:space="preserve">   </w:t>
      </w:r>
      <w:r>
        <w:rPr>
          <w:rFonts w:hint="eastAsia" w:ascii="Times New Roman" w:hAnsi="Times New Roman" w:eastAsia="仿宋_GB2312"/>
          <w:color w:val="000000"/>
          <w:szCs w:val="30"/>
          <w:u w:val="single"/>
        </w:rPr>
        <w:t xml:space="preserve">  </w:t>
      </w:r>
      <w:r>
        <w:rPr>
          <w:rFonts w:ascii="Times New Roman" w:hAnsi="Times New Roman" w:eastAsia="仿宋_GB2312"/>
          <w:color w:val="000000"/>
          <w:szCs w:val="30"/>
          <w:u w:val="single"/>
        </w:rPr>
        <w:t xml:space="preserve"> </w:t>
      </w:r>
      <w:r>
        <w:rPr>
          <w:rFonts w:hint="eastAsia" w:ascii="Times New Roman" w:hAnsi="Times New Roman" w:eastAsia="仿宋_GB2312"/>
          <w:color w:val="000000"/>
          <w:szCs w:val="30"/>
          <w:u w:val="single"/>
        </w:rPr>
        <w:t xml:space="preserve">       </w:t>
      </w:r>
      <w:r>
        <w:rPr>
          <w:rFonts w:ascii="Times New Roman" w:hAnsi="Times New Roman" w:eastAsia="仿宋_GB2312"/>
          <w:color w:val="000000"/>
          <w:szCs w:val="30"/>
          <w:u w:val="single"/>
        </w:rPr>
        <w:t xml:space="preserve"> </w:t>
      </w:r>
      <w:r>
        <w:rPr>
          <w:rFonts w:ascii="Times New Roman" w:hAnsi="Times New Roman" w:eastAsia="仿宋_GB2312"/>
          <w:color w:val="000000"/>
          <w:szCs w:val="30"/>
        </w:rPr>
        <w:t xml:space="preserve"> (¥</w:t>
      </w:r>
      <w:r>
        <w:rPr>
          <w:rFonts w:ascii="Times New Roman" w:hAnsi="Times New Roman" w:eastAsia="仿宋_GB2312"/>
          <w:color w:val="000000"/>
          <w:szCs w:val="30"/>
          <w:u w:val="single"/>
        </w:rPr>
        <w:t xml:space="preserve">    </w:t>
      </w:r>
      <w:r>
        <w:rPr>
          <w:rFonts w:hint="eastAsia" w:ascii="Times New Roman" w:hAnsi="Times New Roman" w:eastAsia="仿宋_GB2312"/>
          <w:color w:val="000000"/>
          <w:szCs w:val="30"/>
          <w:u w:val="single"/>
        </w:rPr>
        <w:t xml:space="preserve">      </w:t>
      </w:r>
      <w:r>
        <w:rPr>
          <w:rFonts w:ascii="Times New Roman" w:hAnsi="Times New Roman" w:eastAsia="仿宋_GB2312"/>
          <w:color w:val="000000"/>
          <w:szCs w:val="30"/>
        </w:rPr>
        <w:t>元)；</w:t>
      </w:r>
    </w:p>
    <w:p>
      <w:pPr>
        <w:spacing w:line="360" w:lineRule="auto"/>
        <w:ind w:firstLine="420" w:firstLineChars="200"/>
        <w:rPr>
          <w:rFonts w:ascii="Times New Roman" w:hAnsi="Times New Roman" w:eastAsia="仿宋_GB2312"/>
          <w:color w:val="000000"/>
          <w:szCs w:val="30"/>
        </w:rPr>
      </w:pPr>
      <w:r>
        <w:rPr>
          <w:rFonts w:ascii="Times New Roman" w:hAnsi="Times New Roman" w:eastAsia="仿宋_GB2312"/>
          <w:color w:val="000000"/>
          <w:szCs w:val="30"/>
        </w:rPr>
        <w:t>（2）材料和工程设备暂估价金额：</w:t>
      </w:r>
    </w:p>
    <w:p>
      <w:pPr>
        <w:spacing w:line="360" w:lineRule="auto"/>
        <w:ind w:firstLine="945" w:firstLineChars="450"/>
        <w:rPr>
          <w:rFonts w:ascii="Times New Roman" w:hAnsi="Times New Roman" w:eastAsia="仿宋_GB2312"/>
          <w:color w:val="000000"/>
          <w:szCs w:val="30"/>
        </w:rPr>
      </w:pPr>
      <w:r>
        <w:rPr>
          <w:rFonts w:ascii="Times New Roman" w:hAnsi="Times New Roman" w:eastAsia="仿宋_GB2312"/>
          <w:color w:val="000000"/>
          <w:szCs w:val="30"/>
        </w:rPr>
        <w:t>人民币（大写）</w:t>
      </w:r>
      <w:r>
        <w:rPr>
          <w:rFonts w:ascii="Times New Roman" w:hAnsi="Times New Roman" w:eastAsia="仿宋_GB2312"/>
          <w:color w:val="000000"/>
          <w:szCs w:val="30"/>
          <w:u w:val="single"/>
        </w:rPr>
        <w:t xml:space="preserve">    </w:t>
      </w:r>
      <w:r>
        <w:rPr>
          <w:rFonts w:hint="eastAsia" w:ascii="Times New Roman" w:hAnsi="Times New Roman" w:eastAsia="仿宋_GB2312"/>
          <w:color w:val="000000"/>
          <w:szCs w:val="30"/>
          <w:u w:val="single"/>
        </w:rPr>
        <w:t xml:space="preserve">        </w:t>
      </w:r>
      <w:r>
        <w:rPr>
          <w:rFonts w:ascii="Times New Roman" w:hAnsi="Times New Roman" w:eastAsia="仿宋_GB2312"/>
          <w:color w:val="000000"/>
          <w:szCs w:val="30"/>
          <w:u w:val="single"/>
        </w:rPr>
        <w:t xml:space="preserve">  </w:t>
      </w:r>
      <w:r>
        <w:rPr>
          <w:rFonts w:ascii="Times New Roman" w:hAnsi="Times New Roman" w:eastAsia="仿宋_GB2312"/>
          <w:color w:val="000000"/>
          <w:szCs w:val="30"/>
        </w:rPr>
        <w:t xml:space="preserve"> (¥</w:t>
      </w:r>
      <w:r>
        <w:rPr>
          <w:rFonts w:ascii="Times New Roman" w:hAnsi="Times New Roman" w:eastAsia="仿宋_GB2312"/>
          <w:color w:val="000000"/>
          <w:szCs w:val="30"/>
          <w:u w:val="single"/>
        </w:rPr>
        <w:t xml:space="preserve">    </w:t>
      </w:r>
      <w:r>
        <w:rPr>
          <w:rFonts w:hint="eastAsia" w:ascii="Times New Roman" w:hAnsi="Times New Roman" w:eastAsia="仿宋_GB2312"/>
          <w:color w:val="000000"/>
          <w:szCs w:val="30"/>
          <w:u w:val="single"/>
        </w:rPr>
        <w:t xml:space="preserve">     </w:t>
      </w:r>
      <w:r>
        <w:rPr>
          <w:rFonts w:ascii="Times New Roman" w:hAnsi="Times New Roman" w:eastAsia="仿宋_GB2312"/>
          <w:color w:val="000000"/>
          <w:szCs w:val="30"/>
          <w:u w:val="single"/>
        </w:rPr>
        <w:t xml:space="preserve"> </w:t>
      </w:r>
      <w:r>
        <w:rPr>
          <w:rFonts w:ascii="Times New Roman" w:hAnsi="Times New Roman" w:eastAsia="仿宋_GB2312"/>
          <w:color w:val="000000"/>
          <w:szCs w:val="30"/>
        </w:rPr>
        <w:t>元)；</w:t>
      </w:r>
    </w:p>
    <w:p>
      <w:pPr>
        <w:spacing w:line="360" w:lineRule="auto"/>
        <w:ind w:firstLine="420" w:firstLineChars="200"/>
        <w:rPr>
          <w:rFonts w:ascii="Times New Roman" w:hAnsi="Times New Roman" w:eastAsia="仿宋_GB2312"/>
          <w:color w:val="000000"/>
          <w:szCs w:val="30"/>
        </w:rPr>
      </w:pPr>
      <w:r>
        <w:rPr>
          <w:rFonts w:ascii="Times New Roman" w:hAnsi="Times New Roman" w:eastAsia="仿宋_GB2312"/>
          <w:color w:val="000000"/>
          <w:szCs w:val="30"/>
        </w:rPr>
        <w:t>（3）专业工程暂估价金额：</w:t>
      </w:r>
    </w:p>
    <w:p>
      <w:pPr>
        <w:spacing w:line="360" w:lineRule="auto"/>
        <w:ind w:firstLine="945" w:firstLineChars="450"/>
        <w:rPr>
          <w:rFonts w:ascii="Times New Roman" w:hAnsi="Times New Roman" w:eastAsia="仿宋_GB2312"/>
          <w:color w:val="000000"/>
          <w:szCs w:val="30"/>
        </w:rPr>
      </w:pPr>
      <w:r>
        <w:rPr>
          <w:rFonts w:ascii="Times New Roman" w:hAnsi="Times New Roman" w:eastAsia="仿宋_GB2312"/>
          <w:color w:val="000000"/>
          <w:szCs w:val="30"/>
        </w:rPr>
        <w:t>人民币（大写）</w:t>
      </w:r>
      <w:r>
        <w:rPr>
          <w:rFonts w:ascii="Times New Roman" w:hAnsi="Times New Roman" w:eastAsia="仿宋_GB2312"/>
          <w:color w:val="000000"/>
          <w:szCs w:val="30"/>
          <w:u w:val="single"/>
        </w:rPr>
        <w:t xml:space="preserve">    </w:t>
      </w:r>
      <w:r>
        <w:rPr>
          <w:rFonts w:hint="eastAsia" w:ascii="Times New Roman" w:hAnsi="Times New Roman" w:eastAsia="仿宋_GB2312"/>
          <w:color w:val="000000"/>
          <w:szCs w:val="30"/>
          <w:u w:val="single"/>
        </w:rPr>
        <w:t xml:space="preserve">        </w:t>
      </w:r>
      <w:r>
        <w:rPr>
          <w:rFonts w:ascii="Times New Roman" w:hAnsi="Times New Roman" w:eastAsia="仿宋_GB2312"/>
          <w:color w:val="000000"/>
          <w:szCs w:val="30"/>
          <w:u w:val="single"/>
        </w:rPr>
        <w:t xml:space="preserve">  </w:t>
      </w:r>
      <w:r>
        <w:rPr>
          <w:rFonts w:ascii="Times New Roman" w:hAnsi="Times New Roman" w:eastAsia="仿宋_GB2312"/>
          <w:color w:val="000000"/>
          <w:szCs w:val="30"/>
        </w:rPr>
        <w:t xml:space="preserve"> (¥</w:t>
      </w:r>
      <w:r>
        <w:rPr>
          <w:rFonts w:ascii="Times New Roman" w:hAnsi="Times New Roman" w:eastAsia="仿宋_GB2312"/>
          <w:color w:val="000000"/>
          <w:szCs w:val="30"/>
          <w:u w:val="single"/>
        </w:rPr>
        <w:t xml:space="preserve">    </w:t>
      </w:r>
      <w:r>
        <w:rPr>
          <w:rFonts w:hint="eastAsia" w:ascii="Times New Roman" w:hAnsi="Times New Roman" w:eastAsia="仿宋_GB2312"/>
          <w:color w:val="000000"/>
          <w:szCs w:val="30"/>
          <w:u w:val="single"/>
        </w:rPr>
        <w:t xml:space="preserve">     </w:t>
      </w:r>
      <w:r>
        <w:rPr>
          <w:rFonts w:ascii="Times New Roman" w:hAnsi="Times New Roman" w:eastAsia="仿宋_GB2312"/>
          <w:color w:val="000000"/>
          <w:szCs w:val="30"/>
          <w:u w:val="single"/>
        </w:rPr>
        <w:t xml:space="preserve"> </w:t>
      </w:r>
      <w:r>
        <w:rPr>
          <w:rFonts w:ascii="Times New Roman" w:hAnsi="Times New Roman" w:eastAsia="仿宋_GB2312"/>
          <w:color w:val="000000"/>
          <w:szCs w:val="30"/>
        </w:rPr>
        <w:t>元)；</w:t>
      </w:r>
    </w:p>
    <w:p>
      <w:pPr>
        <w:spacing w:line="360" w:lineRule="auto"/>
        <w:ind w:firstLine="420" w:firstLineChars="200"/>
        <w:rPr>
          <w:rFonts w:ascii="Times New Roman" w:hAnsi="Times New Roman" w:eastAsia="仿宋_GB2312"/>
          <w:color w:val="000000"/>
          <w:szCs w:val="30"/>
        </w:rPr>
      </w:pPr>
      <w:r>
        <w:rPr>
          <w:rFonts w:ascii="Times New Roman" w:hAnsi="Times New Roman" w:eastAsia="仿宋_GB2312"/>
          <w:color w:val="000000"/>
          <w:szCs w:val="30"/>
        </w:rPr>
        <w:t>（4）暂列金额：</w:t>
      </w:r>
    </w:p>
    <w:p>
      <w:pPr>
        <w:spacing w:line="360" w:lineRule="auto"/>
        <w:ind w:firstLine="945" w:firstLineChars="450"/>
        <w:rPr>
          <w:rFonts w:ascii="Times New Roman" w:hAnsi="Times New Roman" w:eastAsia="仿宋_GB2312"/>
          <w:color w:val="000000"/>
          <w:szCs w:val="30"/>
        </w:rPr>
      </w:pPr>
      <w:r>
        <w:rPr>
          <w:rFonts w:ascii="Times New Roman" w:hAnsi="Times New Roman" w:eastAsia="仿宋_GB2312"/>
          <w:color w:val="000000"/>
          <w:szCs w:val="30"/>
        </w:rPr>
        <w:t>人民币（大写）</w:t>
      </w:r>
      <w:r>
        <w:rPr>
          <w:rFonts w:ascii="Times New Roman" w:hAnsi="Times New Roman" w:eastAsia="仿宋_GB2312"/>
          <w:color w:val="000000"/>
          <w:szCs w:val="30"/>
          <w:u w:val="single"/>
        </w:rPr>
        <w:t xml:space="preserve">    </w:t>
      </w:r>
      <w:r>
        <w:rPr>
          <w:rFonts w:hint="eastAsia" w:ascii="Times New Roman" w:hAnsi="Times New Roman" w:eastAsia="仿宋_GB2312"/>
          <w:color w:val="000000"/>
          <w:szCs w:val="30"/>
          <w:u w:val="single"/>
        </w:rPr>
        <w:t xml:space="preserve">        </w:t>
      </w:r>
      <w:r>
        <w:rPr>
          <w:rFonts w:ascii="Times New Roman" w:hAnsi="Times New Roman" w:eastAsia="仿宋_GB2312"/>
          <w:color w:val="000000"/>
          <w:szCs w:val="30"/>
          <w:u w:val="single"/>
        </w:rPr>
        <w:t xml:space="preserve">  </w:t>
      </w:r>
      <w:r>
        <w:rPr>
          <w:rFonts w:ascii="Times New Roman" w:hAnsi="Times New Roman" w:eastAsia="仿宋_GB2312"/>
          <w:color w:val="000000"/>
          <w:szCs w:val="30"/>
        </w:rPr>
        <w:t xml:space="preserve"> (¥</w:t>
      </w:r>
      <w:r>
        <w:rPr>
          <w:rFonts w:ascii="Times New Roman" w:hAnsi="Times New Roman" w:eastAsia="仿宋_GB2312"/>
          <w:color w:val="000000"/>
          <w:szCs w:val="30"/>
          <w:u w:val="single"/>
        </w:rPr>
        <w:t xml:space="preserve">    </w:t>
      </w:r>
      <w:r>
        <w:rPr>
          <w:rFonts w:hint="eastAsia" w:ascii="Times New Roman" w:hAnsi="Times New Roman" w:eastAsia="仿宋_GB2312"/>
          <w:color w:val="000000"/>
          <w:szCs w:val="30"/>
          <w:u w:val="single"/>
        </w:rPr>
        <w:t xml:space="preserve">    </w:t>
      </w:r>
      <w:r>
        <w:rPr>
          <w:rFonts w:ascii="Times New Roman" w:hAnsi="Times New Roman" w:eastAsia="仿宋_GB2312"/>
          <w:color w:val="000000"/>
          <w:szCs w:val="30"/>
          <w:u w:val="single"/>
        </w:rPr>
        <w:t xml:space="preserve">  </w:t>
      </w:r>
      <w:r>
        <w:rPr>
          <w:rFonts w:ascii="Times New Roman" w:hAnsi="Times New Roman" w:eastAsia="仿宋_GB2312"/>
          <w:color w:val="000000"/>
          <w:szCs w:val="30"/>
        </w:rPr>
        <w:t>元)。</w:t>
      </w:r>
    </w:p>
    <w:p>
      <w:pPr>
        <w:spacing w:line="360" w:lineRule="auto"/>
        <w:ind w:firstLine="420" w:firstLineChars="200"/>
        <w:rPr>
          <w:rFonts w:ascii="Times New Roman" w:hAnsi="Times New Roman" w:eastAsia="仿宋_GB2312"/>
          <w:color w:val="000000"/>
          <w:szCs w:val="30"/>
        </w:rPr>
      </w:pPr>
      <w:r>
        <w:rPr>
          <w:rFonts w:ascii="Times New Roman" w:hAnsi="Times New Roman" w:eastAsia="仿宋_GB2312"/>
          <w:color w:val="000000"/>
          <w:szCs w:val="30"/>
        </w:rPr>
        <w:t>2.合同价格形式：</w:t>
      </w:r>
      <w:r>
        <w:rPr>
          <w:rFonts w:ascii="Times New Roman" w:hAnsi="Times New Roman" w:eastAsia="仿宋_GB2312"/>
          <w:color w:val="000000"/>
          <w:szCs w:val="30"/>
          <w:u w:val="single"/>
        </w:rPr>
        <w:t xml:space="preserve">       </w:t>
      </w:r>
      <w:r>
        <w:rPr>
          <w:rFonts w:hint="eastAsia" w:ascii="Times New Roman" w:hAnsi="Times New Roman" w:eastAsia="仿宋_GB2312"/>
          <w:color w:val="000000"/>
          <w:szCs w:val="30"/>
          <w:u w:val="single"/>
        </w:rPr>
        <w:t xml:space="preserve">         </w:t>
      </w:r>
      <w:r>
        <w:rPr>
          <w:rFonts w:ascii="Times New Roman" w:hAnsi="Times New Roman" w:eastAsia="仿宋_GB2312"/>
          <w:color w:val="000000"/>
          <w:szCs w:val="30"/>
          <w:u w:val="single"/>
        </w:rPr>
        <w:t xml:space="preserve"> </w:t>
      </w:r>
      <w:r>
        <w:rPr>
          <w:rFonts w:hint="eastAsia" w:ascii="Times New Roman" w:hAnsi="Times New Roman" w:eastAsia="仿宋_GB2312"/>
          <w:color w:val="000000"/>
          <w:szCs w:val="30"/>
          <w:u w:val="single"/>
        </w:rPr>
        <w:t xml:space="preserve">  </w:t>
      </w:r>
      <w:r>
        <w:rPr>
          <w:rFonts w:ascii="Times New Roman" w:hAnsi="Times New Roman" w:eastAsia="仿宋_GB2312"/>
          <w:color w:val="000000"/>
          <w:szCs w:val="30"/>
          <w:u w:val="single"/>
        </w:rPr>
        <w:t xml:space="preserve">   </w:t>
      </w:r>
      <w:r>
        <w:rPr>
          <w:rFonts w:ascii="Times New Roman" w:hAnsi="Times New Roman" w:eastAsia="仿宋_GB2312"/>
          <w:color w:val="000000"/>
          <w:szCs w:val="30"/>
        </w:rPr>
        <w:t>。</w:t>
      </w:r>
    </w:p>
    <w:p>
      <w:pPr>
        <w:keepNext/>
        <w:keepLines/>
        <w:spacing w:before="120" w:after="120" w:line="360" w:lineRule="auto"/>
        <w:outlineLvl w:val="3"/>
        <w:rPr>
          <w:rFonts w:ascii="Times New Roman" w:hAnsi="Times New Roman" w:eastAsia="黑体"/>
          <w:bCs/>
          <w:color w:val="000000"/>
          <w:szCs w:val="32"/>
        </w:rPr>
      </w:pPr>
      <w:r>
        <w:rPr>
          <w:rFonts w:ascii="Times New Roman" w:hAnsi="Times New Roman" w:eastAsia="黑体"/>
          <w:b/>
          <w:color w:val="000000"/>
          <w:szCs w:val="32"/>
        </w:rPr>
        <w:t xml:space="preserve">   </w:t>
      </w:r>
      <w:r>
        <w:rPr>
          <w:rFonts w:ascii="Times New Roman" w:hAnsi="Times New Roman" w:eastAsia="黑体"/>
          <w:bCs/>
          <w:color w:val="000000"/>
          <w:szCs w:val="32"/>
        </w:rPr>
        <w:t xml:space="preserve"> </w:t>
      </w:r>
      <w:bookmarkStart w:id="100" w:name="_Toc351203485"/>
      <w:r>
        <w:rPr>
          <w:rFonts w:ascii="Times New Roman" w:hAnsi="Times New Roman" w:eastAsia="黑体"/>
          <w:bCs/>
          <w:color w:val="000000"/>
          <w:szCs w:val="32"/>
        </w:rPr>
        <w:t>五、</w:t>
      </w:r>
      <w:bookmarkEnd w:id="100"/>
      <w:r>
        <w:rPr>
          <w:rFonts w:ascii="Times New Roman" w:hAnsi="Times New Roman" w:eastAsia="黑体"/>
          <w:bCs/>
          <w:color w:val="000000"/>
          <w:szCs w:val="32"/>
        </w:rPr>
        <w:t>项目经理</w:t>
      </w:r>
    </w:p>
    <w:p>
      <w:pPr>
        <w:spacing w:line="360" w:lineRule="auto"/>
        <w:ind w:firstLine="420" w:firstLineChars="200"/>
        <w:rPr>
          <w:rFonts w:ascii="Times New Roman" w:hAnsi="Times New Roman" w:eastAsia="仿宋_GB2312"/>
          <w:color w:val="000000"/>
          <w:szCs w:val="30"/>
        </w:rPr>
      </w:pPr>
      <w:r>
        <w:rPr>
          <w:rFonts w:ascii="Times New Roman" w:hAnsi="Times New Roman" w:eastAsia="仿宋_GB2312"/>
          <w:color w:val="000000"/>
          <w:szCs w:val="30"/>
        </w:rPr>
        <w:t>承包人项目经理：</w:t>
      </w:r>
      <w:r>
        <w:rPr>
          <w:rFonts w:ascii="Times New Roman" w:hAnsi="Times New Roman" w:eastAsia="仿宋_GB2312"/>
          <w:color w:val="000000"/>
          <w:szCs w:val="30"/>
          <w:u w:val="single"/>
        </w:rPr>
        <w:t xml:space="preserve">     </w:t>
      </w:r>
      <w:r>
        <w:rPr>
          <w:rFonts w:hint="eastAsia" w:ascii="Times New Roman" w:hAnsi="Times New Roman" w:eastAsia="仿宋_GB2312"/>
          <w:color w:val="000000"/>
          <w:szCs w:val="30"/>
          <w:u w:val="single"/>
        </w:rPr>
        <w:t xml:space="preserve">         </w:t>
      </w:r>
      <w:r>
        <w:rPr>
          <w:rFonts w:ascii="Times New Roman" w:hAnsi="Times New Roman" w:eastAsia="仿宋_GB2312"/>
          <w:color w:val="000000"/>
          <w:szCs w:val="30"/>
          <w:u w:val="single"/>
        </w:rPr>
        <w:t xml:space="preserve">  </w:t>
      </w:r>
      <w:r>
        <w:rPr>
          <w:rFonts w:hint="eastAsia" w:ascii="Times New Roman" w:hAnsi="Times New Roman" w:eastAsia="仿宋_GB2312"/>
          <w:color w:val="000000"/>
          <w:szCs w:val="30"/>
          <w:u w:val="single"/>
        </w:rPr>
        <w:t xml:space="preserve"> </w:t>
      </w:r>
      <w:r>
        <w:rPr>
          <w:rFonts w:ascii="Times New Roman" w:hAnsi="Times New Roman" w:eastAsia="仿宋_GB2312"/>
          <w:color w:val="000000"/>
          <w:szCs w:val="30"/>
          <w:u w:val="single"/>
        </w:rPr>
        <w:t>    </w:t>
      </w:r>
      <w:r>
        <w:rPr>
          <w:rFonts w:ascii="Times New Roman" w:hAnsi="Times New Roman" w:eastAsia="仿宋_GB2312"/>
          <w:color w:val="000000"/>
          <w:szCs w:val="30"/>
        </w:rPr>
        <w:t>。</w:t>
      </w:r>
    </w:p>
    <w:p>
      <w:pPr>
        <w:keepNext/>
        <w:keepLines/>
        <w:spacing w:before="120" w:after="120" w:line="360" w:lineRule="auto"/>
        <w:outlineLvl w:val="3"/>
        <w:rPr>
          <w:rFonts w:ascii="Times New Roman" w:hAnsi="Times New Roman" w:eastAsia="黑体"/>
          <w:b/>
          <w:color w:val="000000"/>
          <w:szCs w:val="32"/>
        </w:rPr>
      </w:pPr>
      <w:r>
        <w:rPr>
          <w:rFonts w:ascii="Times New Roman" w:hAnsi="Times New Roman" w:eastAsia="黑体"/>
          <w:b/>
          <w:color w:val="000000"/>
          <w:szCs w:val="32"/>
        </w:rPr>
        <w:t xml:space="preserve">   </w:t>
      </w:r>
      <w:r>
        <w:rPr>
          <w:rFonts w:ascii="Times New Roman" w:hAnsi="Times New Roman" w:eastAsia="黑体"/>
          <w:bCs/>
          <w:color w:val="000000"/>
          <w:szCs w:val="32"/>
        </w:rPr>
        <w:t xml:space="preserve"> </w:t>
      </w:r>
      <w:bookmarkStart w:id="101" w:name="_Toc351203486"/>
      <w:r>
        <w:rPr>
          <w:rFonts w:ascii="Times New Roman" w:hAnsi="Times New Roman" w:eastAsia="黑体"/>
          <w:bCs/>
          <w:color w:val="000000"/>
          <w:szCs w:val="32"/>
        </w:rPr>
        <w:t>六、合同文件构成</w:t>
      </w:r>
      <w:bookmarkEnd w:id="101"/>
    </w:p>
    <w:p>
      <w:pPr>
        <w:spacing w:line="360" w:lineRule="auto"/>
        <w:ind w:firstLine="420" w:firstLineChars="200"/>
        <w:rPr>
          <w:rFonts w:ascii="Times New Roman" w:hAnsi="Times New Roman" w:eastAsia="仿宋_GB2312"/>
          <w:bCs/>
          <w:color w:val="000000"/>
          <w:szCs w:val="30"/>
        </w:rPr>
      </w:pPr>
      <w:r>
        <w:rPr>
          <w:rFonts w:ascii="Times New Roman" w:hAnsi="Times New Roman" w:eastAsia="仿宋_GB2312"/>
          <w:bCs/>
          <w:color w:val="000000"/>
          <w:szCs w:val="30"/>
        </w:rPr>
        <w:t>本协议书与下列文件一起构成合同文件：</w:t>
      </w:r>
    </w:p>
    <w:p>
      <w:pPr>
        <w:autoSpaceDE w:val="0"/>
        <w:autoSpaceDN w:val="0"/>
        <w:adjustRightInd w:val="0"/>
        <w:spacing w:line="360" w:lineRule="auto"/>
        <w:ind w:firstLine="420" w:firstLineChars="200"/>
        <w:jc w:val="left"/>
        <w:rPr>
          <w:rFonts w:ascii="Times New Roman" w:hAnsi="Times New Roman" w:eastAsia="仿宋_GB2312"/>
          <w:color w:val="000000"/>
          <w:szCs w:val="30"/>
        </w:rPr>
      </w:pPr>
      <w:r>
        <w:rPr>
          <w:rFonts w:ascii="Times New Roman" w:hAnsi="Times New Roman" w:eastAsia="仿宋_GB2312"/>
          <w:color w:val="000000"/>
          <w:szCs w:val="30"/>
        </w:rPr>
        <w:t>（1）中标通知书（如果有）；</w:t>
      </w:r>
    </w:p>
    <w:p>
      <w:pPr>
        <w:autoSpaceDE w:val="0"/>
        <w:autoSpaceDN w:val="0"/>
        <w:adjustRightInd w:val="0"/>
        <w:spacing w:line="360" w:lineRule="auto"/>
        <w:ind w:firstLine="420" w:firstLineChars="200"/>
        <w:jc w:val="left"/>
        <w:rPr>
          <w:rFonts w:ascii="Times New Roman" w:hAnsi="Times New Roman" w:eastAsia="仿宋_GB2312"/>
          <w:color w:val="000000"/>
          <w:szCs w:val="30"/>
        </w:rPr>
      </w:pPr>
      <w:r>
        <w:rPr>
          <w:rFonts w:ascii="Times New Roman" w:hAnsi="Times New Roman" w:eastAsia="仿宋_GB2312"/>
          <w:color w:val="000000"/>
          <w:szCs w:val="30"/>
        </w:rPr>
        <w:t>（2）投标函及其附录、</w:t>
      </w:r>
      <w:r>
        <w:rPr>
          <w:rFonts w:hint="eastAsia" w:ascii="Times New Roman" w:hAnsi="Times New Roman" w:eastAsia="仿宋_GB2312"/>
          <w:color w:val="000000"/>
          <w:szCs w:val="30"/>
        </w:rPr>
        <w:t>投标文件</w:t>
      </w:r>
      <w:r>
        <w:rPr>
          <w:rFonts w:ascii="Times New Roman" w:hAnsi="Times New Roman" w:eastAsia="仿宋_GB2312"/>
          <w:color w:val="000000"/>
          <w:szCs w:val="30"/>
        </w:rPr>
        <w:t xml:space="preserve">（如果有）； </w:t>
      </w:r>
    </w:p>
    <w:p>
      <w:pPr>
        <w:autoSpaceDE w:val="0"/>
        <w:autoSpaceDN w:val="0"/>
        <w:adjustRightInd w:val="0"/>
        <w:spacing w:line="360" w:lineRule="auto"/>
        <w:ind w:firstLine="420" w:firstLineChars="200"/>
        <w:jc w:val="left"/>
        <w:rPr>
          <w:rFonts w:ascii="Times New Roman" w:hAnsi="Times New Roman" w:eastAsia="仿宋_GB2312"/>
          <w:color w:val="000000"/>
          <w:szCs w:val="30"/>
        </w:rPr>
      </w:pPr>
      <w:r>
        <w:rPr>
          <w:rFonts w:ascii="Times New Roman" w:hAnsi="Times New Roman" w:eastAsia="仿宋_GB2312"/>
          <w:color w:val="000000"/>
          <w:szCs w:val="30"/>
        </w:rPr>
        <w:t>（3）专用合同条款及其附件；</w:t>
      </w:r>
    </w:p>
    <w:p>
      <w:pPr>
        <w:autoSpaceDE w:val="0"/>
        <w:autoSpaceDN w:val="0"/>
        <w:adjustRightInd w:val="0"/>
        <w:spacing w:line="360" w:lineRule="auto"/>
        <w:ind w:firstLine="420" w:firstLineChars="200"/>
        <w:jc w:val="left"/>
        <w:rPr>
          <w:rFonts w:ascii="Times New Roman" w:hAnsi="Times New Roman" w:eastAsia="仿宋_GB2312"/>
          <w:color w:val="000000"/>
          <w:szCs w:val="30"/>
        </w:rPr>
      </w:pPr>
      <w:r>
        <w:rPr>
          <w:rFonts w:ascii="Times New Roman" w:hAnsi="Times New Roman" w:eastAsia="仿宋_GB2312"/>
          <w:color w:val="000000"/>
          <w:szCs w:val="30"/>
        </w:rPr>
        <w:t>（4）通用合同条款；</w:t>
      </w:r>
    </w:p>
    <w:p>
      <w:pPr>
        <w:autoSpaceDE w:val="0"/>
        <w:autoSpaceDN w:val="0"/>
        <w:adjustRightInd w:val="0"/>
        <w:spacing w:line="360" w:lineRule="auto"/>
        <w:ind w:firstLine="420" w:firstLineChars="200"/>
        <w:jc w:val="left"/>
        <w:rPr>
          <w:rFonts w:ascii="Times New Roman" w:hAnsi="Times New Roman" w:eastAsia="仿宋_GB2312"/>
          <w:color w:val="000000"/>
          <w:szCs w:val="30"/>
        </w:rPr>
      </w:pPr>
      <w:r>
        <w:rPr>
          <w:rFonts w:ascii="Times New Roman" w:hAnsi="Times New Roman" w:eastAsia="仿宋_GB2312"/>
          <w:color w:val="000000"/>
          <w:szCs w:val="30"/>
        </w:rPr>
        <w:t>（5）技术标准和要求；</w:t>
      </w:r>
    </w:p>
    <w:p>
      <w:pPr>
        <w:autoSpaceDE w:val="0"/>
        <w:autoSpaceDN w:val="0"/>
        <w:adjustRightInd w:val="0"/>
        <w:spacing w:line="360" w:lineRule="auto"/>
        <w:ind w:firstLine="420" w:firstLineChars="200"/>
        <w:jc w:val="left"/>
        <w:rPr>
          <w:rFonts w:ascii="Times New Roman" w:hAnsi="Times New Roman" w:eastAsia="仿宋_GB2312"/>
          <w:color w:val="000000"/>
          <w:szCs w:val="30"/>
        </w:rPr>
      </w:pPr>
      <w:r>
        <w:rPr>
          <w:rFonts w:ascii="Times New Roman" w:hAnsi="Times New Roman" w:eastAsia="仿宋_GB2312"/>
          <w:color w:val="000000"/>
          <w:szCs w:val="30"/>
        </w:rPr>
        <w:t>（6）图纸；</w:t>
      </w:r>
    </w:p>
    <w:p>
      <w:pPr>
        <w:autoSpaceDE w:val="0"/>
        <w:autoSpaceDN w:val="0"/>
        <w:adjustRightInd w:val="0"/>
        <w:spacing w:line="360" w:lineRule="auto"/>
        <w:ind w:firstLine="420" w:firstLineChars="200"/>
        <w:jc w:val="left"/>
        <w:rPr>
          <w:rFonts w:ascii="Times New Roman" w:hAnsi="Times New Roman" w:eastAsia="仿宋_GB2312"/>
          <w:color w:val="000000"/>
          <w:szCs w:val="30"/>
        </w:rPr>
      </w:pPr>
      <w:r>
        <w:rPr>
          <w:rFonts w:ascii="Times New Roman" w:hAnsi="Times New Roman" w:eastAsia="仿宋_GB2312"/>
          <w:color w:val="000000"/>
          <w:szCs w:val="30"/>
        </w:rPr>
        <w:t>（7）已标价工程量清单或预算书；</w:t>
      </w:r>
    </w:p>
    <w:p>
      <w:pPr>
        <w:autoSpaceDE w:val="0"/>
        <w:autoSpaceDN w:val="0"/>
        <w:adjustRightInd w:val="0"/>
        <w:spacing w:line="360" w:lineRule="auto"/>
        <w:ind w:firstLine="420" w:firstLineChars="200"/>
        <w:jc w:val="left"/>
        <w:rPr>
          <w:rFonts w:ascii="Times New Roman" w:hAnsi="Times New Roman" w:eastAsia="仿宋_GB2312"/>
          <w:color w:val="000000"/>
          <w:szCs w:val="30"/>
        </w:rPr>
      </w:pPr>
      <w:r>
        <w:rPr>
          <w:rFonts w:ascii="Times New Roman" w:hAnsi="Times New Roman" w:eastAsia="仿宋_GB2312"/>
          <w:color w:val="000000"/>
          <w:szCs w:val="30"/>
        </w:rPr>
        <w:t>（8）其他合同文件。</w:t>
      </w:r>
    </w:p>
    <w:p>
      <w:pPr>
        <w:autoSpaceDE w:val="0"/>
        <w:autoSpaceDN w:val="0"/>
        <w:adjustRightInd w:val="0"/>
        <w:spacing w:line="360" w:lineRule="auto"/>
        <w:ind w:firstLine="420" w:firstLineChars="200"/>
        <w:jc w:val="left"/>
        <w:rPr>
          <w:rFonts w:ascii="Times New Roman" w:hAnsi="Times New Roman" w:eastAsia="仿宋_GB2312"/>
          <w:color w:val="000000"/>
          <w:szCs w:val="30"/>
        </w:rPr>
      </w:pPr>
      <w:r>
        <w:rPr>
          <w:rFonts w:ascii="Times New Roman" w:hAnsi="Times New Roman" w:eastAsia="仿宋_GB2312"/>
          <w:color w:val="000000"/>
          <w:szCs w:val="30"/>
        </w:rPr>
        <w:t>在合同订立及履行过程中形成的与合同有关的文件均构成合同文件组成部分。</w:t>
      </w:r>
    </w:p>
    <w:p>
      <w:pPr>
        <w:autoSpaceDE w:val="0"/>
        <w:autoSpaceDN w:val="0"/>
        <w:adjustRightInd w:val="0"/>
        <w:spacing w:line="360" w:lineRule="auto"/>
        <w:ind w:firstLine="420" w:firstLineChars="200"/>
        <w:jc w:val="left"/>
        <w:rPr>
          <w:rFonts w:ascii="Times New Roman" w:hAnsi="Times New Roman" w:eastAsia="仿宋_GB2312"/>
          <w:color w:val="000000"/>
          <w:szCs w:val="30"/>
        </w:rPr>
      </w:pPr>
      <w:r>
        <w:rPr>
          <w:rFonts w:ascii="Times New Roman" w:hAnsi="Times New Roman" w:eastAsia="仿宋_GB2312"/>
          <w:color w:val="000000"/>
          <w:szCs w:val="30"/>
        </w:rPr>
        <w:t>上述各项合同文件包括合同当事人就该项合同文件所作出的补充和修改，属于同一类内容的文件，应以最新签署的为准。</w:t>
      </w:r>
      <w:r>
        <w:rPr>
          <w:rFonts w:hint="eastAsia" w:ascii="Times New Roman" w:hAnsi="Times New Roman" w:eastAsia="仿宋_GB2312"/>
          <w:color w:val="000000"/>
          <w:szCs w:val="30"/>
        </w:rPr>
        <w:t>专用合同条款及其附件须经合同当事人签字或盖章。</w:t>
      </w:r>
    </w:p>
    <w:p>
      <w:pPr>
        <w:keepNext/>
        <w:keepLines/>
        <w:spacing w:before="120" w:after="120" w:line="360" w:lineRule="auto"/>
        <w:outlineLvl w:val="3"/>
        <w:rPr>
          <w:rFonts w:ascii="Times New Roman" w:hAnsi="Times New Roman" w:eastAsia="黑体"/>
          <w:color w:val="000000"/>
          <w:szCs w:val="32"/>
        </w:rPr>
      </w:pPr>
      <w:r>
        <w:rPr>
          <w:rFonts w:ascii="Times New Roman" w:hAnsi="Times New Roman" w:eastAsia="黑体"/>
          <w:color w:val="000000"/>
          <w:szCs w:val="32"/>
        </w:rPr>
        <w:t xml:space="preserve">   </w:t>
      </w:r>
      <w:r>
        <w:rPr>
          <w:rFonts w:ascii="Times New Roman" w:hAnsi="Times New Roman" w:eastAsia="黑体"/>
          <w:bCs/>
          <w:color w:val="000000"/>
          <w:szCs w:val="32"/>
        </w:rPr>
        <w:t xml:space="preserve"> </w:t>
      </w:r>
      <w:bookmarkStart w:id="102" w:name="_Toc351203487"/>
      <w:r>
        <w:rPr>
          <w:rFonts w:ascii="Times New Roman" w:hAnsi="Times New Roman" w:eastAsia="黑体"/>
          <w:bCs/>
          <w:color w:val="000000"/>
          <w:szCs w:val="32"/>
        </w:rPr>
        <w:t>七、承诺</w:t>
      </w:r>
      <w:bookmarkEnd w:id="102"/>
    </w:p>
    <w:p>
      <w:pPr>
        <w:spacing w:line="360" w:lineRule="auto"/>
        <w:ind w:firstLine="420" w:firstLineChars="200"/>
        <w:rPr>
          <w:rFonts w:ascii="Times New Roman" w:hAnsi="Times New Roman" w:eastAsia="仿宋_GB2312"/>
          <w:bCs/>
          <w:color w:val="000000"/>
          <w:szCs w:val="30"/>
        </w:rPr>
      </w:pPr>
      <w:r>
        <w:rPr>
          <w:rFonts w:ascii="Times New Roman" w:hAnsi="Times New Roman" w:eastAsia="仿宋_GB2312"/>
          <w:bCs/>
          <w:color w:val="000000"/>
          <w:szCs w:val="30"/>
        </w:rPr>
        <w:t>1.发包人承诺按照法律规定履行项目审批手续、筹集工程建设资金并按照合同约定的期限和方式支付合同价款。</w:t>
      </w:r>
    </w:p>
    <w:p>
      <w:pPr>
        <w:spacing w:line="360" w:lineRule="auto"/>
        <w:ind w:firstLine="420" w:firstLineChars="200"/>
        <w:rPr>
          <w:rFonts w:ascii="Times New Roman" w:hAnsi="Times New Roman" w:eastAsia="仿宋_GB2312"/>
          <w:bCs/>
          <w:color w:val="000000"/>
          <w:szCs w:val="30"/>
        </w:rPr>
      </w:pPr>
      <w:r>
        <w:rPr>
          <w:rFonts w:ascii="Times New Roman" w:hAnsi="Times New Roman" w:eastAsia="仿宋_GB2312"/>
          <w:bCs/>
          <w:color w:val="000000"/>
          <w:szCs w:val="30"/>
        </w:rPr>
        <w:t>2.承包人承诺按照法律规定及合同约定组织完成工程施工，确保工程质量和安全，不进行转包及违法分包，并在缺陷责任期及保修期内承担相应的工程维修责任。</w:t>
      </w:r>
    </w:p>
    <w:p>
      <w:pPr>
        <w:spacing w:line="360" w:lineRule="auto"/>
        <w:ind w:firstLine="420" w:firstLineChars="200"/>
        <w:rPr>
          <w:rFonts w:ascii="Times New Roman" w:hAnsi="Times New Roman" w:eastAsia="仿宋_GB2312"/>
          <w:bCs/>
          <w:color w:val="000000"/>
          <w:szCs w:val="30"/>
        </w:rPr>
      </w:pPr>
      <w:r>
        <w:rPr>
          <w:rFonts w:ascii="Times New Roman" w:hAnsi="Times New Roman" w:eastAsia="仿宋_GB2312"/>
          <w:bCs/>
          <w:color w:val="000000"/>
          <w:szCs w:val="30"/>
        </w:rPr>
        <w:t>3.发包人和承包人通过招投标形式签订合同的，双方理解并</w:t>
      </w:r>
      <w:r>
        <w:rPr>
          <w:rFonts w:hint="eastAsia" w:ascii="Times New Roman" w:hAnsi="Times New Roman" w:eastAsia="仿宋_GB2312"/>
          <w:bCs/>
          <w:color w:val="000000"/>
          <w:szCs w:val="30"/>
        </w:rPr>
        <w:t>承诺</w:t>
      </w:r>
      <w:r>
        <w:rPr>
          <w:rFonts w:ascii="Times New Roman" w:hAnsi="Times New Roman" w:eastAsia="仿宋_GB2312"/>
          <w:bCs/>
          <w:color w:val="000000"/>
          <w:szCs w:val="30"/>
        </w:rPr>
        <w:t>不再就同一工程另行签订与合同实质性内容相背离的协议。</w:t>
      </w:r>
    </w:p>
    <w:p>
      <w:pPr>
        <w:spacing w:line="360" w:lineRule="auto"/>
        <w:rPr>
          <w:rFonts w:ascii="Times New Roman" w:hAnsi="Times New Roman" w:eastAsia="黑体"/>
          <w:bCs/>
          <w:color w:val="000000"/>
          <w:szCs w:val="32"/>
        </w:rPr>
      </w:pPr>
      <w:bookmarkStart w:id="103" w:name="_Toc351203488"/>
      <w:r>
        <w:rPr>
          <w:rFonts w:hint="eastAsia" w:ascii="Times New Roman" w:hAnsi="Times New Roman" w:eastAsia="黑体"/>
          <w:b/>
          <w:color w:val="000000"/>
          <w:szCs w:val="32"/>
        </w:rPr>
        <w:t xml:space="preserve">    </w:t>
      </w:r>
      <w:r>
        <w:rPr>
          <w:rFonts w:ascii="Times New Roman" w:hAnsi="Times New Roman" w:eastAsia="黑体"/>
          <w:b/>
          <w:color w:val="000000"/>
          <w:szCs w:val="32"/>
        </w:rPr>
        <w:t>八、词语含义</w:t>
      </w:r>
      <w:bookmarkEnd w:id="103"/>
    </w:p>
    <w:p>
      <w:pPr>
        <w:spacing w:line="360" w:lineRule="auto"/>
        <w:ind w:firstLine="420" w:firstLineChars="200"/>
        <w:rPr>
          <w:rFonts w:ascii="Times New Roman" w:hAnsi="Times New Roman" w:eastAsia="仿宋_GB2312"/>
          <w:bCs/>
          <w:color w:val="000000"/>
          <w:szCs w:val="30"/>
        </w:rPr>
      </w:pPr>
      <w:r>
        <w:rPr>
          <w:rFonts w:ascii="Times New Roman" w:hAnsi="Times New Roman" w:eastAsia="仿宋_GB2312"/>
          <w:bCs/>
          <w:color w:val="000000"/>
          <w:szCs w:val="30"/>
        </w:rPr>
        <w:t>本协议书中词语含义与第二部分通用合同条款中赋予的含义相同。</w:t>
      </w:r>
    </w:p>
    <w:p>
      <w:pPr>
        <w:keepNext/>
        <w:keepLines/>
        <w:spacing w:before="120" w:after="120" w:line="360" w:lineRule="auto"/>
        <w:outlineLvl w:val="3"/>
        <w:rPr>
          <w:rFonts w:ascii="Times New Roman" w:hAnsi="Times New Roman" w:eastAsia="黑体"/>
          <w:b/>
          <w:color w:val="000000"/>
          <w:szCs w:val="32"/>
        </w:rPr>
      </w:pPr>
      <w:r>
        <w:rPr>
          <w:rFonts w:ascii="Times New Roman" w:hAnsi="Times New Roman" w:eastAsia="黑体"/>
          <w:b/>
          <w:color w:val="000000"/>
          <w:szCs w:val="32"/>
        </w:rPr>
        <w:t xml:space="preserve">  </w:t>
      </w:r>
      <w:r>
        <w:rPr>
          <w:rFonts w:ascii="Times New Roman" w:hAnsi="Times New Roman" w:eastAsia="黑体"/>
          <w:bCs/>
          <w:color w:val="000000"/>
          <w:szCs w:val="32"/>
        </w:rPr>
        <w:t xml:space="preserve">  </w:t>
      </w:r>
      <w:bookmarkStart w:id="104" w:name="_Toc351203489"/>
      <w:r>
        <w:rPr>
          <w:rFonts w:ascii="Times New Roman" w:hAnsi="Times New Roman" w:eastAsia="黑体"/>
          <w:bCs/>
          <w:color w:val="000000"/>
          <w:szCs w:val="32"/>
        </w:rPr>
        <w:t>九、签订时间</w:t>
      </w:r>
      <w:bookmarkEnd w:id="104"/>
    </w:p>
    <w:p>
      <w:pPr>
        <w:spacing w:line="360" w:lineRule="auto"/>
        <w:ind w:firstLine="420" w:firstLineChars="200"/>
        <w:rPr>
          <w:rFonts w:ascii="Times New Roman" w:hAnsi="Times New Roman" w:eastAsia="仿宋_GB2312"/>
          <w:bCs/>
          <w:color w:val="000000"/>
          <w:szCs w:val="30"/>
        </w:rPr>
      </w:pPr>
      <w:r>
        <w:rPr>
          <w:rFonts w:ascii="Times New Roman" w:hAnsi="Times New Roman" w:eastAsia="仿宋_GB2312"/>
          <w:bCs/>
          <w:color w:val="000000"/>
          <w:szCs w:val="30"/>
        </w:rPr>
        <w:t>本合同于</w:t>
      </w:r>
      <w:r>
        <w:rPr>
          <w:rFonts w:ascii="Times New Roman" w:hAnsi="Times New Roman" w:eastAsia="仿宋_GB2312"/>
          <w:bCs/>
          <w:color w:val="000000"/>
          <w:szCs w:val="30"/>
          <w:u w:val="single"/>
        </w:rPr>
        <w:t xml:space="preserve">         </w:t>
      </w:r>
      <w:r>
        <w:rPr>
          <w:rFonts w:ascii="Times New Roman" w:hAnsi="Times New Roman" w:eastAsia="仿宋_GB2312"/>
          <w:bCs/>
          <w:color w:val="000000"/>
          <w:szCs w:val="30"/>
        </w:rPr>
        <w:t>年</w:t>
      </w:r>
      <w:r>
        <w:rPr>
          <w:rFonts w:ascii="Times New Roman" w:hAnsi="Times New Roman" w:eastAsia="仿宋_GB2312"/>
          <w:bCs/>
          <w:color w:val="000000"/>
          <w:szCs w:val="30"/>
          <w:u w:val="single"/>
        </w:rPr>
        <w:t xml:space="preserve">    </w:t>
      </w:r>
      <w:r>
        <w:rPr>
          <w:rFonts w:ascii="Times New Roman" w:hAnsi="Times New Roman" w:eastAsia="仿宋_GB2312"/>
          <w:bCs/>
          <w:color w:val="000000"/>
          <w:szCs w:val="30"/>
        </w:rPr>
        <w:t>月</w:t>
      </w:r>
      <w:r>
        <w:rPr>
          <w:rFonts w:ascii="Times New Roman" w:hAnsi="Times New Roman" w:eastAsia="仿宋_GB2312"/>
          <w:bCs/>
          <w:color w:val="000000"/>
          <w:szCs w:val="30"/>
          <w:u w:val="single"/>
        </w:rPr>
        <w:t xml:space="preserve">    </w:t>
      </w:r>
      <w:r>
        <w:rPr>
          <w:rFonts w:ascii="Times New Roman" w:hAnsi="Times New Roman" w:eastAsia="仿宋_GB2312"/>
          <w:bCs/>
          <w:color w:val="000000"/>
          <w:szCs w:val="30"/>
        </w:rPr>
        <w:t>日签订。</w:t>
      </w:r>
    </w:p>
    <w:p>
      <w:pPr>
        <w:keepNext/>
        <w:keepLines/>
        <w:spacing w:before="120" w:after="120" w:line="360" w:lineRule="auto"/>
        <w:outlineLvl w:val="3"/>
        <w:rPr>
          <w:rFonts w:ascii="Times New Roman" w:hAnsi="Times New Roman" w:eastAsia="黑体"/>
          <w:b/>
          <w:color w:val="000000"/>
          <w:szCs w:val="32"/>
        </w:rPr>
      </w:pPr>
      <w:r>
        <w:rPr>
          <w:rFonts w:ascii="Times New Roman" w:hAnsi="Times New Roman" w:eastAsia="黑体"/>
          <w:b/>
          <w:color w:val="000000"/>
          <w:szCs w:val="32"/>
        </w:rPr>
        <w:t xml:space="preserve">    </w:t>
      </w:r>
      <w:bookmarkStart w:id="105" w:name="_Toc351203490"/>
      <w:r>
        <w:rPr>
          <w:rFonts w:ascii="Times New Roman" w:hAnsi="Times New Roman" w:eastAsia="黑体"/>
          <w:bCs/>
          <w:color w:val="000000"/>
          <w:szCs w:val="32"/>
        </w:rPr>
        <w:t>十、签订地点</w:t>
      </w:r>
      <w:bookmarkEnd w:id="105"/>
    </w:p>
    <w:p>
      <w:pPr>
        <w:spacing w:line="360" w:lineRule="auto"/>
        <w:ind w:firstLine="420" w:firstLineChars="200"/>
        <w:rPr>
          <w:rFonts w:ascii="Times New Roman" w:hAnsi="Times New Roman" w:eastAsia="仿宋_GB2312"/>
          <w:bCs/>
          <w:color w:val="000000"/>
          <w:szCs w:val="30"/>
        </w:rPr>
      </w:pPr>
      <w:r>
        <w:rPr>
          <w:rFonts w:ascii="Times New Roman" w:hAnsi="Times New Roman" w:eastAsia="仿宋_GB2312"/>
          <w:bCs/>
          <w:color w:val="000000"/>
          <w:szCs w:val="30"/>
        </w:rPr>
        <w:t>本合同在</w:t>
      </w:r>
      <w:r>
        <w:rPr>
          <w:rFonts w:ascii="Times New Roman" w:hAnsi="Times New Roman" w:eastAsia="仿宋_GB2312"/>
          <w:bCs/>
          <w:color w:val="000000"/>
          <w:szCs w:val="30"/>
          <w:u w:val="single"/>
        </w:rPr>
        <w:t xml:space="preserve">                                    </w:t>
      </w:r>
      <w:r>
        <w:rPr>
          <w:rFonts w:ascii="Times New Roman" w:hAnsi="Times New Roman" w:eastAsia="仿宋_GB2312"/>
          <w:bCs/>
          <w:color w:val="000000"/>
          <w:szCs w:val="30"/>
        </w:rPr>
        <w:t>签订。</w:t>
      </w:r>
    </w:p>
    <w:p>
      <w:pPr>
        <w:keepNext/>
        <w:keepLines/>
        <w:spacing w:before="120" w:after="120" w:line="360" w:lineRule="auto"/>
        <w:outlineLvl w:val="3"/>
        <w:rPr>
          <w:rFonts w:ascii="Times New Roman" w:hAnsi="Times New Roman" w:eastAsia="黑体"/>
          <w:b/>
          <w:color w:val="000000"/>
          <w:szCs w:val="32"/>
        </w:rPr>
      </w:pPr>
      <w:r>
        <w:rPr>
          <w:rFonts w:ascii="Times New Roman" w:hAnsi="Times New Roman" w:eastAsia="黑体"/>
          <w:b/>
          <w:color w:val="000000"/>
          <w:szCs w:val="32"/>
        </w:rPr>
        <w:t xml:space="preserve">    </w:t>
      </w:r>
      <w:bookmarkStart w:id="106" w:name="_Toc351203491"/>
      <w:r>
        <w:rPr>
          <w:rFonts w:ascii="Times New Roman" w:hAnsi="Times New Roman" w:eastAsia="黑体"/>
          <w:bCs/>
          <w:color w:val="000000"/>
          <w:szCs w:val="32"/>
        </w:rPr>
        <w:t>十一、补充协议</w:t>
      </w:r>
      <w:bookmarkEnd w:id="106"/>
    </w:p>
    <w:p>
      <w:pPr>
        <w:spacing w:line="360" w:lineRule="auto"/>
        <w:ind w:firstLine="420" w:firstLineChars="200"/>
        <w:rPr>
          <w:rFonts w:ascii="Times New Roman" w:hAnsi="Times New Roman" w:eastAsia="仿宋_GB2312"/>
          <w:b/>
          <w:bCs/>
          <w:color w:val="000000"/>
          <w:szCs w:val="30"/>
        </w:rPr>
      </w:pPr>
      <w:r>
        <w:rPr>
          <w:rFonts w:ascii="Times New Roman" w:hAnsi="Times New Roman" w:eastAsia="仿宋_GB2312"/>
          <w:bCs/>
          <w:color w:val="000000"/>
          <w:szCs w:val="30"/>
        </w:rPr>
        <w:t>合同未尽事宜，合同当事人另行签订补充协议</w:t>
      </w:r>
      <w:r>
        <w:rPr>
          <w:rFonts w:hint="eastAsia" w:ascii="Times New Roman" w:hAnsi="Times New Roman" w:eastAsia="仿宋_GB2312"/>
          <w:bCs/>
          <w:color w:val="000000"/>
          <w:szCs w:val="30"/>
        </w:rPr>
        <w:t>，</w:t>
      </w:r>
      <w:r>
        <w:rPr>
          <w:rFonts w:ascii="Times New Roman" w:hAnsi="Times New Roman" w:eastAsia="仿宋_GB2312"/>
          <w:bCs/>
          <w:color w:val="000000"/>
          <w:szCs w:val="30"/>
        </w:rPr>
        <w:t>补充协议是合同的组成部分。</w:t>
      </w:r>
    </w:p>
    <w:p>
      <w:pPr>
        <w:keepNext/>
        <w:keepLines/>
        <w:spacing w:before="120" w:after="120" w:line="360" w:lineRule="auto"/>
        <w:outlineLvl w:val="3"/>
        <w:rPr>
          <w:rFonts w:ascii="Times New Roman" w:hAnsi="Times New Roman" w:eastAsia="黑体"/>
          <w:b/>
          <w:color w:val="000000"/>
          <w:szCs w:val="32"/>
        </w:rPr>
      </w:pPr>
      <w:r>
        <w:rPr>
          <w:rFonts w:ascii="Times New Roman" w:hAnsi="Times New Roman" w:eastAsia="黑体"/>
          <w:b/>
          <w:color w:val="000000"/>
          <w:szCs w:val="32"/>
        </w:rPr>
        <w:t xml:space="preserve">    </w:t>
      </w:r>
      <w:bookmarkStart w:id="107" w:name="_Toc351203492"/>
      <w:r>
        <w:rPr>
          <w:rFonts w:ascii="Times New Roman" w:hAnsi="Times New Roman" w:eastAsia="黑体"/>
          <w:bCs/>
          <w:color w:val="000000"/>
          <w:szCs w:val="32"/>
        </w:rPr>
        <w:t>十二、合同生效</w:t>
      </w:r>
      <w:bookmarkEnd w:id="107"/>
    </w:p>
    <w:p>
      <w:pPr>
        <w:spacing w:line="360" w:lineRule="auto"/>
        <w:ind w:firstLine="420" w:firstLineChars="200"/>
        <w:rPr>
          <w:rFonts w:ascii="Times New Roman" w:hAnsi="Times New Roman" w:eastAsia="仿宋_GB2312"/>
          <w:bCs/>
          <w:color w:val="000000"/>
          <w:szCs w:val="30"/>
        </w:rPr>
      </w:pPr>
      <w:r>
        <w:rPr>
          <w:rFonts w:ascii="Times New Roman" w:hAnsi="Times New Roman" w:eastAsia="仿宋_GB2312"/>
          <w:bCs/>
          <w:color w:val="000000"/>
          <w:szCs w:val="30"/>
        </w:rPr>
        <w:t>本合同自</w:t>
      </w:r>
      <w:r>
        <w:rPr>
          <w:rFonts w:ascii="Times New Roman" w:hAnsi="Times New Roman" w:eastAsia="仿宋_GB2312"/>
          <w:bCs/>
          <w:color w:val="000000"/>
          <w:szCs w:val="30"/>
          <w:u w:val="single"/>
        </w:rPr>
        <w:t xml:space="preserve">                                   </w:t>
      </w:r>
      <w:r>
        <w:rPr>
          <w:rFonts w:ascii="Times New Roman" w:hAnsi="Times New Roman" w:eastAsia="仿宋_GB2312"/>
          <w:bCs/>
          <w:color w:val="000000"/>
          <w:szCs w:val="30"/>
        </w:rPr>
        <w:t>生效。</w:t>
      </w:r>
    </w:p>
    <w:p>
      <w:pPr>
        <w:keepNext/>
        <w:keepLines/>
        <w:spacing w:before="120" w:after="120" w:line="360" w:lineRule="auto"/>
        <w:outlineLvl w:val="3"/>
        <w:rPr>
          <w:rFonts w:ascii="Times New Roman" w:hAnsi="Times New Roman" w:eastAsia="黑体"/>
          <w:b/>
          <w:color w:val="000000"/>
          <w:szCs w:val="32"/>
        </w:rPr>
      </w:pPr>
      <w:r>
        <w:rPr>
          <w:rFonts w:ascii="Times New Roman" w:hAnsi="Times New Roman" w:eastAsia="黑体"/>
          <w:b/>
          <w:color w:val="000000"/>
          <w:szCs w:val="32"/>
        </w:rPr>
        <w:t xml:space="preserve">    </w:t>
      </w:r>
      <w:bookmarkStart w:id="108" w:name="_Toc351203493"/>
      <w:r>
        <w:rPr>
          <w:rFonts w:ascii="Times New Roman" w:hAnsi="Times New Roman" w:eastAsia="黑体"/>
          <w:bCs/>
          <w:color w:val="000000"/>
          <w:szCs w:val="32"/>
        </w:rPr>
        <w:t>十三、合同份数</w:t>
      </w:r>
      <w:bookmarkEnd w:id="108"/>
    </w:p>
    <w:p>
      <w:pPr>
        <w:spacing w:line="360" w:lineRule="auto"/>
        <w:ind w:firstLine="420" w:firstLineChars="200"/>
        <w:rPr>
          <w:rFonts w:ascii="Times New Roman" w:hAnsi="Times New Roman" w:eastAsia="仿宋_GB2312"/>
          <w:bCs/>
          <w:color w:val="000000"/>
          <w:szCs w:val="30"/>
        </w:rPr>
      </w:pPr>
      <w:r>
        <w:rPr>
          <w:rFonts w:ascii="Times New Roman" w:hAnsi="Times New Roman" w:eastAsia="仿宋_GB2312"/>
          <w:bCs/>
          <w:color w:val="000000"/>
          <w:szCs w:val="30"/>
        </w:rPr>
        <w:t>本合同一式</w:t>
      </w:r>
      <w:r>
        <w:rPr>
          <w:rFonts w:ascii="Times New Roman" w:hAnsi="Times New Roman" w:eastAsia="仿宋_GB2312"/>
          <w:bCs/>
          <w:color w:val="000000"/>
          <w:szCs w:val="30"/>
          <w:u w:val="single"/>
        </w:rPr>
        <w:t xml:space="preserve">  </w:t>
      </w:r>
      <w:r>
        <w:rPr>
          <w:rFonts w:hint="eastAsia" w:ascii="Times New Roman" w:hAnsi="Times New Roman" w:eastAsia="仿宋_GB2312"/>
          <w:bCs/>
          <w:color w:val="000000"/>
          <w:szCs w:val="30"/>
          <w:u w:val="single"/>
        </w:rPr>
        <w:t xml:space="preserve"> </w:t>
      </w:r>
      <w:r>
        <w:rPr>
          <w:rFonts w:ascii="Times New Roman" w:hAnsi="Times New Roman" w:eastAsia="仿宋_GB2312"/>
          <w:bCs/>
          <w:color w:val="000000"/>
          <w:szCs w:val="30"/>
          <w:u w:val="single"/>
        </w:rPr>
        <w:t xml:space="preserve"> </w:t>
      </w:r>
      <w:r>
        <w:rPr>
          <w:rFonts w:ascii="Times New Roman" w:hAnsi="Times New Roman" w:eastAsia="仿宋_GB2312"/>
          <w:bCs/>
          <w:color w:val="000000"/>
          <w:szCs w:val="30"/>
        </w:rPr>
        <w:t>份，均具有同等法律效力，发包人执</w:t>
      </w:r>
      <w:r>
        <w:rPr>
          <w:rFonts w:ascii="Times New Roman" w:hAnsi="Times New Roman" w:eastAsia="仿宋_GB2312"/>
          <w:bCs/>
          <w:color w:val="000000"/>
          <w:szCs w:val="30"/>
          <w:u w:val="single"/>
        </w:rPr>
        <w:t xml:space="preserve">  </w:t>
      </w:r>
      <w:r>
        <w:rPr>
          <w:rFonts w:hint="eastAsia" w:ascii="Times New Roman" w:hAnsi="Times New Roman" w:eastAsia="仿宋_GB2312"/>
          <w:bCs/>
          <w:color w:val="000000"/>
          <w:szCs w:val="30"/>
          <w:u w:val="single"/>
        </w:rPr>
        <w:t xml:space="preserve"> </w:t>
      </w:r>
      <w:r>
        <w:rPr>
          <w:rFonts w:ascii="Times New Roman" w:hAnsi="Times New Roman" w:eastAsia="仿宋_GB2312"/>
          <w:bCs/>
          <w:color w:val="000000"/>
          <w:szCs w:val="30"/>
          <w:u w:val="single"/>
        </w:rPr>
        <w:t xml:space="preserve"> </w:t>
      </w:r>
      <w:r>
        <w:rPr>
          <w:rFonts w:ascii="Times New Roman" w:hAnsi="Times New Roman" w:eastAsia="仿宋_GB2312"/>
          <w:bCs/>
          <w:color w:val="000000"/>
          <w:szCs w:val="30"/>
        </w:rPr>
        <w:t>份，承包人执</w:t>
      </w:r>
      <w:r>
        <w:rPr>
          <w:rFonts w:ascii="Times New Roman" w:hAnsi="Times New Roman" w:eastAsia="仿宋_GB2312"/>
          <w:bCs/>
          <w:color w:val="000000"/>
          <w:szCs w:val="30"/>
          <w:u w:val="single"/>
        </w:rPr>
        <w:t xml:space="preserve">  </w:t>
      </w:r>
      <w:r>
        <w:rPr>
          <w:rFonts w:hint="eastAsia" w:ascii="Times New Roman" w:hAnsi="Times New Roman" w:eastAsia="仿宋_GB2312"/>
          <w:bCs/>
          <w:color w:val="000000"/>
          <w:szCs w:val="30"/>
          <w:u w:val="single"/>
        </w:rPr>
        <w:t xml:space="preserve"> </w:t>
      </w:r>
      <w:r>
        <w:rPr>
          <w:rFonts w:ascii="Times New Roman" w:hAnsi="Times New Roman" w:eastAsia="仿宋_GB2312"/>
          <w:bCs/>
          <w:color w:val="000000"/>
          <w:szCs w:val="30"/>
          <w:u w:val="single"/>
        </w:rPr>
        <w:t xml:space="preserve"> </w:t>
      </w:r>
      <w:r>
        <w:rPr>
          <w:rFonts w:ascii="Times New Roman" w:hAnsi="Times New Roman" w:eastAsia="仿宋_GB2312"/>
          <w:bCs/>
          <w:color w:val="000000"/>
          <w:szCs w:val="30"/>
        </w:rPr>
        <w:t>份。</w:t>
      </w:r>
    </w:p>
    <w:p>
      <w:pPr>
        <w:spacing w:line="360" w:lineRule="auto"/>
        <w:rPr>
          <w:rFonts w:ascii="Times New Roman" w:hAnsi="Times New Roman" w:eastAsia="仿宋_GB2312"/>
          <w:bCs/>
          <w:color w:val="000000"/>
          <w:szCs w:val="30"/>
        </w:rPr>
      </w:pPr>
    </w:p>
    <w:p>
      <w:pPr>
        <w:spacing w:line="360" w:lineRule="auto"/>
        <w:rPr>
          <w:rFonts w:ascii="Times New Roman" w:hAnsi="Times New Roman" w:eastAsia="仿宋_GB2312"/>
          <w:bCs/>
          <w:color w:val="000000"/>
          <w:szCs w:val="30"/>
        </w:rPr>
      </w:pPr>
    </w:p>
    <w:p>
      <w:pPr>
        <w:spacing w:line="360" w:lineRule="auto"/>
        <w:rPr>
          <w:rFonts w:ascii="Times New Roman" w:hAnsi="Times New Roman" w:eastAsia="仿宋_GB2312"/>
          <w:bCs/>
          <w:color w:val="000000"/>
          <w:szCs w:val="30"/>
        </w:rPr>
      </w:pPr>
    </w:p>
    <w:p>
      <w:pPr>
        <w:spacing w:line="360" w:lineRule="auto"/>
        <w:rPr>
          <w:rFonts w:ascii="Times New Roman" w:hAnsi="Times New Roman" w:eastAsia="仿宋_GB2312"/>
          <w:bCs/>
          <w:color w:val="000000"/>
          <w:szCs w:val="30"/>
        </w:rPr>
      </w:pPr>
    </w:p>
    <w:p>
      <w:pPr>
        <w:spacing w:line="360" w:lineRule="auto"/>
        <w:rPr>
          <w:rFonts w:ascii="Times New Roman" w:hAnsi="Times New Roman" w:eastAsia="仿宋_GB2312"/>
          <w:bCs/>
          <w:color w:val="000000"/>
          <w:szCs w:val="30"/>
        </w:rPr>
      </w:pPr>
    </w:p>
    <w:p>
      <w:pPr>
        <w:widowControl/>
        <w:jc w:val="left"/>
        <w:rPr>
          <w:rFonts w:ascii="Times New Roman" w:hAnsi="Times New Roman" w:eastAsia="仿宋_GB2312"/>
          <w:color w:val="000000"/>
          <w:szCs w:val="30"/>
        </w:rPr>
      </w:pPr>
      <w:r>
        <w:rPr>
          <w:rFonts w:ascii="Times New Roman" w:hAnsi="Times New Roman" w:eastAsia="仿宋_GB2312"/>
          <w:color w:val="000000"/>
          <w:szCs w:val="30"/>
        </w:rPr>
        <w:br w:type="page"/>
      </w:r>
    </w:p>
    <w:p>
      <w:pPr>
        <w:spacing w:line="360" w:lineRule="auto"/>
        <w:ind w:firstLine="1417" w:firstLineChars="675"/>
        <w:rPr>
          <w:rFonts w:ascii="Times New Roman" w:hAnsi="Times New Roman" w:eastAsia="仿宋_GB2312"/>
          <w:color w:val="000000"/>
          <w:szCs w:val="30"/>
        </w:rPr>
      </w:pPr>
      <w:r>
        <w:rPr>
          <w:rFonts w:ascii="Times New Roman" w:hAnsi="Times New Roman" w:eastAsia="仿宋_GB2312"/>
          <w:color w:val="000000"/>
          <w:szCs w:val="30"/>
        </w:rPr>
        <w:t>发包人</w:t>
      </w:r>
      <w:r>
        <w:rPr>
          <w:rFonts w:hint="eastAsia" w:ascii="Times New Roman" w:hAnsi="Times New Roman" w:eastAsia="仿宋_GB2312"/>
          <w:color w:val="000000"/>
          <w:szCs w:val="30"/>
        </w:rPr>
        <w:t xml:space="preserve">：  </w:t>
      </w:r>
      <w:r>
        <w:rPr>
          <w:rFonts w:ascii="Times New Roman" w:hAnsi="Times New Roman" w:eastAsia="仿宋_GB2312"/>
          <w:color w:val="000000"/>
          <w:szCs w:val="30"/>
        </w:rPr>
        <w:t>(公章)</w:t>
      </w:r>
      <w:r>
        <w:rPr>
          <w:rFonts w:hint="eastAsia" w:ascii="Times New Roman" w:hAnsi="Times New Roman" w:eastAsia="仿宋_GB2312"/>
          <w:color w:val="000000"/>
          <w:szCs w:val="30"/>
        </w:rPr>
        <w:t xml:space="preserve">             </w:t>
      </w:r>
      <w:r>
        <w:rPr>
          <w:rFonts w:ascii="Times New Roman" w:hAnsi="Times New Roman" w:eastAsia="仿宋_GB2312"/>
          <w:color w:val="000000"/>
          <w:szCs w:val="30"/>
        </w:rPr>
        <w:t>承包人</w:t>
      </w:r>
      <w:r>
        <w:rPr>
          <w:rFonts w:hint="eastAsia" w:ascii="Times New Roman" w:hAnsi="Times New Roman" w:eastAsia="仿宋_GB2312"/>
          <w:color w:val="000000"/>
          <w:szCs w:val="30"/>
        </w:rPr>
        <w:t xml:space="preserve">：  </w:t>
      </w:r>
      <w:r>
        <w:rPr>
          <w:rFonts w:ascii="Times New Roman" w:hAnsi="Times New Roman" w:eastAsia="仿宋_GB2312"/>
          <w:color w:val="000000"/>
          <w:szCs w:val="30"/>
        </w:rPr>
        <w:t>(公章)</w:t>
      </w:r>
    </w:p>
    <w:p>
      <w:pPr>
        <w:spacing w:line="360" w:lineRule="auto"/>
        <w:ind w:firstLine="1417" w:firstLineChars="675"/>
        <w:rPr>
          <w:rFonts w:ascii="Times New Roman" w:hAnsi="Times New Roman" w:eastAsia="仿宋_GB2312"/>
          <w:color w:val="000000"/>
          <w:szCs w:val="30"/>
          <w:u w:val="single"/>
        </w:rPr>
      </w:pPr>
      <w:r>
        <w:rPr>
          <w:rFonts w:hint="eastAsia" w:ascii="Times New Roman" w:hAnsi="Times New Roman" w:eastAsia="仿宋_GB2312"/>
          <w:color w:val="000000"/>
          <w:szCs w:val="30"/>
        </w:rPr>
        <w:t xml:space="preserve">                                 </w:t>
      </w:r>
    </w:p>
    <w:p>
      <w:pPr>
        <w:spacing w:line="360" w:lineRule="auto"/>
        <w:ind w:firstLine="1417" w:firstLineChars="675"/>
        <w:rPr>
          <w:rFonts w:ascii="Times New Roman" w:hAnsi="Times New Roman" w:eastAsia="仿宋_GB2312"/>
          <w:color w:val="000000"/>
          <w:szCs w:val="30"/>
        </w:rPr>
      </w:pPr>
      <w:r>
        <w:rPr>
          <w:rFonts w:hint="eastAsia" w:ascii="Times New Roman" w:hAnsi="Times New Roman" w:eastAsia="仿宋_GB2312"/>
          <w:color w:val="000000"/>
          <w:szCs w:val="30"/>
        </w:rPr>
        <w:t>法定代表人或其委托代理人：  法定代表人或其委托代理人：</w:t>
      </w:r>
    </w:p>
    <w:p>
      <w:pPr>
        <w:spacing w:line="360" w:lineRule="auto"/>
        <w:ind w:firstLine="1417" w:firstLineChars="675"/>
        <w:rPr>
          <w:rFonts w:ascii="Times New Roman" w:hAnsi="Times New Roman" w:eastAsia="仿宋_GB2312"/>
          <w:color w:val="000000"/>
          <w:szCs w:val="30"/>
        </w:rPr>
      </w:pPr>
      <w:r>
        <w:rPr>
          <w:rFonts w:hint="eastAsia" w:ascii="Times New Roman" w:hAnsi="Times New Roman" w:eastAsia="仿宋_GB2312"/>
          <w:color w:val="000000"/>
          <w:szCs w:val="30"/>
        </w:rPr>
        <w:t>（签字）                    （签字）</w:t>
      </w:r>
    </w:p>
    <w:p>
      <w:pPr>
        <w:spacing w:line="360" w:lineRule="auto"/>
        <w:ind w:firstLine="1417" w:firstLineChars="675"/>
        <w:rPr>
          <w:rFonts w:ascii="Times New Roman" w:hAnsi="Times New Roman" w:eastAsia="仿宋_GB2312"/>
          <w:color w:val="000000"/>
          <w:szCs w:val="30"/>
          <w:u w:val="single"/>
        </w:rPr>
      </w:pPr>
    </w:p>
    <w:p>
      <w:pPr>
        <w:tabs>
          <w:tab w:val="left" w:pos="4410"/>
        </w:tabs>
        <w:spacing w:line="360" w:lineRule="auto"/>
        <w:ind w:firstLine="1417" w:firstLineChars="675"/>
        <w:rPr>
          <w:rFonts w:ascii="Times New Roman" w:hAnsi="Times New Roman" w:eastAsia="仿宋_GB2312"/>
          <w:color w:val="000000"/>
          <w:szCs w:val="30"/>
        </w:rPr>
      </w:pPr>
      <w:r>
        <w:rPr>
          <w:rFonts w:hint="eastAsia" w:ascii="Times New Roman" w:hAnsi="Times New Roman" w:eastAsia="仿宋_GB2312"/>
          <w:color w:val="000000"/>
          <w:szCs w:val="30"/>
        </w:rPr>
        <w:t>组织机构代码：</w:t>
      </w:r>
      <w:r>
        <w:rPr>
          <w:rFonts w:ascii="Times New Roman" w:hAnsi="Times New Roman" w:eastAsia="仿宋_GB2312"/>
          <w:color w:val="000000"/>
          <w:szCs w:val="30"/>
          <w:u w:val="single"/>
        </w:rPr>
        <w:t xml:space="preserve"> </w:t>
      </w:r>
      <w:r>
        <w:rPr>
          <w:rFonts w:hint="eastAsia" w:ascii="Times New Roman" w:hAnsi="Times New Roman" w:eastAsia="仿宋_GB2312"/>
          <w:color w:val="000000"/>
          <w:szCs w:val="30"/>
          <w:u w:val="single"/>
        </w:rPr>
        <w:t xml:space="preserve"> </w:t>
      </w:r>
      <w:r>
        <w:rPr>
          <w:rFonts w:ascii="Times New Roman" w:hAnsi="Times New Roman" w:eastAsia="仿宋_GB2312"/>
          <w:color w:val="000000"/>
          <w:szCs w:val="30"/>
          <w:u w:val="single"/>
        </w:rPr>
        <w:t xml:space="preserve">     </w:t>
      </w:r>
      <w:r>
        <w:rPr>
          <w:rFonts w:ascii="Times New Roman" w:hAnsi="Times New Roman" w:eastAsia="仿宋_GB2312"/>
          <w:color w:val="000000"/>
          <w:szCs w:val="30"/>
        </w:rPr>
        <w:t xml:space="preserve"> </w:t>
      </w:r>
      <w:r>
        <w:rPr>
          <w:rFonts w:hint="eastAsia" w:ascii="Times New Roman" w:hAnsi="Times New Roman" w:eastAsia="仿宋_GB2312"/>
          <w:color w:val="000000"/>
          <w:szCs w:val="30"/>
        </w:rPr>
        <w:t xml:space="preserve"> 组织机构代码：</w:t>
      </w:r>
      <w:r>
        <w:rPr>
          <w:rFonts w:ascii="Times New Roman" w:hAnsi="Times New Roman" w:eastAsia="仿宋_GB2312"/>
          <w:color w:val="000000"/>
          <w:szCs w:val="30"/>
          <w:u w:val="single"/>
        </w:rPr>
        <w:t xml:space="preserve"> </w:t>
      </w:r>
      <w:r>
        <w:rPr>
          <w:rFonts w:hint="eastAsia" w:ascii="Times New Roman" w:hAnsi="Times New Roman" w:eastAsia="仿宋_GB2312"/>
          <w:color w:val="000000"/>
          <w:szCs w:val="30"/>
          <w:u w:val="single"/>
        </w:rPr>
        <w:t xml:space="preserve"> </w:t>
      </w:r>
      <w:r>
        <w:rPr>
          <w:rFonts w:ascii="Times New Roman" w:hAnsi="Times New Roman" w:eastAsia="仿宋_GB2312"/>
          <w:color w:val="000000"/>
          <w:szCs w:val="30"/>
          <w:u w:val="single"/>
        </w:rPr>
        <w:t xml:space="preserve">  </w:t>
      </w:r>
      <w:r>
        <w:rPr>
          <w:rFonts w:hint="eastAsia" w:ascii="Times New Roman" w:hAnsi="Times New Roman" w:eastAsia="仿宋_GB2312"/>
          <w:color w:val="000000"/>
          <w:szCs w:val="30"/>
          <w:u w:val="single"/>
        </w:rPr>
        <w:t xml:space="preserve"> </w:t>
      </w:r>
      <w:r>
        <w:rPr>
          <w:rFonts w:ascii="Times New Roman" w:hAnsi="Times New Roman" w:eastAsia="仿宋_GB2312"/>
          <w:color w:val="000000"/>
          <w:szCs w:val="30"/>
          <w:u w:val="single"/>
        </w:rPr>
        <w:t xml:space="preserve"> </w:t>
      </w:r>
      <w:r>
        <w:rPr>
          <w:rFonts w:hint="eastAsia" w:ascii="Times New Roman" w:hAnsi="Times New Roman" w:eastAsia="仿宋_GB2312"/>
          <w:color w:val="000000"/>
          <w:szCs w:val="30"/>
          <w:u w:val="single"/>
        </w:rPr>
        <w:t xml:space="preserve"> </w:t>
      </w:r>
      <w:r>
        <w:rPr>
          <w:rFonts w:ascii="Times New Roman" w:hAnsi="Times New Roman" w:eastAsia="仿宋_GB2312"/>
          <w:color w:val="000000"/>
          <w:szCs w:val="30"/>
          <w:u w:val="single"/>
        </w:rPr>
        <w:t xml:space="preserve">   </w:t>
      </w:r>
      <w:r>
        <w:rPr>
          <w:rFonts w:ascii="Times New Roman" w:hAnsi="Times New Roman" w:eastAsia="仿宋_GB2312"/>
          <w:color w:val="000000"/>
          <w:szCs w:val="30"/>
        </w:rPr>
        <w:t xml:space="preserve"> </w:t>
      </w:r>
    </w:p>
    <w:p>
      <w:pPr>
        <w:spacing w:line="360" w:lineRule="auto"/>
        <w:ind w:firstLine="1417" w:firstLineChars="675"/>
        <w:rPr>
          <w:rFonts w:ascii="Times New Roman" w:hAnsi="Times New Roman" w:eastAsia="仿宋_GB2312"/>
          <w:color w:val="000000"/>
          <w:szCs w:val="30"/>
        </w:rPr>
      </w:pPr>
      <w:r>
        <w:rPr>
          <w:rFonts w:ascii="Times New Roman" w:hAnsi="Times New Roman" w:eastAsia="仿宋_GB2312"/>
          <w:color w:val="000000"/>
          <w:szCs w:val="30"/>
        </w:rPr>
        <w:t>地  址：</w:t>
      </w:r>
      <w:r>
        <w:rPr>
          <w:rFonts w:ascii="Times New Roman" w:hAnsi="Times New Roman" w:eastAsia="仿宋_GB2312"/>
          <w:color w:val="000000"/>
          <w:szCs w:val="30"/>
          <w:u w:val="single"/>
        </w:rPr>
        <w:t xml:space="preserve">     </w:t>
      </w:r>
      <w:r>
        <w:rPr>
          <w:rFonts w:hint="eastAsia" w:ascii="Times New Roman" w:hAnsi="Times New Roman" w:eastAsia="仿宋_GB2312"/>
          <w:color w:val="000000"/>
          <w:szCs w:val="30"/>
        </w:rPr>
        <w:t xml:space="preserve">  </w:t>
      </w:r>
      <w:r>
        <w:rPr>
          <w:rFonts w:ascii="Times New Roman" w:hAnsi="Times New Roman" w:eastAsia="仿宋_GB2312"/>
          <w:color w:val="000000"/>
          <w:szCs w:val="30"/>
        </w:rPr>
        <w:t>地  址：</w:t>
      </w:r>
      <w:r>
        <w:rPr>
          <w:rFonts w:ascii="Times New Roman" w:hAnsi="Times New Roman" w:eastAsia="仿宋_GB2312"/>
          <w:color w:val="000000"/>
          <w:szCs w:val="30"/>
          <w:u w:val="single"/>
        </w:rPr>
        <w:t></w:t>
      </w:r>
      <w:r>
        <w:rPr>
          <w:rFonts w:hint="eastAsia" w:ascii="Times New Roman" w:hAnsi="Times New Roman" w:eastAsia="仿宋_GB2312"/>
          <w:color w:val="000000"/>
          <w:szCs w:val="30"/>
          <w:u w:val="single"/>
        </w:rPr>
        <w:t xml:space="preserve"> </w:t>
      </w:r>
      <w:r>
        <w:rPr>
          <w:rFonts w:ascii="Times New Roman" w:hAnsi="Times New Roman" w:eastAsia="仿宋_GB2312"/>
          <w:color w:val="000000"/>
          <w:szCs w:val="30"/>
          <w:u w:val="single"/>
        </w:rPr>
        <w:t></w:t>
      </w:r>
      <w:r>
        <w:rPr>
          <w:rFonts w:hint="eastAsia" w:ascii="Times New Roman" w:hAnsi="Times New Roman" w:eastAsia="仿宋_GB2312"/>
          <w:color w:val="000000"/>
          <w:szCs w:val="30"/>
          <w:u w:val="single"/>
        </w:rPr>
        <w:t xml:space="preserve"> </w:t>
      </w:r>
      <w:r>
        <w:rPr>
          <w:rFonts w:ascii="Times New Roman" w:hAnsi="Times New Roman" w:eastAsia="仿宋_GB2312"/>
          <w:color w:val="000000"/>
          <w:szCs w:val="30"/>
          <w:u w:val="single"/>
        </w:rPr>
        <w:t xml:space="preserve"> </w:t>
      </w:r>
      <w:r>
        <w:rPr>
          <w:rFonts w:hint="eastAsia" w:ascii="Times New Roman" w:hAnsi="Times New Roman" w:eastAsia="仿宋_GB2312"/>
          <w:color w:val="000000"/>
          <w:szCs w:val="30"/>
          <w:u w:val="single"/>
        </w:rPr>
        <w:t xml:space="preserve"> </w:t>
      </w:r>
      <w:r>
        <w:rPr>
          <w:rFonts w:ascii="Times New Roman" w:hAnsi="Times New Roman" w:eastAsia="仿宋_GB2312"/>
          <w:color w:val="000000"/>
          <w:szCs w:val="30"/>
          <w:u w:val="single"/>
        </w:rPr>
        <w:t xml:space="preserve">    </w:t>
      </w:r>
    </w:p>
    <w:p>
      <w:pPr>
        <w:spacing w:line="360" w:lineRule="auto"/>
        <w:ind w:firstLine="1417" w:firstLineChars="675"/>
        <w:rPr>
          <w:rFonts w:ascii="Times New Roman" w:hAnsi="Times New Roman" w:eastAsia="仿宋_GB2312"/>
          <w:color w:val="000000"/>
          <w:szCs w:val="30"/>
        </w:rPr>
      </w:pPr>
      <w:r>
        <w:rPr>
          <w:rFonts w:ascii="Times New Roman" w:hAnsi="Times New Roman" w:eastAsia="仿宋_GB2312"/>
          <w:color w:val="000000"/>
          <w:szCs w:val="30"/>
        </w:rPr>
        <w:t>邮政编码：</w:t>
      </w:r>
      <w:r>
        <w:rPr>
          <w:rFonts w:ascii="Times New Roman" w:hAnsi="Times New Roman" w:eastAsia="仿宋_GB2312"/>
          <w:color w:val="000000"/>
          <w:szCs w:val="30"/>
          <w:u w:val="single"/>
        </w:rPr>
        <w:t xml:space="preserve"> </w:t>
      </w:r>
      <w:r>
        <w:rPr>
          <w:rFonts w:hint="eastAsia" w:ascii="Times New Roman" w:hAnsi="Times New Roman" w:eastAsia="仿宋_GB2312"/>
          <w:color w:val="000000"/>
          <w:szCs w:val="30"/>
          <w:u w:val="single"/>
        </w:rPr>
        <w:t xml:space="preserve"> </w:t>
      </w:r>
      <w:r>
        <w:rPr>
          <w:rFonts w:ascii="Times New Roman" w:hAnsi="Times New Roman" w:eastAsia="仿宋_GB2312"/>
          <w:color w:val="000000"/>
          <w:szCs w:val="30"/>
          <w:u w:val="single"/>
        </w:rPr>
        <w:t xml:space="preserve">  </w:t>
      </w:r>
      <w:r>
        <w:rPr>
          <w:rFonts w:hint="eastAsia" w:ascii="Times New Roman" w:hAnsi="Times New Roman" w:eastAsia="仿宋_GB2312"/>
          <w:color w:val="000000"/>
          <w:szCs w:val="30"/>
          <w:u w:val="single"/>
        </w:rPr>
        <w:t xml:space="preserve"> </w:t>
      </w:r>
      <w:r>
        <w:rPr>
          <w:rFonts w:ascii="Times New Roman" w:hAnsi="Times New Roman" w:eastAsia="仿宋_GB2312"/>
          <w:color w:val="000000"/>
          <w:szCs w:val="30"/>
          <w:u w:val="single"/>
        </w:rPr>
        <w:t xml:space="preserve"> </w:t>
      </w:r>
      <w:r>
        <w:rPr>
          <w:rFonts w:ascii="Times New Roman" w:hAnsi="Times New Roman" w:eastAsia="仿宋_GB2312"/>
          <w:color w:val="000000"/>
          <w:szCs w:val="30"/>
        </w:rPr>
        <w:t xml:space="preserve"> </w:t>
      </w:r>
      <w:r>
        <w:rPr>
          <w:rFonts w:hint="eastAsia" w:ascii="Times New Roman" w:hAnsi="Times New Roman" w:eastAsia="仿宋_GB2312"/>
          <w:color w:val="000000"/>
          <w:szCs w:val="30"/>
        </w:rPr>
        <w:t xml:space="preserve"> </w:t>
      </w:r>
      <w:r>
        <w:rPr>
          <w:rFonts w:ascii="Times New Roman" w:hAnsi="Times New Roman" w:eastAsia="仿宋_GB2312"/>
          <w:color w:val="000000"/>
          <w:szCs w:val="30"/>
        </w:rPr>
        <w:t>邮政编码：</w:t>
      </w:r>
      <w:r>
        <w:rPr>
          <w:rFonts w:ascii="Times New Roman" w:hAnsi="Times New Roman" w:eastAsia="仿宋_GB2312"/>
          <w:color w:val="000000"/>
          <w:szCs w:val="30"/>
          <w:u w:val="single"/>
        </w:rPr>
        <w:t xml:space="preserve">   </w:t>
      </w:r>
    </w:p>
    <w:p>
      <w:pPr>
        <w:spacing w:line="360" w:lineRule="auto"/>
        <w:ind w:firstLine="1417" w:firstLineChars="675"/>
        <w:rPr>
          <w:rFonts w:ascii="Times New Roman" w:hAnsi="Times New Roman" w:eastAsia="仿宋_GB2312"/>
          <w:color w:val="000000"/>
          <w:szCs w:val="30"/>
        </w:rPr>
      </w:pPr>
      <w:r>
        <w:rPr>
          <w:rFonts w:ascii="Times New Roman" w:hAnsi="Times New Roman" w:eastAsia="仿宋_GB2312"/>
          <w:color w:val="000000"/>
          <w:szCs w:val="30"/>
        </w:rPr>
        <w:t>法定代表人：</w:t>
      </w:r>
      <w:r>
        <w:rPr>
          <w:rFonts w:ascii="Times New Roman" w:hAnsi="Times New Roman" w:eastAsia="仿宋_GB2312"/>
          <w:color w:val="000000"/>
          <w:szCs w:val="30"/>
          <w:u w:val="single"/>
        </w:rPr>
        <w:t></w:t>
      </w:r>
      <w:r>
        <w:rPr>
          <w:rFonts w:hint="eastAsia" w:ascii="Times New Roman" w:hAnsi="Times New Roman" w:eastAsia="仿宋_GB2312"/>
          <w:color w:val="000000"/>
          <w:szCs w:val="30"/>
          <w:u w:val="single"/>
        </w:rPr>
        <w:t xml:space="preserve">     </w:t>
      </w:r>
      <w:r>
        <w:rPr>
          <w:rFonts w:ascii="Times New Roman" w:hAnsi="Times New Roman" w:eastAsia="仿宋_GB2312"/>
          <w:color w:val="000000"/>
          <w:szCs w:val="30"/>
          <w:u w:val="single"/>
        </w:rPr>
        <w:t></w:t>
      </w:r>
      <w:r>
        <w:rPr>
          <w:rFonts w:hint="eastAsia" w:ascii="Times New Roman" w:hAnsi="Times New Roman" w:eastAsia="仿宋_GB2312"/>
          <w:color w:val="000000"/>
          <w:szCs w:val="30"/>
          <w:u w:val="single"/>
        </w:rPr>
        <w:t xml:space="preserve">     </w:t>
      </w:r>
      <w:r>
        <w:rPr>
          <w:rFonts w:ascii="Times New Roman" w:hAnsi="Times New Roman" w:eastAsia="仿宋_GB2312"/>
          <w:color w:val="000000"/>
          <w:szCs w:val="30"/>
          <w:u w:val="single"/>
        </w:rPr>
        <w:t xml:space="preserve"> </w:t>
      </w:r>
      <w:r>
        <w:rPr>
          <w:rFonts w:ascii="Times New Roman" w:hAnsi="Times New Roman" w:eastAsia="仿宋_GB2312"/>
          <w:color w:val="000000"/>
          <w:szCs w:val="30"/>
        </w:rPr>
        <w:t xml:space="preserve"> </w:t>
      </w:r>
      <w:r>
        <w:rPr>
          <w:rFonts w:hint="eastAsia" w:ascii="Times New Roman" w:hAnsi="Times New Roman" w:eastAsia="仿宋_GB2312"/>
          <w:color w:val="000000"/>
          <w:szCs w:val="30"/>
        </w:rPr>
        <w:t xml:space="preserve"> </w:t>
      </w:r>
      <w:r>
        <w:rPr>
          <w:rFonts w:ascii="Times New Roman" w:hAnsi="Times New Roman" w:eastAsia="仿宋_GB2312"/>
          <w:color w:val="000000"/>
          <w:szCs w:val="30"/>
        </w:rPr>
        <w:t>法定代表人：</w:t>
      </w:r>
      <w:r>
        <w:rPr>
          <w:rFonts w:ascii="Times New Roman" w:hAnsi="Times New Roman" w:eastAsia="仿宋_GB2312"/>
          <w:color w:val="000000"/>
          <w:szCs w:val="30"/>
          <w:u w:val="single"/>
        </w:rPr>
        <w:t></w:t>
      </w:r>
      <w:r>
        <w:rPr>
          <w:rFonts w:hint="eastAsia" w:ascii="Times New Roman" w:hAnsi="Times New Roman" w:eastAsia="仿宋_GB2312"/>
          <w:color w:val="000000"/>
          <w:szCs w:val="30"/>
          <w:u w:val="single"/>
        </w:rPr>
        <w:t xml:space="preserve">      </w:t>
      </w:r>
      <w:r>
        <w:rPr>
          <w:rFonts w:ascii="Times New Roman" w:hAnsi="Times New Roman" w:eastAsia="仿宋_GB2312"/>
          <w:color w:val="000000"/>
          <w:szCs w:val="30"/>
          <w:u w:val="single"/>
        </w:rPr>
        <w:t></w:t>
      </w:r>
      <w:r>
        <w:rPr>
          <w:rFonts w:hint="eastAsia" w:ascii="Times New Roman" w:hAnsi="Times New Roman" w:eastAsia="仿宋_GB2312"/>
          <w:color w:val="000000"/>
          <w:szCs w:val="30"/>
          <w:u w:val="single"/>
        </w:rPr>
        <w:t xml:space="preserve">      </w:t>
      </w:r>
      <w:r>
        <w:rPr>
          <w:rFonts w:ascii="Times New Roman" w:hAnsi="Times New Roman" w:eastAsia="仿宋_GB2312"/>
          <w:color w:val="000000"/>
          <w:szCs w:val="30"/>
          <w:u w:val="single"/>
        </w:rPr>
        <w:t xml:space="preserve"> </w:t>
      </w:r>
    </w:p>
    <w:p>
      <w:pPr>
        <w:spacing w:line="360" w:lineRule="auto"/>
        <w:ind w:firstLine="1417" w:firstLineChars="675"/>
        <w:rPr>
          <w:rFonts w:ascii="Times New Roman" w:hAnsi="Times New Roman" w:eastAsia="仿宋_GB2312"/>
          <w:color w:val="000000"/>
          <w:szCs w:val="30"/>
        </w:rPr>
      </w:pPr>
      <w:r>
        <w:rPr>
          <w:rFonts w:ascii="Times New Roman" w:hAnsi="Times New Roman" w:eastAsia="仿宋_GB2312"/>
          <w:color w:val="000000"/>
          <w:szCs w:val="30"/>
        </w:rPr>
        <w:t>委托代理人：</w:t>
      </w:r>
      <w:r>
        <w:rPr>
          <w:rFonts w:ascii="Times New Roman" w:hAnsi="Times New Roman" w:eastAsia="仿宋_GB2312"/>
          <w:color w:val="000000"/>
          <w:szCs w:val="30"/>
          <w:u w:val="single"/>
        </w:rPr>
        <w:t xml:space="preserve"> </w:t>
      </w:r>
      <w:r>
        <w:rPr>
          <w:rFonts w:hint="eastAsia" w:ascii="Times New Roman" w:hAnsi="Times New Roman" w:eastAsia="仿宋_GB2312"/>
          <w:color w:val="000000"/>
          <w:szCs w:val="30"/>
          <w:u w:val="single"/>
        </w:rPr>
        <w:t xml:space="preserve">     </w:t>
      </w:r>
      <w:r>
        <w:rPr>
          <w:rFonts w:ascii="Times New Roman" w:hAnsi="Times New Roman" w:eastAsia="仿宋_GB2312"/>
          <w:color w:val="000000"/>
          <w:szCs w:val="30"/>
          <w:u w:val="single"/>
        </w:rPr>
        <w:t xml:space="preserve"> </w:t>
      </w:r>
      <w:r>
        <w:rPr>
          <w:rFonts w:hint="eastAsia" w:ascii="Times New Roman" w:hAnsi="Times New Roman" w:eastAsia="仿宋_GB2312"/>
          <w:color w:val="000000"/>
          <w:szCs w:val="30"/>
          <w:u w:val="single"/>
        </w:rPr>
        <w:t xml:space="preserve"> </w:t>
      </w:r>
      <w:r>
        <w:rPr>
          <w:rFonts w:ascii="Times New Roman" w:hAnsi="Times New Roman" w:eastAsia="仿宋_GB2312"/>
          <w:color w:val="000000"/>
          <w:szCs w:val="30"/>
          <w:u w:val="single"/>
        </w:rPr>
        <w:t xml:space="preserve">   </w:t>
      </w:r>
      <w:r>
        <w:rPr>
          <w:rFonts w:ascii="Times New Roman" w:hAnsi="Times New Roman" w:eastAsia="仿宋_GB2312"/>
          <w:color w:val="000000"/>
          <w:szCs w:val="30"/>
        </w:rPr>
        <w:t xml:space="preserve"> </w:t>
      </w:r>
      <w:r>
        <w:rPr>
          <w:rFonts w:hint="eastAsia" w:ascii="Times New Roman" w:hAnsi="Times New Roman" w:eastAsia="仿宋_GB2312"/>
          <w:color w:val="000000"/>
          <w:szCs w:val="30"/>
        </w:rPr>
        <w:t xml:space="preserve"> </w:t>
      </w:r>
      <w:r>
        <w:rPr>
          <w:rFonts w:ascii="Times New Roman" w:hAnsi="Times New Roman" w:eastAsia="仿宋_GB2312"/>
          <w:color w:val="000000"/>
          <w:szCs w:val="30"/>
        </w:rPr>
        <w:t>委托代理人：</w:t>
      </w:r>
      <w:r>
        <w:rPr>
          <w:rFonts w:ascii="Times New Roman" w:hAnsi="Times New Roman" w:eastAsia="仿宋_GB2312"/>
          <w:color w:val="000000"/>
          <w:szCs w:val="30"/>
          <w:u w:val="single"/>
        </w:rPr>
        <w:t xml:space="preserve">  </w:t>
      </w:r>
      <w:r>
        <w:rPr>
          <w:rFonts w:hint="eastAsia" w:ascii="Times New Roman" w:hAnsi="Times New Roman" w:eastAsia="仿宋_GB2312"/>
          <w:color w:val="000000"/>
          <w:szCs w:val="30"/>
          <w:u w:val="single"/>
        </w:rPr>
        <w:t xml:space="preserve">       </w:t>
      </w:r>
      <w:r>
        <w:rPr>
          <w:rFonts w:ascii="Times New Roman" w:hAnsi="Times New Roman" w:eastAsia="仿宋_GB2312"/>
          <w:color w:val="000000"/>
          <w:szCs w:val="30"/>
          <w:u w:val="single"/>
        </w:rPr>
        <w:t xml:space="preserve">    </w:t>
      </w:r>
    </w:p>
    <w:p>
      <w:pPr>
        <w:spacing w:line="360" w:lineRule="auto"/>
        <w:ind w:firstLine="1417" w:firstLineChars="675"/>
        <w:rPr>
          <w:rFonts w:ascii="Times New Roman" w:hAnsi="Times New Roman" w:eastAsia="仿宋_GB2312"/>
          <w:color w:val="000000"/>
          <w:szCs w:val="30"/>
        </w:rPr>
      </w:pPr>
      <w:r>
        <w:rPr>
          <w:rFonts w:ascii="Times New Roman" w:hAnsi="Times New Roman" w:eastAsia="仿宋_GB2312"/>
          <w:color w:val="000000"/>
          <w:szCs w:val="30"/>
        </w:rPr>
        <w:t>电  话：</w:t>
      </w:r>
      <w:r>
        <w:rPr>
          <w:rFonts w:ascii="Times New Roman" w:hAnsi="Times New Roman" w:eastAsia="仿宋_GB2312"/>
          <w:color w:val="000000"/>
          <w:szCs w:val="30"/>
          <w:u w:val="single"/>
        </w:rPr>
        <w:t></w:t>
      </w:r>
      <w:r>
        <w:rPr>
          <w:rFonts w:hint="eastAsia" w:ascii="Times New Roman" w:hAnsi="Times New Roman" w:eastAsia="仿宋_GB2312"/>
          <w:color w:val="000000"/>
          <w:szCs w:val="30"/>
          <w:u w:val="single"/>
        </w:rPr>
        <w:t xml:space="preserve"> </w:t>
      </w:r>
      <w:r>
        <w:rPr>
          <w:rFonts w:ascii="Times New Roman" w:hAnsi="Times New Roman" w:eastAsia="仿宋_GB2312"/>
          <w:color w:val="000000"/>
          <w:szCs w:val="30"/>
          <w:u w:val="single"/>
        </w:rPr>
        <w:t xml:space="preserve">  </w:t>
      </w:r>
      <w:r>
        <w:rPr>
          <w:rFonts w:ascii="Times New Roman" w:hAnsi="Times New Roman" w:eastAsia="仿宋_GB2312"/>
          <w:color w:val="000000"/>
          <w:szCs w:val="30"/>
        </w:rPr>
        <w:t xml:space="preserve"> </w:t>
      </w:r>
      <w:r>
        <w:rPr>
          <w:rFonts w:hint="eastAsia" w:ascii="Times New Roman" w:hAnsi="Times New Roman" w:eastAsia="仿宋_GB2312"/>
          <w:color w:val="000000"/>
          <w:szCs w:val="30"/>
        </w:rPr>
        <w:t xml:space="preserve"> </w:t>
      </w:r>
      <w:r>
        <w:rPr>
          <w:rFonts w:ascii="Times New Roman" w:hAnsi="Times New Roman" w:eastAsia="仿宋_GB2312"/>
          <w:color w:val="000000"/>
          <w:szCs w:val="30"/>
        </w:rPr>
        <w:t>电  话：</w:t>
      </w:r>
      <w:r>
        <w:rPr>
          <w:rFonts w:ascii="Times New Roman" w:hAnsi="Times New Roman" w:eastAsia="仿宋_GB2312"/>
          <w:color w:val="000000"/>
          <w:szCs w:val="30"/>
          <w:u w:val="single"/>
        </w:rPr>
        <w:t></w:t>
      </w:r>
      <w:r>
        <w:rPr>
          <w:rFonts w:hint="eastAsia" w:ascii="Times New Roman" w:hAnsi="Times New Roman" w:eastAsia="仿宋_GB2312"/>
          <w:color w:val="000000"/>
          <w:szCs w:val="30"/>
          <w:u w:val="single"/>
        </w:rPr>
        <w:t xml:space="preserve">  </w:t>
      </w:r>
      <w:r>
        <w:rPr>
          <w:rFonts w:ascii="Times New Roman" w:hAnsi="Times New Roman" w:eastAsia="仿宋_GB2312"/>
          <w:color w:val="000000"/>
          <w:szCs w:val="30"/>
          <w:u w:val="single"/>
        </w:rPr>
        <w:t xml:space="preserve">   </w:t>
      </w:r>
    </w:p>
    <w:p>
      <w:pPr>
        <w:spacing w:line="360" w:lineRule="auto"/>
        <w:ind w:firstLine="1417" w:firstLineChars="675"/>
        <w:rPr>
          <w:rFonts w:ascii="Times New Roman" w:hAnsi="Times New Roman" w:eastAsia="仿宋_GB2312"/>
          <w:color w:val="000000"/>
          <w:szCs w:val="30"/>
        </w:rPr>
      </w:pPr>
      <w:r>
        <w:rPr>
          <w:rFonts w:ascii="Times New Roman" w:hAnsi="Times New Roman" w:eastAsia="仿宋_GB2312"/>
          <w:color w:val="000000"/>
          <w:szCs w:val="30"/>
        </w:rPr>
        <w:t>传  真：</w:t>
      </w:r>
      <w:r>
        <w:rPr>
          <w:rFonts w:ascii="Times New Roman" w:hAnsi="Times New Roman" w:eastAsia="仿宋_GB2312"/>
          <w:color w:val="000000"/>
          <w:szCs w:val="30"/>
          <w:u w:val="single"/>
        </w:rPr>
        <w:t xml:space="preserve"> </w:t>
      </w:r>
      <w:r>
        <w:rPr>
          <w:rFonts w:hint="eastAsia" w:ascii="Times New Roman" w:hAnsi="Times New Roman" w:eastAsia="仿宋_GB2312"/>
          <w:color w:val="000000"/>
          <w:szCs w:val="30"/>
          <w:u w:val="single"/>
        </w:rPr>
        <w:t xml:space="preserve"> </w:t>
      </w:r>
      <w:r>
        <w:rPr>
          <w:rFonts w:ascii="Times New Roman" w:hAnsi="Times New Roman" w:eastAsia="仿宋_GB2312"/>
          <w:color w:val="000000"/>
          <w:szCs w:val="30"/>
          <w:u w:val="single"/>
        </w:rPr>
        <w:t xml:space="preserve"> </w:t>
      </w:r>
      <w:r>
        <w:rPr>
          <w:rFonts w:ascii="Times New Roman" w:hAnsi="Times New Roman" w:eastAsia="仿宋_GB2312"/>
          <w:color w:val="000000"/>
          <w:szCs w:val="30"/>
        </w:rPr>
        <w:t xml:space="preserve"> </w:t>
      </w:r>
      <w:r>
        <w:rPr>
          <w:rFonts w:hint="eastAsia" w:ascii="Times New Roman" w:hAnsi="Times New Roman" w:eastAsia="仿宋_GB2312"/>
          <w:color w:val="000000"/>
          <w:szCs w:val="30"/>
        </w:rPr>
        <w:t xml:space="preserve"> </w:t>
      </w:r>
      <w:r>
        <w:rPr>
          <w:rFonts w:ascii="Times New Roman" w:hAnsi="Times New Roman" w:eastAsia="仿宋_GB2312"/>
          <w:color w:val="000000"/>
          <w:szCs w:val="30"/>
        </w:rPr>
        <w:t>传  真：</w:t>
      </w:r>
      <w:r>
        <w:rPr>
          <w:rFonts w:ascii="Times New Roman" w:hAnsi="Times New Roman" w:eastAsia="仿宋_GB2312"/>
          <w:color w:val="000000"/>
          <w:szCs w:val="30"/>
          <w:u w:val="single"/>
        </w:rPr>
        <w:t></w:t>
      </w:r>
      <w:r>
        <w:rPr>
          <w:rFonts w:hint="eastAsia" w:ascii="Times New Roman" w:hAnsi="Times New Roman" w:eastAsia="仿宋_GB2312"/>
          <w:color w:val="000000"/>
          <w:szCs w:val="30"/>
          <w:u w:val="single"/>
        </w:rPr>
        <w:t xml:space="preserve">  </w:t>
      </w:r>
      <w:r>
        <w:rPr>
          <w:rFonts w:ascii="Times New Roman" w:hAnsi="Times New Roman" w:eastAsia="仿宋_GB2312"/>
          <w:color w:val="000000"/>
          <w:szCs w:val="30"/>
          <w:u w:val="single"/>
        </w:rPr>
        <w:t xml:space="preserve">   </w:t>
      </w:r>
    </w:p>
    <w:p>
      <w:pPr>
        <w:spacing w:line="360" w:lineRule="auto"/>
        <w:ind w:firstLine="1417" w:firstLineChars="675"/>
        <w:rPr>
          <w:rFonts w:ascii="Times New Roman" w:hAnsi="Times New Roman" w:eastAsia="仿宋_GB2312"/>
          <w:color w:val="000000"/>
          <w:szCs w:val="30"/>
        </w:rPr>
      </w:pPr>
      <w:r>
        <w:rPr>
          <w:rFonts w:ascii="Times New Roman" w:hAnsi="Times New Roman" w:eastAsia="仿宋_GB2312"/>
          <w:color w:val="000000"/>
          <w:szCs w:val="30"/>
        </w:rPr>
        <w:t>电子信箱：</w:t>
      </w:r>
      <w:r>
        <w:rPr>
          <w:rFonts w:ascii="Times New Roman" w:hAnsi="Times New Roman" w:eastAsia="仿宋_GB2312"/>
          <w:color w:val="000000"/>
          <w:szCs w:val="30"/>
          <w:u w:val="single"/>
        </w:rPr>
        <w:t xml:space="preserve">                 </w:t>
      </w:r>
      <w:r>
        <w:rPr>
          <w:rFonts w:ascii="Times New Roman" w:hAnsi="Times New Roman" w:eastAsia="仿宋_GB2312"/>
          <w:color w:val="000000"/>
          <w:szCs w:val="30"/>
        </w:rPr>
        <w:t xml:space="preserve"> </w:t>
      </w:r>
      <w:r>
        <w:rPr>
          <w:rFonts w:hint="eastAsia" w:ascii="Times New Roman" w:hAnsi="Times New Roman" w:eastAsia="仿宋_GB2312"/>
          <w:color w:val="000000"/>
          <w:szCs w:val="30"/>
        </w:rPr>
        <w:t xml:space="preserve"> </w:t>
      </w:r>
      <w:r>
        <w:rPr>
          <w:rFonts w:ascii="Times New Roman" w:hAnsi="Times New Roman" w:eastAsia="仿宋_GB2312"/>
          <w:color w:val="000000"/>
          <w:szCs w:val="30"/>
        </w:rPr>
        <w:t>电子信箱：</w:t>
      </w:r>
      <w:r>
        <w:rPr>
          <w:rFonts w:ascii="Times New Roman" w:hAnsi="Times New Roman" w:eastAsia="仿宋_GB2312"/>
          <w:color w:val="000000"/>
          <w:szCs w:val="30"/>
          <w:u w:val="single"/>
        </w:rPr>
        <w:t xml:space="preserve">   </w:t>
      </w:r>
    </w:p>
    <w:p>
      <w:pPr>
        <w:spacing w:line="360" w:lineRule="auto"/>
        <w:ind w:firstLine="1417" w:firstLineChars="675"/>
        <w:rPr>
          <w:rFonts w:ascii="Times New Roman" w:hAnsi="Times New Roman" w:eastAsia="仿宋_GB2312"/>
          <w:color w:val="000000"/>
          <w:szCs w:val="30"/>
        </w:rPr>
      </w:pPr>
      <w:r>
        <w:rPr>
          <w:rFonts w:ascii="Times New Roman" w:hAnsi="Times New Roman" w:eastAsia="仿宋_GB2312"/>
          <w:color w:val="000000"/>
          <w:szCs w:val="30"/>
        </w:rPr>
        <w:t>开户银行：</w:t>
      </w:r>
      <w:r>
        <w:rPr>
          <w:rFonts w:ascii="Times New Roman" w:hAnsi="Times New Roman" w:eastAsia="仿宋_GB2312"/>
          <w:color w:val="000000"/>
          <w:szCs w:val="30"/>
          <w:u w:val="single"/>
        </w:rPr>
        <w:t xml:space="preserve">   </w:t>
      </w:r>
      <w:r>
        <w:rPr>
          <w:rFonts w:ascii="Times New Roman" w:hAnsi="Times New Roman" w:eastAsia="仿宋_GB2312"/>
          <w:color w:val="000000"/>
          <w:szCs w:val="30"/>
        </w:rPr>
        <w:t xml:space="preserve"> </w:t>
      </w:r>
      <w:r>
        <w:rPr>
          <w:rFonts w:hint="eastAsia" w:ascii="Times New Roman" w:hAnsi="Times New Roman" w:eastAsia="仿宋_GB2312"/>
          <w:color w:val="000000"/>
          <w:szCs w:val="30"/>
        </w:rPr>
        <w:t xml:space="preserve"> </w:t>
      </w:r>
      <w:r>
        <w:rPr>
          <w:rFonts w:ascii="Times New Roman" w:hAnsi="Times New Roman" w:eastAsia="仿宋_GB2312"/>
          <w:color w:val="000000"/>
          <w:szCs w:val="30"/>
        </w:rPr>
        <w:t>开户银行：</w:t>
      </w:r>
      <w:r>
        <w:rPr>
          <w:rFonts w:ascii="Times New Roman" w:hAnsi="Times New Roman" w:eastAsia="仿宋_GB2312"/>
          <w:color w:val="000000"/>
          <w:szCs w:val="30"/>
          <w:u w:val="single"/>
        </w:rPr>
        <w:t xml:space="preserve">   </w:t>
      </w:r>
    </w:p>
    <w:p>
      <w:pPr>
        <w:spacing w:line="360" w:lineRule="auto"/>
        <w:ind w:firstLine="1417" w:firstLineChars="675"/>
        <w:rPr>
          <w:rFonts w:ascii="Times New Roman" w:hAnsi="Times New Roman" w:eastAsia="仿宋_GB2312"/>
          <w:color w:val="000000"/>
          <w:szCs w:val="30"/>
        </w:rPr>
      </w:pPr>
      <w:r>
        <w:rPr>
          <w:rFonts w:ascii="Times New Roman" w:hAnsi="Times New Roman" w:eastAsia="仿宋_GB2312"/>
          <w:color w:val="000000"/>
          <w:szCs w:val="30"/>
        </w:rPr>
        <w:t>账  号：</w:t>
      </w:r>
      <w:r>
        <w:rPr>
          <w:rFonts w:ascii="Times New Roman" w:hAnsi="Times New Roman" w:eastAsia="仿宋_GB2312"/>
          <w:color w:val="000000"/>
          <w:szCs w:val="30"/>
          <w:u w:val="single"/>
        </w:rPr>
        <w:t xml:space="preserve">       </w:t>
      </w:r>
      <w:r>
        <w:rPr>
          <w:rFonts w:hint="eastAsia" w:ascii="Times New Roman" w:hAnsi="Times New Roman" w:eastAsia="仿宋_GB2312"/>
          <w:color w:val="000000"/>
          <w:szCs w:val="30"/>
        </w:rPr>
        <w:t xml:space="preserve">   </w:t>
      </w:r>
      <w:r>
        <w:rPr>
          <w:rFonts w:ascii="Times New Roman" w:hAnsi="Times New Roman" w:eastAsia="仿宋_GB2312"/>
          <w:color w:val="000000"/>
          <w:szCs w:val="30"/>
        </w:rPr>
        <w:t>账</w:t>
      </w:r>
      <w:r>
        <w:rPr>
          <w:rFonts w:hint="eastAsia" w:ascii="Times New Roman" w:hAnsi="Times New Roman" w:eastAsia="仿宋_GB2312"/>
          <w:color w:val="000000"/>
          <w:szCs w:val="30"/>
        </w:rPr>
        <w:t xml:space="preserve"> </w:t>
      </w:r>
      <w:r>
        <w:rPr>
          <w:rFonts w:ascii="Times New Roman" w:hAnsi="Times New Roman" w:eastAsia="仿宋_GB2312"/>
          <w:color w:val="000000"/>
          <w:szCs w:val="30"/>
        </w:rPr>
        <w:t xml:space="preserve"> 号：</w:t>
      </w:r>
      <w:r>
        <w:rPr>
          <w:rFonts w:ascii="Times New Roman" w:hAnsi="Times New Roman" w:eastAsia="仿宋_GB2312"/>
          <w:color w:val="000000"/>
          <w:szCs w:val="30"/>
          <w:u w:val="single"/>
        </w:rPr>
        <w:t></w:t>
      </w:r>
      <w:r>
        <w:rPr>
          <w:rFonts w:hint="eastAsia" w:ascii="Times New Roman" w:hAnsi="Times New Roman" w:eastAsia="仿宋_GB2312"/>
          <w:color w:val="000000"/>
          <w:szCs w:val="30"/>
          <w:u w:val="single"/>
        </w:rPr>
        <w:t xml:space="preserve">  </w:t>
      </w:r>
      <w:r>
        <w:rPr>
          <w:rFonts w:ascii="Times New Roman" w:hAnsi="Times New Roman" w:eastAsia="仿宋_GB2312"/>
          <w:color w:val="000000"/>
          <w:szCs w:val="30"/>
          <w:u w:val="single"/>
        </w:rPr>
        <w:t xml:space="preserve">  </w:t>
      </w:r>
      <w:r>
        <w:rPr>
          <w:rFonts w:hint="eastAsia" w:ascii="Times New Roman" w:hAnsi="Times New Roman" w:eastAsia="仿宋_GB2312"/>
          <w:color w:val="000000"/>
          <w:szCs w:val="30"/>
          <w:u w:val="single"/>
        </w:rPr>
        <w:t xml:space="preserve"> </w:t>
      </w:r>
    </w:p>
    <w:p>
      <w:pPr>
        <w:pStyle w:val="4"/>
        <w:jc w:val="center"/>
        <w:rPr>
          <w:rFonts w:ascii="华文中宋" w:hAnsi="华文中宋" w:eastAsia="华文中宋"/>
          <w:sz w:val="28"/>
          <w:szCs w:val="44"/>
        </w:rPr>
      </w:pPr>
      <w:r>
        <w:rPr>
          <w:rFonts w:ascii="Calibri" w:hAnsi="Calibri" w:eastAsia="仿宋_GB2312"/>
          <w:sz w:val="21"/>
        </w:rPr>
        <w:br w:type="page"/>
      </w:r>
      <w:bookmarkStart w:id="109" w:name="_Toc351203494"/>
      <w:r>
        <w:rPr>
          <w:rFonts w:ascii="华文中宋" w:hAnsi="华文中宋" w:eastAsia="华文中宋"/>
          <w:sz w:val="28"/>
          <w:szCs w:val="44"/>
        </w:rPr>
        <w:t>第二部分 通用合同条款</w:t>
      </w:r>
      <w:bookmarkEnd w:id="109"/>
    </w:p>
    <w:p>
      <w:pPr>
        <w:jc w:val="center"/>
        <w:rPr>
          <w:rFonts w:ascii="宋体" w:hAnsi="宋体" w:cs="宋体"/>
          <w:b/>
          <w:sz w:val="28"/>
          <w:szCs w:val="32"/>
        </w:rPr>
      </w:pPr>
      <w:r>
        <w:rPr>
          <w:rFonts w:hint="eastAsia" w:ascii="宋体" w:hAnsi="宋体" w:cs="宋体"/>
          <w:sz w:val="20"/>
          <w:szCs w:val="21"/>
        </w:rPr>
        <w:t>通用合同条款适用《建设工程施工合同》</w:t>
      </w:r>
      <w:r>
        <w:rPr>
          <w:rFonts w:hint="eastAsia" w:ascii="宋体" w:hAnsi="宋体" w:cs="宋体"/>
          <w:b/>
          <w:sz w:val="20"/>
          <w:szCs w:val="21"/>
        </w:rPr>
        <w:t>（示范文本）</w:t>
      </w:r>
      <w:r>
        <w:rPr>
          <w:rFonts w:hint="eastAsia" w:ascii="宋体" w:hAnsi="宋体" w:cs="宋体"/>
          <w:sz w:val="20"/>
          <w:szCs w:val="21"/>
        </w:rPr>
        <w:t>（GF—2017—0201）通用条款。</w:t>
      </w:r>
    </w:p>
    <w:p>
      <w:pPr>
        <w:rPr>
          <w:sz w:val="15"/>
        </w:rPr>
      </w:pPr>
    </w:p>
    <w:p>
      <w:pPr>
        <w:rPr>
          <w:sz w:val="15"/>
        </w:rPr>
      </w:pPr>
    </w:p>
    <w:p>
      <w:pPr>
        <w:keepNext/>
        <w:keepLines/>
        <w:spacing w:before="260" w:after="260" w:line="413" w:lineRule="auto"/>
        <w:jc w:val="center"/>
        <w:outlineLvl w:val="2"/>
        <w:rPr>
          <w:rFonts w:ascii="华文中宋" w:hAnsi="华文中宋" w:eastAsia="华文中宋"/>
          <w:b/>
          <w:bCs/>
          <w:sz w:val="28"/>
          <w:szCs w:val="44"/>
        </w:rPr>
      </w:pPr>
      <w:r>
        <w:rPr>
          <w:rFonts w:ascii="华文中宋" w:hAnsi="华文中宋" w:eastAsia="华文中宋"/>
          <w:b/>
          <w:bCs/>
          <w:sz w:val="28"/>
          <w:szCs w:val="44"/>
        </w:rPr>
        <w:t xml:space="preserve">第三部分 </w:t>
      </w:r>
      <w:r>
        <w:rPr>
          <w:rFonts w:hint="eastAsia" w:ascii="华文中宋" w:hAnsi="华文中宋" w:eastAsia="华文中宋"/>
          <w:b/>
          <w:bCs/>
          <w:sz w:val="28"/>
          <w:szCs w:val="44"/>
        </w:rPr>
        <w:t>专用合同条款</w:t>
      </w:r>
    </w:p>
    <w:p>
      <w:pPr>
        <w:keepNext/>
        <w:keepLines/>
        <w:spacing w:before="120" w:after="120" w:line="276" w:lineRule="auto"/>
        <w:outlineLvl w:val="3"/>
        <w:rPr>
          <w:rFonts w:ascii="Times New Roman" w:hAnsi="Times New Roman" w:eastAsia="黑体"/>
          <w:bCs/>
          <w:color w:val="000000"/>
          <w:szCs w:val="32"/>
        </w:rPr>
      </w:pPr>
      <w:bookmarkStart w:id="110" w:name="_Toc351203633"/>
      <w:r>
        <w:rPr>
          <w:rFonts w:ascii="Times New Roman" w:hAnsi="Times New Roman" w:eastAsia="黑体"/>
          <w:bCs/>
          <w:color w:val="000000"/>
          <w:szCs w:val="32"/>
        </w:rPr>
        <w:t>1</w:t>
      </w:r>
      <w:bookmarkStart w:id="111" w:name="_Toc296944495"/>
      <w:bookmarkStart w:id="112" w:name="_Toc296347155"/>
      <w:bookmarkStart w:id="113" w:name="_Toc292559866"/>
      <w:bookmarkStart w:id="114" w:name="_Toc292559361"/>
      <w:bookmarkStart w:id="115" w:name="_Toc296890984"/>
      <w:bookmarkStart w:id="116" w:name="_Toc297048342"/>
      <w:bookmarkStart w:id="117" w:name="_Toc297120456"/>
      <w:bookmarkStart w:id="118" w:name="_Toc296503156"/>
      <w:bookmarkStart w:id="119" w:name="_Toc296891196"/>
      <w:bookmarkStart w:id="120" w:name="_Toc296346657"/>
      <w:r>
        <w:rPr>
          <w:rFonts w:ascii="Times New Roman" w:hAnsi="Times New Roman" w:eastAsia="黑体"/>
          <w:bCs/>
          <w:color w:val="000000"/>
          <w:szCs w:val="32"/>
        </w:rPr>
        <w:t>. 一般约定</w:t>
      </w:r>
      <w:bookmarkEnd w:id="110"/>
    </w:p>
    <w:bookmarkEnd w:id="111"/>
    <w:bookmarkEnd w:id="112"/>
    <w:bookmarkEnd w:id="113"/>
    <w:bookmarkEnd w:id="114"/>
    <w:bookmarkEnd w:id="115"/>
    <w:bookmarkEnd w:id="116"/>
    <w:bookmarkEnd w:id="117"/>
    <w:bookmarkEnd w:id="118"/>
    <w:bookmarkEnd w:id="119"/>
    <w:bookmarkEnd w:id="120"/>
    <w:p>
      <w:pPr>
        <w:spacing w:after="120" w:line="276" w:lineRule="auto"/>
        <w:ind w:firstLine="420" w:firstLineChars="200"/>
        <w:outlineLvl w:val="0"/>
        <w:rPr>
          <w:rFonts w:ascii="Times New Roman" w:hAnsi="Times New Roman" w:eastAsia="黑体"/>
          <w:color w:val="000000"/>
          <w:szCs w:val="32"/>
        </w:rPr>
      </w:pPr>
      <w:r>
        <w:rPr>
          <w:rFonts w:ascii="Times New Roman" w:hAnsi="Times New Roman" w:eastAsia="黑体"/>
          <w:color w:val="000000"/>
          <w:szCs w:val="32"/>
        </w:rPr>
        <w:t>1.1 词语定义</w:t>
      </w:r>
    </w:p>
    <w:p>
      <w:pPr>
        <w:spacing w:line="276" w:lineRule="auto"/>
        <w:ind w:firstLine="420" w:firstLineChars="200"/>
        <w:rPr>
          <w:rFonts w:ascii="Times New Roman" w:hAnsi="Times New Roman" w:eastAsia="仿宋_GB2312"/>
          <w:color w:val="000000"/>
          <w:kern w:val="0"/>
          <w:szCs w:val="32"/>
        </w:rPr>
      </w:pPr>
      <w:r>
        <w:rPr>
          <w:rFonts w:ascii="Times New Roman" w:hAnsi="Times New Roman" w:eastAsia="仿宋_GB2312"/>
          <w:color w:val="000000"/>
          <w:kern w:val="0"/>
          <w:szCs w:val="32"/>
        </w:rPr>
        <w:t>1.1.1合同</w:t>
      </w:r>
    </w:p>
    <w:p>
      <w:pPr>
        <w:spacing w:line="276" w:lineRule="auto"/>
        <w:ind w:firstLine="420" w:firstLineChars="200"/>
        <w:rPr>
          <w:rFonts w:ascii="Times New Roman" w:hAnsi="Times New Roman" w:eastAsia="仿宋_GB2312"/>
          <w:color w:val="000000"/>
          <w:kern w:val="0"/>
          <w:szCs w:val="32"/>
        </w:rPr>
      </w:pPr>
      <w:r>
        <w:rPr>
          <w:rFonts w:ascii="Times New Roman" w:hAnsi="Times New Roman" w:eastAsia="仿宋_GB2312"/>
          <w:color w:val="000000"/>
          <w:kern w:val="0"/>
          <w:szCs w:val="32"/>
        </w:rPr>
        <w:t>1.1.1.10其他合同文件包括：</w:t>
      </w:r>
      <w:r>
        <w:rPr>
          <w:rFonts w:ascii="Times New Roman" w:hAnsi="Times New Roman" w:eastAsia="仿宋_GB2312"/>
          <w:color w:val="000000"/>
          <w:szCs w:val="32"/>
          <w:u w:val="single"/>
        </w:rPr>
        <w:t xml:space="preserve">     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1.1.2 合同当事人及其他相关方</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1.1.2.4监理人：</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名    称：</w:t>
      </w:r>
      <w:r>
        <w:rPr>
          <w:rFonts w:ascii="Times New Roman" w:hAnsi="Times New Roman" w:eastAsia="仿宋_GB2312"/>
          <w:color w:val="000000"/>
          <w:szCs w:val="32"/>
          <w:u w:val="single"/>
        </w:rPr>
        <w:t></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   </w:t>
      </w:r>
      <w:r>
        <w:rPr>
          <w:rFonts w:ascii="Times New Roman" w:hAnsi="Times New Roman" w:eastAsia="仿宋_GB2312"/>
          <w:color w:val="000000"/>
          <w:szCs w:val="32"/>
        </w:rPr>
        <w:t>；</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资质类别和等级：</w:t>
      </w:r>
      <w:r>
        <w:rPr>
          <w:rFonts w:ascii="Times New Roman" w:hAnsi="Times New Roman" w:eastAsia="仿宋_GB2312"/>
          <w:color w:val="000000"/>
          <w:szCs w:val="32"/>
          <w:u w:val="single"/>
        </w:rPr>
        <w:t></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w:t>
      </w:r>
      <w:r>
        <w:rPr>
          <w:rFonts w:ascii="Times New Roman" w:hAnsi="Times New Roman" w:eastAsia="仿宋_GB2312"/>
          <w:color w:val="000000"/>
          <w:szCs w:val="32"/>
        </w:rPr>
        <w:t>；</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联系电话：</w:t>
      </w:r>
      <w:r>
        <w:rPr>
          <w:rFonts w:ascii="Times New Roman" w:hAnsi="Times New Roman" w:eastAsia="仿宋_GB2312"/>
          <w:color w:val="000000"/>
          <w:szCs w:val="32"/>
          <w:u w:val="single"/>
        </w:rPr>
        <w:t>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w:t>
      </w:r>
      <w:r>
        <w:rPr>
          <w:rFonts w:ascii="Times New Roman" w:hAnsi="Times New Roman" w:eastAsia="仿宋_GB2312"/>
          <w:color w:val="000000"/>
          <w:szCs w:val="32"/>
        </w:rPr>
        <w:t>；</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电子信箱：</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通信地址：</w:t>
      </w:r>
      <w:r>
        <w:rPr>
          <w:rFonts w:ascii="Times New Roman" w:hAnsi="Times New Roman" w:eastAsia="仿宋_GB2312"/>
          <w:color w:val="000000"/>
          <w:szCs w:val="32"/>
          <w:u w:val="single"/>
        </w:rPr>
        <w:t>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w:t>
      </w:r>
      <w:r>
        <w:rPr>
          <w:rFonts w:ascii="Times New Roman" w:hAnsi="Times New Roman" w:eastAsia="仿宋_GB2312"/>
          <w:color w:val="000000"/>
          <w:szCs w:val="32"/>
        </w:rPr>
        <w:t>。</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1.1.2.5 设计人：</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名    称：</w:t>
      </w:r>
      <w:r>
        <w:rPr>
          <w:rFonts w:ascii="Times New Roman" w:hAnsi="Times New Roman" w:eastAsia="仿宋_GB2312"/>
          <w:color w:val="000000"/>
          <w:szCs w:val="32"/>
          <w:u w:val="single"/>
        </w:rPr>
        <w:t></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   </w:t>
      </w:r>
      <w:r>
        <w:rPr>
          <w:rFonts w:ascii="Times New Roman" w:hAnsi="Times New Roman" w:eastAsia="仿宋_GB2312"/>
          <w:color w:val="000000"/>
          <w:szCs w:val="32"/>
        </w:rPr>
        <w:t>；</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资质类别和等级：</w:t>
      </w:r>
      <w:r>
        <w:rPr>
          <w:rFonts w:ascii="Times New Roman" w:hAnsi="Times New Roman" w:eastAsia="仿宋_GB2312"/>
          <w:color w:val="000000"/>
          <w:szCs w:val="32"/>
          <w:u w:val="single"/>
        </w:rPr>
        <w:t></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w:t>
      </w:r>
      <w:r>
        <w:rPr>
          <w:rFonts w:ascii="Times New Roman" w:hAnsi="Times New Roman" w:eastAsia="仿宋_GB2312"/>
          <w:color w:val="000000"/>
          <w:szCs w:val="32"/>
        </w:rPr>
        <w:t>；</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联系电话：</w:t>
      </w:r>
      <w:r>
        <w:rPr>
          <w:rFonts w:ascii="Times New Roman" w:hAnsi="Times New Roman" w:eastAsia="仿宋_GB2312"/>
          <w:color w:val="000000"/>
          <w:szCs w:val="32"/>
          <w:u w:val="single"/>
        </w:rPr>
        <w:t>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w:t>
      </w:r>
      <w:r>
        <w:rPr>
          <w:rFonts w:ascii="Times New Roman" w:hAnsi="Times New Roman" w:eastAsia="仿宋_GB2312"/>
          <w:color w:val="000000"/>
          <w:szCs w:val="32"/>
        </w:rPr>
        <w:t>；</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电子信箱：</w:t>
      </w:r>
      <w:r>
        <w:rPr>
          <w:rFonts w:ascii="Times New Roman" w:hAnsi="Times New Roman" w:eastAsia="仿宋_GB2312"/>
          <w:color w:val="000000"/>
          <w:szCs w:val="32"/>
          <w:u w:val="single"/>
        </w:rPr>
        <w:t>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通信地址：</w:t>
      </w:r>
      <w:r>
        <w:rPr>
          <w:rFonts w:ascii="Times New Roman" w:hAnsi="Times New Roman" w:eastAsia="仿宋_GB2312"/>
          <w:color w:val="000000"/>
          <w:szCs w:val="32"/>
          <w:u w:val="single"/>
        </w:rPr>
        <w:t>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w:t>
      </w:r>
      <w:r>
        <w:rPr>
          <w:rFonts w:ascii="Times New Roman" w:hAnsi="Times New Roman" w:eastAsia="仿宋_GB2312"/>
          <w:color w:val="000000"/>
          <w:szCs w:val="32"/>
        </w:rPr>
        <w:t>。</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1.1.3 工程和设备</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1.1.3.7 作为施工现场组成部分的其他场所包括：</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w:t>
      </w:r>
      <w:r>
        <w:rPr>
          <w:rFonts w:ascii="Times New Roman" w:hAnsi="Times New Roman" w:eastAsia="仿宋_GB2312"/>
          <w:color w:val="000000"/>
          <w:szCs w:val="32"/>
        </w:rPr>
        <w:t>。</w:t>
      </w:r>
    </w:p>
    <w:p>
      <w:pPr>
        <w:spacing w:line="276" w:lineRule="auto"/>
        <w:ind w:firstLine="420" w:firstLineChars="200"/>
        <w:jc w:val="left"/>
        <w:rPr>
          <w:rFonts w:ascii="Times New Roman" w:hAnsi="Times New Roman" w:eastAsia="仿宋_GB2312"/>
          <w:color w:val="000000"/>
          <w:kern w:val="0"/>
          <w:szCs w:val="32"/>
        </w:rPr>
      </w:pPr>
      <w:r>
        <w:rPr>
          <w:rFonts w:ascii="Times New Roman" w:hAnsi="Times New Roman" w:eastAsia="仿宋_GB2312"/>
          <w:color w:val="000000"/>
          <w:kern w:val="0"/>
          <w:szCs w:val="32"/>
        </w:rPr>
        <w:t>1.1.3.9 永久占地包括：</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 </w:t>
      </w:r>
      <w:r>
        <w:rPr>
          <w:rFonts w:ascii="Times New Roman" w:hAnsi="Times New Roman" w:eastAsia="仿宋_GB2312"/>
          <w:color w:val="000000"/>
          <w:kern w:val="0"/>
          <w:szCs w:val="32"/>
        </w:rPr>
        <w:t>。</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kern w:val="0"/>
          <w:szCs w:val="32"/>
        </w:rPr>
        <w:t>1.1.3.10 临时占地包括：</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 </w:t>
      </w:r>
      <w:r>
        <w:rPr>
          <w:rFonts w:ascii="Times New Roman" w:hAnsi="Times New Roman" w:eastAsia="仿宋_GB2312"/>
          <w:color w:val="000000"/>
          <w:kern w:val="0"/>
          <w:szCs w:val="32"/>
        </w:rPr>
        <w:t>。</w:t>
      </w:r>
    </w:p>
    <w:p>
      <w:pPr>
        <w:spacing w:after="120" w:line="276" w:lineRule="auto"/>
        <w:ind w:firstLine="420" w:firstLineChars="200"/>
        <w:rPr>
          <w:rFonts w:ascii="Times New Roman" w:hAnsi="Times New Roman" w:eastAsia="黑体"/>
          <w:color w:val="000000"/>
          <w:szCs w:val="32"/>
        </w:rPr>
      </w:pPr>
      <w:r>
        <w:rPr>
          <w:rFonts w:ascii="Times New Roman" w:hAnsi="Times New Roman" w:eastAsia="黑体"/>
          <w:color w:val="000000"/>
          <w:szCs w:val="32"/>
        </w:rPr>
        <w:t xml:space="preserve">1.3法律 </w:t>
      </w:r>
    </w:p>
    <w:p>
      <w:pPr>
        <w:autoSpaceDE w:val="0"/>
        <w:autoSpaceDN w:val="0"/>
        <w:adjustRightInd w:val="0"/>
        <w:spacing w:line="276" w:lineRule="auto"/>
        <w:ind w:left="596" w:leftChars="284"/>
        <w:jc w:val="left"/>
        <w:rPr>
          <w:rFonts w:ascii="Times New Roman" w:hAnsi="Times New Roman" w:eastAsia="仿宋_GB2312"/>
          <w:color w:val="000000"/>
          <w:szCs w:val="32"/>
        </w:rPr>
      </w:pPr>
      <w:r>
        <w:rPr>
          <w:rFonts w:ascii="Times New Roman" w:hAnsi="Times New Roman" w:eastAsia="仿宋_GB2312"/>
          <w:color w:val="000000"/>
          <w:szCs w:val="32"/>
        </w:rPr>
        <w:t>适用于合同的其他规范性文件：</w:t>
      </w:r>
      <w:r>
        <w:rPr>
          <w:rFonts w:ascii="Times New Roman" w:hAnsi="Times New Roman" w:eastAsia="仿宋_GB2312"/>
          <w:color w:val="000000"/>
          <w:szCs w:val="32"/>
          <w:u w:val="single"/>
        </w:rPr>
        <w:t></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after="120" w:line="276" w:lineRule="auto"/>
        <w:ind w:firstLine="420" w:firstLineChars="200"/>
        <w:rPr>
          <w:rFonts w:ascii="Times New Roman" w:hAnsi="Times New Roman" w:eastAsia="黑体"/>
          <w:color w:val="000000"/>
          <w:szCs w:val="32"/>
        </w:rPr>
      </w:pPr>
      <w:r>
        <w:rPr>
          <w:rFonts w:ascii="Times New Roman" w:hAnsi="Times New Roman" w:eastAsia="黑体"/>
          <w:color w:val="000000"/>
          <w:szCs w:val="32"/>
        </w:rPr>
        <w:t>1.4 标准和规范</w:t>
      </w:r>
    </w:p>
    <w:p>
      <w:pPr>
        <w:spacing w:line="276" w:lineRule="auto"/>
        <w:ind w:left="596" w:leftChars="284"/>
        <w:rPr>
          <w:rFonts w:ascii="Times New Roman" w:hAnsi="Times New Roman" w:eastAsia="仿宋_GB2312"/>
          <w:color w:val="000000"/>
          <w:szCs w:val="32"/>
        </w:rPr>
      </w:pPr>
      <w:r>
        <w:rPr>
          <w:rFonts w:ascii="Times New Roman" w:hAnsi="Times New Roman" w:eastAsia="仿宋_GB2312"/>
          <w:color w:val="000000"/>
          <w:szCs w:val="32"/>
        </w:rPr>
        <w:t>1.4.1适用于工程的标准规范包括：</w:t>
      </w:r>
      <w:r>
        <w:rPr>
          <w:rFonts w:ascii="Times New Roman" w:hAnsi="Times New Roman" w:eastAsia="仿宋_GB2312"/>
          <w:color w:val="000000"/>
          <w:szCs w:val="32"/>
          <w:u w:val="single"/>
        </w:rPr>
        <w:t></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w:t>
      </w:r>
      <w:r>
        <w:rPr>
          <w:rFonts w:ascii="Times New Roman" w:hAnsi="Times New Roman" w:eastAsia="仿宋_GB2312"/>
          <w:color w:val="000000"/>
          <w:szCs w:val="32"/>
        </w:rPr>
        <w:t>。</w:t>
      </w:r>
    </w:p>
    <w:p>
      <w:pPr>
        <w:spacing w:line="276" w:lineRule="auto"/>
        <w:ind w:left="596" w:leftChars="284"/>
        <w:rPr>
          <w:rFonts w:ascii="Times New Roman" w:hAnsi="Times New Roman" w:eastAsia="仿宋_GB2312"/>
          <w:color w:val="000000"/>
          <w:szCs w:val="32"/>
        </w:rPr>
      </w:pPr>
      <w:r>
        <w:rPr>
          <w:rFonts w:ascii="Times New Roman" w:hAnsi="Times New Roman" w:eastAsia="仿宋_GB2312"/>
          <w:color w:val="000000"/>
          <w:kern w:val="0"/>
          <w:szCs w:val="32"/>
        </w:rPr>
        <w:t>1.4.2 发包人提供国外标准、规范的名称：</w:t>
      </w:r>
      <w:r>
        <w:rPr>
          <w:rFonts w:ascii="Times New Roman" w:hAnsi="Times New Roman" w:eastAsia="仿宋_GB2312"/>
          <w:color w:val="000000"/>
          <w:kern w:val="0"/>
          <w:szCs w:val="32"/>
          <w:u w:val="single"/>
        </w:rPr>
        <w:t xml:space="preserve">        </w:t>
      </w:r>
      <w:r>
        <w:rPr>
          <w:rFonts w:hint="eastAsia"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rPr>
        <w:t>；</w:t>
      </w:r>
    </w:p>
    <w:p>
      <w:pPr>
        <w:spacing w:line="276" w:lineRule="auto"/>
        <w:ind w:left="596" w:leftChars="284"/>
        <w:rPr>
          <w:rFonts w:ascii="Times New Roman" w:hAnsi="Times New Roman" w:eastAsia="仿宋_GB2312"/>
          <w:color w:val="000000"/>
          <w:szCs w:val="32"/>
        </w:rPr>
      </w:pPr>
      <w:r>
        <w:rPr>
          <w:rFonts w:ascii="Times New Roman" w:hAnsi="Times New Roman" w:eastAsia="仿宋_GB2312"/>
          <w:color w:val="000000"/>
          <w:kern w:val="0"/>
          <w:szCs w:val="32"/>
        </w:rPr>
        <w:t>发包人提供国外标准、规范的份数：</w:t>
      </w:r>
      <w:r>
        <w:rPr>
          <w:rFonts w:ascii="Times New Roman" w:hAnsi="Times New Roman" w:eastAsia="仿宋_GB2312"/>
          <w:color w:val="000000"/>
          <w:kern w:val="0"/>
          <w:szCs w:val="32"/>
          <w:u w:val="single"/>
        </w:rPr>
        <w:t xml:space="preserve">     </w:t>
      </w:r>
      <w:r>
        <w:rPr>
          <w:rFonts w:hint="eastAsia"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u w:val="single"/>
        </w:rPr>
        <w:t xml:space="preserve"> </w:t>
      </w:r>
      <w:r>
        <w:rPr>
          <w:rFonts w:hint="eastAsia"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rPr>
        <w:t>；</w:t>
      </w:r>
    </w:p>
    <w:p>
      <w:pPr>
        <w:spacing w:line="276" w:lineRule="auto"/>
        <w:ind w:left="596" w:leftChars="284"/>
        <w:rPr>
          <w:rFonts w:ascii="Times New Roman" w:hAnsi="Times New Roman" w:eastAsia="仿宋_GB2312"/>
          <w:color w:val="000000"/>
          <w:szCs w:val="32"/>
        </w:rPr>
      </w:pPr>
      <w:r>
        <w:rPr>
          <w:rFonts w:ascii="Times New Roman" w:hAnsi="Times New Roman" w:eastAsia="仿宋_GB2312"/>
          <w:color w:val="000000"/>
          <w:kern w:val="0"/>
          <w:szCs w:val="32"/>
        </w:rPr>
        <w:t>发包人提供国外标准、规范的名称：</w:t>
      </w:r>
      <w:r>
        <w:rPr>
          <w:rFonts w:ascii="Times New Roman" w:hAnsi="Times New Roman" w:eastAsia="仿宋_GB2312"/>
          <w:color w:val="000000"/>
          <w:kern w:val="0"/>
          <w:szCs w:val="32"/>
          <w:u w:val="single"/>
        </w:rPr>
        <w:t xml:space="preserve">   </w:t>
      </w:r>
      <w:r>
        <w:rPr>
          <w:rFonts w:hint="eastAsia"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u w:val="single"/>
        </w:rPr>
        <w:t xml:space="preserve">  </w:t>
      </w:r>
      <w:r>
        <w:rPr>
          <w:rFonts w:hint="eastAsia"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u w:val="single"/>
        </w:rPr>
        <w:t xml:space="preserve">    </w:t>
      </w:r>
      <w:r>
        <w:rPr>
          <w:rFonts w:hint="eastAsia"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rPr>
        <w:t>。</w:t>
      </w:r>
    </w:p>
    <w:p>
      <w:pPr>
        <w:spacing w:line="276" w:lineRule="auto"/>
        <w:ind w:left="596" w:leftChars="284"/>
        <w:rPr>
          <w:rFonts w:ascii="Times New Roman" w:hAnsi="Times New Roman" w:eastAsia="仿宋_GB2312"/>
          <w:color w:val="000000"/>
          <w:szCs w:val="32"/>
        </w:rPr>
      </w:pPr>
      <w:r>
        <w:rPr>
          <w:rFonts w:ascii="Times New Roman" w:hAnsi="Times New Roman" w:eastAsia="仿宋_GB2312"/>
          <w:color w:val="000000"/>
          <w:szCs w:val="32"/>
        </w:rPr>
        <w:t>1.4.3发包人对工程的技术标准和功能要求的特殊要求：</w:t>
      </w:r>
      <w:r>
        <w:rPr>
          <w:rFonts w:ascii="Times New Roman" w:hAnsi="Times New Roman" w:eastAsia="仿宋_GB2312"/>
          <w:color w:val="000000"/>
          <w:szCs w:val="30"/>
          <w:u w:val="single"/>
        </w:rPr>
        <w:t></w:t>
      </w:r>
      <w:r>
        <w:rPr>
          <w:rFonts w:hint="eastAsia" w:ascii="Times New Roman" w:hAnsi="Times New Roman" w:eastAsia="仿宋_GB2312"/>
          <w:color w:val="000000"/>
          <w:szCs w:val="30"/>
          <w:u w:val="single"/>
        </w:rPr>
        <w:t xml:space="preserve"> </w:t>
      </w:r>
      <w:r>
        <w:rPr>
          <w:rFonts w:ascii="Times New Roman" w:hAnsi="Times New Roman" w:eastAsia="仿宋_GB2312"/>
          <w:color w:val="000000"/>
          <w:szCs w:val="30"/>
          <w:u w:val="single"/>
        </w:rPr>
        <w:t></w:t>
      </w:r>
      <w:r>
        <w:rPr>
          <w:rFonts w:ascii="Times New Roman" w:hAnsi="Times New Roman" w:eastAsia="仿宋_GB2312"/>
          <w:color w:val="000000"/>
          <w:szCs w:val="30"/>
        </w:rPr>
        <w:t>。</w:t>
      </w:r>
    </w:p>
    <w:p>
      <w:pPr>
        <w:spacing w:after="120" w:line="276" w:lineRule="auto"/>
        <w:ind w:firstLine="420" w:firstLineChars="200"/>
        <w:outlineLvl w:val="0"/>
        <w:rPr>
          <w:rFonts w:ascii="Times New Roman" w:hAnsi="Times New Roman" w:eastAsia="黑体"/>
          <w:color w:val="000000"/>
          <w:szCs w:val="32"/>
        </w:rPr>
      </w:pPr>
      <w:r>
        <w:rPr>
          <w:rFonts w:ascii="Times New Roman" w:hAnsi="Times New Roman" w:eastAsia="黑体"/>
          <w:color w:val="000000"/>
          <w:szCs w:val="32"/>
        </w:rPr>
        <w:t>1.5 合同文件的优先顺序</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合同文件组成及优先顺序为：</w:t>
      </w:r>
      <w:r>
        <w:rPr>
          <w:rFonts w:ascii="Times New Roman" w:hAnsi="Times New Roman" w:eastAsia="仿宋_GB2312"/>
          <w:color w:val="000000"/>
          <w:szCs w:val="32"/>
          <w:u w:val="single"/>
        </w:rPr>
        <w:t></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w:t>
      </w:r>
      <w:r>
        <w:rPr>
          <w:rFonts w:ascii="Times New Roman" w:hAnsi="Times New Roman" w:eastAsia="仿宋_GB2312"/>
          <w:color w:val="000000"/>
          <w:szCs w:val="32"/>
        </w:rPr>
        <w:t>。</w:t>
      </w:r>
    </w:p>
    <w:p>
      <w:pPr>
        <w:spacing w:after="120" w:line="276" w:lineRule="auto"/>
        <w:ind w:firstLine="420" w:firstLineChars="200"/>
        <w:outlineLvl w:val="0"/>
        <w:rPr>
          <w:rFonts w:ascii="Times New Roman" w:hAnsi="Times New Roman" w:eastAsia="黑体"/>
          <w:color w:val="000000"/>
          <w:szCs w:val="32"/>
        </w:rPr>
      </w:pPr>
      <w:r>
        <w:rPr>
          <w:rFonts w:ascii="Times New Roman" w:hAnsi="Times New Roman" w:eastAsia="黑体"/>
          <w:color w:val="000000"/>
          <w:szCs w:val="32"/>
        </w:rPr>
        <w:t>1.6 图纸和承包人文件</w:t>
      </w:r>
      <w:r>
        <w:rPr>
          <w:rFonts w:ascii="Times New Roman" w:hAnsi="Times New Roman" w:eastAsia="黑体"/>
          <w:color w:val="000000"/>
          <w:szCs w:val="32"/>
        </w:rPr>
        <w:tab/>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1.6.1 图纸的提供</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发包人向承包人提供图纸的期限：</w:t>
      </w:r>
      <w:r>
        <w:rPr>
          <w:rFonts w:ascii="Times New Roman" w:hAnsi="Times New Roman" w:eastAsia="仿宋_GB2312"/>
          <w:color w:val="000000"/>
          <w:szCs w:val="32"/>
          <w:u w:val="single"/>
        </w:rPr>
        <w:t></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w:t>
      </w:r>
      <w:r>
        <w:rPr>
          <w:rFonts w:ascii="Times New Roman" w:hAnsi="Times New Roman" w:eastAsia="仿宋_GB2312"/>
          <w:color w:val="000000"/>
          <w:szCs w:val="32"/>
        </w:rPr>
        <w:t>；</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发包人向承包人提供图纸的数量：</w:t>
      </w:r>
      <w:r>
        <w:rPr>
          <w:rFonts w:ascii="Times New Roman" w:hAnsi="Times New Roman" w:eastAsia="仿宋_GB2312"/>
          <w:color w:val="000000"/>
          <w:szCs w:val="32"/>
          <w:u w:val="single"/>
        </w:rPr>
        <w:t></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w:t>
      </w:r>
      <w:r>
        <w:rPr>
          <w:rFonts w:ascii="Times New Roman" w:hAnsi="Times New Roman" w:eastAsia="仿宋_GB2312"/>
          <w:color w:val="000000"/>
          <w:szCs w:val="32"/>
        </w:rPr>
        <w:t>；</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发包人向承包人提供图纸的内容：</w:t>
      </w:r>
      <w:r>
        <w:rPr>
          <w:rFonts w:ascii="Times New Roman" w:hAnsi="Times New Roman" w:eastAsia="仿宋_GB2312"/>
          <w:color w:val="000000"/>
          <w:szCs w:val="32"/>
          <w:u w:val="single"/>
        </w:rPr>
        <w:t></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w:t>
      </w:r>
      <w:r>
        <w:rPr>
          <w:rFonts w:ascii="Times New Roman" w:hAnsi="Times New Roman" w:eastAsia="仿宋_GB2312"/>
          <w:color w:val="000000"/>
          <w:szCs w:val="32"/>
        </w:rPr>
        <w:t>。</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1.6.4 承包人文件</w:t>
      </w:r>
    </w:p>
    <w:p>
      <w:pPr>
        <w:spacing w:line="276" w:lineRule="auto"/>
        <w:ind w:left="596" w:leftChars="284"/>
        <w:jc w:val="left"/>
        <w:rPr>
          <w:rFonts w:ascii="Times New Roman" w:hAnsi="Times New Roman" w:eastAsia="仿宋_GB2312"/>
          <w:color w:val="000000"/>
          <w:szCs w:val="32"/>
        </w:rPr>
      </w:pPr>
      <w:r>
        <w:rPr>
          <w:rFonts w:ascii="Times New Roman" w:hAnsi="Times New Roman" w:eastAsia="仿宋_GB2312"/>
          <w:color w:val="000000"/>
          <w:szCs w:val="32"/>
        </w:rPr>
        <w:t>需要由承包人提供的文件，包括：</w:t>
      </w:r>
      <w:r>
        <w:rPr>
          <w:rFonts w:ascii="Times New Roman" w:hAnsi="Times New Roman" w:eastAsia="仿宋_GB2312"/>
          <w:color w:val="000000"/>
          <w:szCs w:val="32"/>
          <w:u w:val="single"/>
        </w:rPr>
        <w:t></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承包人提供的文件的期限为：</w:t>
      </w:r>
      <w:r>
        <w:rPr>
          <w:rFonts w:ascii="Times New Roman" w:hAnsi="Times New Roman" w:eastAsia="仿宋_GB2312"/>
          <w:color w:val="000000"/>
          <w:szCs w:val="32"/>
          <w:u w:val="single"/>
        </w:rPr>
        <w:t>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w:t>
      </w:r>
      <w:r>
        <w:rPr>
          <w:rFonts w:ascii="Times New Roman" w:hAnsi="Times New Roman" w:eastAsia="仿宋_GB2312"/>
          <w:color w:val="000000"/>
          <w:szCs w:val="32"/>
        </w:rPr>
        <w:t>；</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承包人提供的文件的数量为：</w:t>
      </w:r>
      <w:r>
        <w:rPr>
          <w:rFonts w:ascii="Times New Roman" w:hAnsi="Times New Roman" w:eastAsia="仿宋_GB2312"/>
          <w:color w:val="000000"/>
          <w:szCs w:val="32"/>
          <w:u w:val="single"/>
        </w:rPr>
        <w:t></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w:t>
      </w:r>
      <w:r>
        <w:rPr>
          <w:rFonts w:ascii="Times New Roman" w:hAnsi="Times New Roman" w:eastAsia="仿宋_GB2312"/>
          <w:color w:val="000000"/>
          <w:szCs w:val="32"/>
        </w:rPr>
        <w:t>；</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承包人提供的文件的形式为：</w:t>
      </w:r>
      <w:r>
        <w:rPr>
          <w:rFonts w:ascii="Times New Roman" w:hAnsi="Times New Roman" w:eastAsia="仿宋_GB2312"/>
          <w:color w:val="000000"/>
          <w:szCs w:val="32"/>
          <w:u w:val="single"/>
        </w:rPr>
        <w:t>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w:t>
      </w:r>
      <w:r>
        <w:rPr>
          <w:rFonts w:ascii="Times New Roman" w:hAnsi="Times New Roman" w:eastAsia="仿宋_GB2312"/>
          <w:color w:val="000000"/>
          <w:szCs w:val="32"/>
        </w:rPr>
        <w:t>；</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发包人</w:t>
      </w:r>
      <w:r>
        <w:rPr>
          <w:rFonts w:hint="eastAsia" w:ascii="Times New Roman" w:hAnsi="Times New Roman" w:eastAsia="仿宋_GB2312"/>
          <w:color w:val="000000"/>
          <w:szCs w:val="32"/>
        </w:rPr>
        <w:t>审批</w:t>
      </w:r>
      <w:r>
        <w:rPr>
          <w:rFonts w:ascii="Times New Roman" w:hAnsi="Times New Roman" w:eastAsia="仿宋_GB2312"/>
          <w:color w:val="000000"/>
          <w:szCs w:val="32"/>
        </w:rPr>
        <w:t>承包人文件的期限：</w:t>
      </w:r>
      <w:r>
        <w:rPr>
          <w:rFonts w:ascii="Times New Roman" w:hAnsi="Times New Roman" w:eastAsia="仿宋_GB2312"/>
          <w:color w:val="000000"/>
          <w:szCs w:val="32"/>
          <w:u w:val="single"/>
        </w:rPr>
        <w:t>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w:t>
      </w:r>
      <w:r>
        <w:rPr>
          <w:rFonts w:ascii="Times New Roman" w:hAnsi="Times New Roman" w:eastAsia="仿宋_GB2312"/>
          <w:color w:val="000000"/>
          <w:szCs w:val="32"/>
        </w:rPr>
        <w:t>。</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1.6.5 现场图纸准备</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关于现场图纸准备的约定：</w:t>
      </w:r>
      <w:r>
        <w:rPr>
          <w:rFonts w:ascii="Times New Roman" w:hAnsi="Times New Roman" w:eastAsia="仿宋_GB2312"/>
          <w:color w:val="000000"/>
          <w:szCs w:val="32"/>
          <w:u w:val="single"/>
        </w:rPr>
        <w:t>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w:t>
      </w:r>
      <w:r>
        <w:rPr>
          <w:rFonts w:ascii="Times New Roman" w:hAnsi="Times New Roman" w:eastAsia="仿宋_GB2312"/>
          <w:color w:val="000000"/>
          <w:szCs w:val="32"/>
        </w:rPr>
        <w:t>。</w:t>
      </w:r>
    </w:p>
    <w:p>
      <w:pPr>
        <w:spacing w:after="120" w:line="276" w:lineRule="auto"/>
        <w:ind w:firstLine="420" w:firstLineChars="200"/>
        <w:outlineLvl w:val="0"/>
        <w:rPr>
          <w:rFonts w:ascii="Times New Roman" w:hAnsi="Times New Roman" w:eastAsia="黑体"/>
          <w:color w:val="000000"/>
          <w:szCs w:val="32"/>
        </w:rPr>
      </w:pPr>
      <w:r>
        <w:rPr>
          <w:rFonts w:ascii="Times New Roman" w:hAnsi="Times New Roman" w:eastAsia="黑体"/>
          <w:color w:val="000000"/>
          <w:szCs w:val="32"/>
        </w:rPr>
        <w:t>1.7 联络</w:t>
      </w:r>
    </w:p>
    <w:p>
      <w:pPr>
        <w:spacing w:line="276" w:lineRule="auto"/>
        <w:ind w:firstLine="420" w:firstLineChars="200"/>
        <w:rPr>
          <w:rFonts w:ascii="Times New Roman" w:hAnsi="Times New Roman" w:eastAsia="仿宋_GB2312"/>
          <w:color w:val="000000"/>
          <w:kern w:val="0"/>
          <w:szCs w:val="32"/>
        </w:rPr>
      </w:pPr>
      <w:r>
        <w:rPr>
          <w:rFonts w:ascii="Times New Roman" w:hAnsi="Times New Roman" w:eastAsia="仿宋_GB2312"/>
          <w:color w:val="000000"/>
          <w:kern w:val="0"/>
          <w:szCs w:val="32"/>
        </w:rPr>
        <w:t>1.7.1发包人和承包人应当在</w:t>
      </w:r>
      <w:r>
        <w:rPr>
          <w:rFonts w:ascii="Times New Roman" w:hAnsi="Times New Roman" w:eastAsia="仿宋_GB2312"/>
          <w:color w:val="000000"/>
          <w:szCs w:val="32"/>
          <w:u w:val="single"/>
        </w:rPr>
        <w:t></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kern w:val="0"/>
          <w:szCs w:val="32"/>
        </w:rPr>
        <w:t>天内将与合同有关的通知、批准、证明、证书、指示、指令、要求、请求、同意、意见、确定和决定等书面函件送达对方当事人</w:t>
      </w:r>
      <w:r>
        <w:rPr>
          <w:rFonts w:hint="eastAsia" w:ascii="Times New Roman" w:hAnsi="Times New Roman" w:eastAsia="仿宋_GB2312"/>
          <w:color w:val="000000"/>
          <w:kern w:val="0"/>
          <w:szCs w:val="32"/>
        </w:rPr>
        <w:t>。</w:t>
      </w:r>
    </w:p>
    <w:p>
      <w:pPr>
        <w:spacing w:line="276" w:lineRule="auto"/>
        <w:ind w:firstLine="420" w:firstLineChars="200"/>
        <w:rPr>
          <w:rFonts w:ascii="Times New Roman" w:hAnsi="Times New Roman" w:eastAsia="仿宋_GB2312"/>
          <w:color w:val="000000"/>
          <w:kern w:val="0"/>
          <w:szCs w:val="32"/>
        </w:rPr>
      </w:pPr>
      <w:r>
        <w:rPr>
          <w:rFonts w:ascii="Times New Roman" w:hAnsi="Times New Roman" w:eastAsia="仿宋_GB2312"/>
          <w:color w:val="000000"/>
          <w:kern w:val="0"/>
          <w:szCs w:val="32"/>
        </w:rPr>
        <w:t>1.7.2 发包人接收文件的地点：</w:t>
      </w:r>
      <w:r>
        <w:rPr>
          <w:rFonts w:ascii="Times New Roman" w:hAnsi="Times New Roman" w:eastAsia="仿宋_GB2312"/>
          <w:color w:val="000000"/>
          <w:szCs w:val="32"/>
          <w:u w:val="single"/>
        </w:rPr>
        <w:t>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w:t>
      </w:r>
      <w:r>
        <w:rPr>
          <w:rFonts w:ascii="Times New Roman" w:hAnsi="Times New Roman" w:eastAsia="仿宋_GB2312"/>
          <w:color w:val="000000"/>
          <w:kern w:val="0"/>
          <w:szCs w:val="32"/>
        </w:rPr>
        <w:t>；</w:t>
      </w:r>
    </w:p>
    <w:p>
      <w:pPr>
        <w:spacing w:line="276" w:lineRule="auto"/>
        <w:ind w:firstLine="420" w:firstLineChars="200"/>
        <w:rPr>
          <w:rFonts w:ascii="Times New Roman" w:hAnsi="Times New Roman" w:eastAsia="仿宋_GB2312"/>
          <w:color w:val="000000"/>
          <w:kern w:val="0"/>
          <w:szCs w:val="32"/>
        </w:rPr>
      </w:pPr>
      <w:r>
        <w:rPr>
          <w:rFonts w:ascii="Times New Roman" w:hAnsi="Times New Roman" w:eastAsia="仿宋_GB2312"/>
          <w:color w:val="000000"/>
          <w:kern w:val="0"/>
          <w:szCs w:val="32"/>
        </w:rPr>
        <w:t>发包人指定的接收人为：</w:t>
      </w:r>
      <w:r>
        <w:rPr>
          <w:rFonts w:ascii="Times New Roman" w:hAnsi="Times New Roman" w:eastAsia="仿宋_GB2312"/>
          <w:color w:val="000000"/>
          <w:szCs w:val="32"/>
          <w:u w:val="single"/>
        </w:rPr>
        <w:t>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w:t>
      </w:r>
      <w:r>
        <w:rPr>
          <w:rFonts w:ascii="Times New Roman" w:hAnsi="Times New Roman" w:eastAsia="仿宋_GB2312"/>
          <w:color w:val="000000"/>
          <w:kern w:val="0"/>
          <w:szCs w:val="32"/>
        </w:rPr>
        <w:t>。</w:t>
      </w:r>
    </w:p>
    <w:p>
      <w:pPr>
        <w:spacing w:line="276" w:lineRule="auto"/>
        <w:ind w:firstLine="420" w:firstLineChars="200"/>
        <w:rPr>
          <w:rFonts w:ascii="Times New Roman" w:hAnsi="Times New Roman" w:eastAsia="仿宋_GB2312"/>
          <w:color w:val="000000"/>
          <w:kern w:val="0"/>
          <w:szCs w:val="32"/>
        </w:rPr>
      </w:pPr>
      <w:r>
        <w:rPr>
          <w:rFonts w:ascii="Times New Roman" w:hAnsi="Times New Roman" w:eastAsia="仿宋_GB2312"/>
          <w:color w:val="000000"/>
          <w:kern w:val="0"/>
          <w:szCs w:val="32"/>
        </w:rPr>
        <w:t>承包人接收文件的地点：</w:t>
      </w:r>
      <w:r>
        <w:rPr>
          <w:rFonts w:ascii="Times New Roman" w:hAnsi="Times New Roman" w:eastAsia="仿宋_GB2312"/>
          <w:color w:val="000000"/>
          <w:szCs w:val="32"/>
          <w:u w:val="single"/>
        </w:rPr>
        <w:t></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w:t>
      </w:r>
      <w:r>
        <w:rPr>
          <w:rFonts w:ascii="Times New Roman" w:hAnsi="Times New Roman" w:eastAsia="仿宋_GB2312"/>
          <w:color w:val="000000"/>
          <w:kern w:val="0"/>
          <w:szCs w:val="32"/>
        </w:rPr>
        <w:t>；</w:t>
      </w:r>
    </w:p>
    <w:p>
      <w:pPr>
        <w:spacing w:line="276" w:lineRule="auto"/>
        <w:ind w:firstLine="420" w:firstLineChars="200"/>
        <w:rPr>
          <w:rFonts w:ascii="Times New Roman" w:hAnsi="Times New Roman" w:eastAsia="仿宋_GB2312"/>
          <w:color w:val="000000"/>
          <w:kern w:val="0"/>
          <w:szCs w:val="32"/>
        </w:rPr>
      </w:pPr>
      <w:r>
        <w:rPr>
          <w:rFonts w:ascii="Times New Roman" w:hAnsi="Times New Roman" w:eastAsia="仿宋_GB2312"/>
          <w:color w:val="000000"/>
          <w:kern w:val="0"/>
          <w:szCs w:val="32"/>
        </w:rPr>
        <w:t>承包人指定的接收人为：</w:t>
      </w:r>
      <w:r>
        <w:rPr>
          <w:rFonts w:ascii="Times New Roman" w:hAnsi="Times New Roman" w:eastAsia="仿宋_GB2312"/>
          <w:color w:val="000000"/>
          <w:szCs w:val="32"/>
          <w:u w:val="single"/>
        </w:rPr>
        <w:t>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w:t>
      </w:r>
      <w:r>
        <w:rPr>
          <w:rFonts w:ascii="Times New Roman" w:hAnsi="Times New Roman" w:eastAsia="仿宋_GB2312"/>
          <w:color w:val="000000"/>
          <w:kern w:val="0"/>
          <w:szCs w:val="32"/>
        </w:rPr>
        <w:t>。</w:t>
      </w:r>
    </w:p>
    <w:p>
      <w:pPr>
        <w:spacing w:line="276" w:lineRule="auto"/>
        <w:ind w:firstLine="420" w:firstLineChars="200"/>
        <w:rPr>
          <w:rFonts w:ascii="Times New Roman" w:hAnsi="Times New Roman" w:eastAsia="仿宋_GB2312"/>
          <w:color w:val="000000"/>
          <w:kern w:val="0"/>
          <w:szCs w:val="32"/>
        </w:rPr>
      </w:pPr>
      <w:r>
        <w:rPr>
          <w:rFonts w:ascii="Times New Roman" w:hAnsi="Times New Roman" w:eastAsia="仿宋_GB2312"/>
          <w:color w:val="000000"/>
          <w:kern w:val="0"/>
          <w:szCs w:val="32"/>
        </w:rPr>
        <w:t>监理人接收文件的地点：</w:t>
      </w:r>
      <w:r>
        <w:rPr>
          <w:rFonts w:ascii="Times New Roman" w:hAnsi="Times New Roman" w:eastAsia="仿宋_GB2312"/>
          <w:color w:val="000000"/>
          <w:szCs w:val="32"/>
          <w:u w:val="single"/>
        </w:rPr>
        <w:t>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w:t>
      </w:r>
      <w:r>
        <w:rPr>
          <w:rFonts w:ascii="Times New Roman" w:hAnsi="Times New Roman" w:eastAsia="仿宋_GB2312"/>
          <w:color w:val="000000"/>
          <w:kern w:val="0"/>
          <w:szCs w:val="32"/>
        </w:rPr>
        <w:t>；</w:t>
      </w:r>
    </w:p>
    <w:p>
      <w:pPr>
        <w:spacing w:line="276" w:lineRule="auto"/>
        <w:ind w:firstLine="420" w:firstLineChars="200"/>
        <w:rPr>
          <w:rFonts w:ascii="Times New Roman" w:hAnsi="Times New Roman" w:eastAsia="仿宋_GB2312"/>
          <w:color w:val="000000"/>
          <w:kern w:val="0"/>
          <w:szCs w:val="32"/>
        </w:rPr>
      </w:pPr>
      <w:r>
        <w:rPr>
          <w:rFonts w:ascii="Times New Roman" w:hAnsi="Times New Roman" w:eastAsia="仿宋_GB2312"/>
          <w:color w:val="000000"/>
          <w:kern w:val="0"/>
          <w:szCs w:val="32"/>
        </w:rPr>
        <w:t>监理人指定的接收人为：</w:t>
      </w:r>
      <w:r>
        <w:rPr>
          <w:rFonts w:ascii="Times New Roman" w:hAnsi="Times New Roman" w:eastAsia="仿宋_GB2312"/>
          <w:color w:val="000000"/>
          <w:szCs w:val="32"/>
          <w:u w:val="single"/>
        </w:rPr>
        <w:t>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w:t>
      </w:r>
      <w:r>
        <w:rPr>
          <w:rFonts w:ascii="Times New Roman" w:hAnsi="Times New Roman" w:eastAsia="仿宋_GB2312"/>
          <w:color w:val="000000"/>
          <w:kern w:val="0"/>
          <w:szCs w:val="32"/>
        </w:rPr>
        <w:t>。</w:t>
      </w:r>
    </w:p>
    <w:p>
      <w:pPr>
        <w:spacing w:after="120" w:line="276" w:lineRule="auto"/>
        <w:ind w:firstLine="420" w:firstLineChars="200"/>
        <w:outlineLvl w:val="0"/>
        <w:rPr>
          <w:rFonts w:ascii="Times New Roman" w:hAnsi="Times New Roman" w:eastAsia="黑体"/>
          <w:color w:val="000000"/>
          <w:szCs w:val="32"/>
        </w:rPr>
      </w:pPr>
      <w:r>
        <w:rPr>
          <w:rFonts w:ascii="Times New Roman" w:hAnsi="Times New Roman" w:eastAsia="黑体"/>
          <w:color w:val="000000"/>
          <w:szCs w:val="32"/>
        </w:rPr>
        <w:t>1.10 交通运输</w:t>
      </w:r>
    </w:p>
    <w:p>
      <w:pPr>
        <w:spacing w:line="276" w:lineRule="auto"/>
        <w:ind w:firstLine="420" w:firstLineChars="200"/>
        <w:outlineLvl w:val="0"/>
        <w:rPr>
          <w:rFonts w:ascii="Times New Roman" w:hAnsi="Times New Roman" w:eastAsia="仿宋_GB2312"/>
          <w:szCs w:val="32"/>
        </w:rPr>
      </w:pPr>
      <w:r>
        <w:rPr>
          <w:rFonts w:ascii="Times New Roman" w:hAnsi="Times New Roman" w:eastAsia="仿宋_GB2312"/>
          <w:szCs w:val="32"/>
        </w:rPr>
        <w:t>1</w:t>
      </w:r>
      <w:bookmarkStart w:id="121" w:name="_Toc318581155"/>
      <w:bookmarkStart w:id="122" w:name="_Toc312677986"/>
      <w:bookmarkStart w:id="123" w:name="_Toc304295521"/>
      <w:bookmarkStart w:id="124" w:name="_Toc300934943"/>
      <w:bookmarkStart w:id="125" w:name="_Toc303539100"/>
      <w:r>
        <w:rPr>
          <w:rFonts w:ascii="Times New Roman" w:hAnsi="Times New Roman" w:eastAsia="仿宋_GB2312"/>
          <w:szCs w:val="32"/>
        </w:rPr>
        <w:t>.10.1 出入现场的权利</w:t>
      </w:r>
    </w:p>
    <w:p>
      <w:pPr>
        <w:spacing w:line="276" w:lineRule="auto"/>
        <w:ind w:left="596" w:leftChars="284"/>
        <w:rPr>
          <w:rFonts w:ascii="Times New Roman" w:hAnsi="Times New Roman" w:eastAsia="仿宋_GB2312"/>
          <w:szCs w:val="32"/>
        </w:rPr>
      </w:pPr>
      <w:r>
        <w:rPr>
          <w:rFonts w:ascii="Times New Roman" w:hAnsi="Times New Roman" w:eastAsia="仿宋_GB2312"/>
          <w:szCs w:val="32"/>
        </w:rPr>
        <w:t>关于出入现场的权利的约定：</w:t>
      </w:r>
      <w:r>
        <w:rPr>
          <w:rFonts w:ascii="Times New Roman" w:hAnsi="Times New Roman" w:eastAsia="仿宋_GB2312"/>
          <w:color w:val="000000"/>
          <w:szCs w:val="32"/>
          <w:u w:val="single"/>
        </w:rPr>
        <w:t> </w:t>
      </w:r>
      <w:r>
        <w:rPr>
          <w:rFonts w:ascii="Times New Roman" w:hAnsi="Times New Roman" w:eastAsia="仿宋_GB2312"/>
          <w:szCs w:val="32"/>
        </w:rPr>
        <w:t>。</w:t>
      </w:r>
    </w:p>
    <w:bookmarkEnd w:id="121"/>
    <w:bookmarkEnd w:id="122"/>
    <w:bookmarkEnd w:id="123"/>
    <w:bookmarkEnd w:id="124"/>
    <w:bookmarkEnd w:id="125"/>
    <w:p>
      <w:pPr>
        <w:spacing w:line="276" w:lineRule="auto"/>
        <w:ind w:firstLine="420" w:firstLineChars="200"/>
        <w:jc w:val="left"/>
        <w:outlineLvl w:val="0"/>
        <w:rPr>
          <w:rFonts w:ascii="Times New Roman" w:hAnsi="Times New Roman" w:eastAsia="仿宋_GB2312"/>
          <w:szCs w:val="32"/>
        </w:rPr>
      </w:pPr>
      <w:r>
        <w:rPr>
          <w:rFonts w:ascii="Times New Roman" w:hAnsi="Times New Roman" w:eastAsia="仿宋_GB2312"/>
          <w:szCs w:val="32"/>
        </w:rPr>
        <w:t>1</w:t>
      </w:r>
      <w:bookmarkStart w:id="126" w:name="_Toc303539101"/>
      <w:bookmarkStart w:id="127" w:name="_Toc312677987"/>
      <w:bookmarkStart w:id="128" w:name="_Toc300934944"/>
      <w:bookmarkStart w:id="129" w:name="_Toc318581156"/>
      <w:bookmarkStart w:id="130" w:name="_Toc304295522"/>
      <w:r>
        <w:rPr>
          <w:rFonts w:ascii="Times New Roman" w:hAnsi="Times New Roman" w:eastAsia="仿宋_GB2312"/>
          <w:szCs w:val="32"/>
        </w:rPr>
        <w:t>.10.3 场内交通</w:t>
      </w:r>
    </w:p>
    <w:p>
      <w:pPr>
        <w:spacing w:line="276" w:lineRule="auto"/>
        <w:ind w:firstLine="420" w:firstLineChars="200"/>
        <w:jc w:val="left"/>
        <w:rPr>
          <w:rFonts w:ascii="Times New Roman" w:hAnsi="Times New Roman" w:eastAsia="仿宋_GB2312"/>
          <w:color w:val="000000"/>
          <w:kern w:val="0"/>
          <w:szCs w:val="32"/>
        </w:rPr>
      </w:pPr>
      <w:r>
        <w:rPr>
          <w:rFonts w:ascii="Times New Roman" w:hAnsi="Times New Roman" w:eastAsia="仿宋_GB2312"/>
          <w:color w:val="000000"/>
          <w:kern w:val="0"/>
          <w:szCs w:val="32"/>
        </w:rPr>
        <w:t>关于场外交通和场内交通的边界的约定：</w:t>
      </w:r>
      <w:r>
        <w:rPr>
          <w:rFonts w:ascii="Times New Roman" w:hAnsi="Times New Roman" w:eastAsia="仿宋_GB2312"/>
          <w:color w:val="000000"/>
          <w:szCs w:val="32"/>
          <w:u w:val="single"/>
        </w:rPr>
        <w:t></w:t>
      </w:r>
      <w:r>
        <w:rPr>
          <w:rFonts w:ascii="Times New Roman" w:hAnsi="Times New Roman" w:eastAsia="仿宋_GB2312"/>
          <w:szCs w:val="32"/>
        </w:rPr>
        <w:t>。</w:t>
      </w:r>
    </w:p>
    <w:p>
      <w:pPr>
        <w:spacing w:line="276" w:lineRule="auto"/>
        <w:ind w:firstLine="420" w:firstLineChars="200"/>
        <w:jc w:val="left"/>
        <w:rPr>
          <w:rFonts w:ascii="Times New Roman" w:hAnsi="Times New Roman" w:eastAsia="仿宋_GB2312"/>
          <w:szCs w:val="32"/>
        </w:rPr>
      </w:pPr>
      <w:r>
        <w:rPr>
          <w:rFonts w:ascii="Times New Roman" w:hAnsi="Times New Roman" w:eastAsia="仿宋_GB2312"/>
          <w:szCs w:val="32"/>
        </w:rPr>
        <w:t>关于发包人向承包人免费提供满足工程施工需要的场内道路和交通设施的约定：</w:t>
      </w:r>
      <w:bookmarkEnd w:id="126"/>
      <w:bookmarkEnd w:id="127"/>
      <w:bookmarkEnd w:id="128"/>
      <w:bookmarkEnd w:id="129"/>
      <w:bookmarkEnd w:id="130"/>
      <w:bookmarkStart w:id="131" w:name="_Toc318581157"/>
      <w:r>
        <w:rPr>
          <w:rFonts w:ascii="Times New Roman" w:hAnsi="Times New Roman" w:eastAsia="仿宋_GB2312"/>
          <w:color w:val="000000"/>
          <w:szCs w:val="32"/>
          <w:u w:val="single"/>
        </w:rPr>
        <w:t></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w:t>
      </w:r>
      <w:r>
        <w:rPr>
          <w:rFonts w:ascii="Times New Roman" w:hAnsi="Times New Roman" w:eastAsia="仿宋_GB2312"/>
          <w:szCs w:val="32"/>
        </w:rPr>
        <w:t>。</w:t>
      </w:r>
    </w:p>
    <w:p>
      <w:pPr>
        <w:spacing w:line="276" w:lineRule="auto"/>
        <w:ind w:firstLine="420" w:firstLineChars="200"/>
        <w:jc w:val="left"/>
        <w:rPr>
          <w:rFonts w:ascii="Times New Roman" w:hAnsi="Times New Roman" w:eastAsia="仿宋_GB2312"/>
          <w:szCs w:val="32"/>
        </w:rPr>
      </w:pPr>
      <w:r>
        <w:rPr>
          <w:rFonts w:ascii="Times New Roman" w:hAnsi="Times New Roman" w:eastAsia="仿宋_GB2312"/>
          <w:szCs w:val="32"/>
        </w:rPr>
        <w:t>1.10.4超大件和超重件的运输</w:t>
      </w:r>
    </w:p>
    <w:p>
      <w:pPr>
        <w:spacing w:line="276" w:lineRule="auto"/>
        <w:ind w:firstLine="420" w:firstLineChars="200"/>
        <w:jc w:val="left"/>
        <w:rPr>
          <w:rFonts w:ascii="Times New Roman" w:hAnsi="Times New Roman" w:eastAsia="仿宋_GB2312"/>
          <w:szCs w:val="32"/>
        </w:rPr>
      </w:pPr>
      <w:r>
        <w:rPr>
          <w:rFonts w:ascii="Times New Roman" w:hAnsi="Times New Roman" w:eastAsia="仿宋_GB2312"/>
          <w:szCs w:val="32"/>
        </w:rPr>
        <w:t>运输超大件或超重件所需的道路和桥梁临时加固改造费用和其他有关费用由</w:t>
      </w:r>
      <w:r>
        <w:rPr>
          <w:rFonts w:ascii="Times New Roman" w:hAnsi="Times New Roman" w:eastAsia="仿宋_GB2312"/>
          <w:szCs w:val="32"/>
          <w:u w:val="single"/>
        </w:rPr>
        <w:t xml:space="preserve">    </w:t>
      </w:r>
      <w:r>
        <w:rPr>
          <w:rFonts w:ascii="Times New Roman" w:hAnsi="Times New Roman" w:eastAsia="仿宋_GB2312"/>
          <w:szCs w:val="32"/>
        </w:rPr>
        <w:t>承担。</w:t>
      </w:r>
    </w:p>
    <w:bookmarkEnd w:id="131"/>
    <w:p>
      <w:pPr>
        <w:spacing w:after="120" w:line="276" w:lineRule="auto"/>
        <w:ind w:firstLine="420" w:firstLineChars="200"/>
        <w:outlineLvl w:val="0"/>
        <w:rPr>
          <w:rFonts w:ascii="Times New Roman" w:hAnsi="Times New Roman" w:eastAsia="黑体"/>
          <w:color w:val="000000"/>
          <w:szCs w:val="32"/>
        </w:rPr>
      </w:pPr>
      <w:r>
        <w:rPr>
          <w:rFonts w:ascii="Times New Roman" w:hAnsi="Times New Roman" w:eastAsia="黑体"/>
          <w:color w:val="000000"/>
          <w:szCs w:val="32"/>
        </w:rPr>
        <w:t>1.11 知识产权</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1.11.1关于发包人提供给承包人的图纸、发包人为实施工程自行编制或委托编制的技术规范以及反映发包人关于合同要求或其他类似性质的文件的著作权的归属：</w:t>
      </w:r>
      <w:r>
        <w:rPr>
          <w:rFonts w:ascii="Times New Roman" w:hAnsi="Times New Roman" w:eastAsia="仿宋_GB2312"/>
          <w:color w:val="000000"/>
          <w:szCs w:val="32"/>
          <w:u w:val="single"/>
        </w:rPr>
        <w:t></w:t>
      </w:r>
      <w:r>
        <w:rPr>
          <w:rFonts w:ascii="Times New Roman" w:hAnsi="Times New Roman" w:eastAsia="仿宋_GB2312"/>
          <w:szCs w:val="32"/>
        </w:rPr>
        <w:t>。</w:t>
      </w:r>
    </w:p>
    <w:p>
      <w:pPr>
        <w:spacing w:line="276" w:lineRule="auto"/>
        <w:ind w:left="596" w:leftChars="284"/>
        <w:rPr>
          <w:rFonts w:ascii="Times New Roman" w:hAnsi="Times New Roman" w:eastAsia="仿宋_GB2312"/>
          <w:color w:val="000000"/>
          <w:szCs w:val="32"/>
        </w:rPr>
      </w:pPr>
      <w:r>
        <w:rPr>
          <w:rFonts w:ascii="Times New Roman" w:hAnsi="Times New Roman" w:eastAsia="仿宋_GB2312"/>
          <w:color w:val="000000"/>
          <w:szCs w:val="32"/>
        </w:rPr>
        <w:t>关于发包人提供的上述文件的使用限制的要求：</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line="276" w:lineRule="auto"/>
        <w:ind w:left="596" w:leftChars="284"/>
        <w:outlineLvl w:val="0"/>
        <w:rPr>
          <w:rFonts w:ascii="Times New Roman" w:hAnsi="Times New Roman" w:eastAsia="仿宋_GB2312"/>
          <w:color w:val="000000"/>
          <w:szCs w:val="32"/>
        </w:rPr>
      </w:pPr>
      <w:r>
        <w:rPr>
          <w:rFonts w:ascii="Times New Roman" w:hAnsi="Times New Roman" w:eastAsia="仿宋_GB2312"/>
          <w:color w:val="000000"/>
          <w:szCs w:val="32"/>
        </w:rPr>
        <w:t>1.11.2 关于承包人为实施工程所编制文件的著作权的归属：</w:t>
      </w:r>
      <w:r>
        <w:rPr>
          <w:rFonts w:ascii="Times New Roman" w:hAnsi="Times New Roman" w:eastAsia="仿宋_GB2312"/>
          <w:color w:val="000000"/>
          <w:szCs w:val="32"/>
          <w:u w:val="single"/>
        </w:rPr>
        <w:t></w:t>
      </w:r>
      <w:r>
        <w:rPr>
          <w:rFonts w:ascii="Times New Roman" w:hAnsi="Times New Roman" w:eastAsia="仿宋_GB2312"/>
          <w:szCs w:val="32"/>
        </w:rPr>
        <w:t>。</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关于承包人提供的上述文件的使用限制的要求：</w:t>
      </w:r>
      <w:r>
        <w:rPr>
          <w:rFonts w:ascii="Times New Roman" w:hAnsi="Times New Roman" w:eastAsia="仿宋_GB2312"/>
          <w:color w:val="000000"/>
          <w:szCs w:val="32"/>
          <w:u w:val="single"/>
        </w:rPr>
        <w:t></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line="276" w:lineRule="auto"/>
        <w:ind w:firstLine="420" w:firstLineChars="200"/>
        <w:outlineLvl w:val="0"/>
        <w:rPr>
          <w:rFonts w:ascii="Times New Roman" w:hAnsi="Times New Roman" w:eastAsia="仿宋_GB2312"/>
          <w:color w:val="000000"/>
          <w:kern w:val="0"/>
          <w:szCs w:val="32"/>
        </w:rPr>
      </w:pPr>
      <w:r>
        <w:rPr>
          <w:rFonts w:ascii="Times New Roman" w:hAnsi="Times New Roman" w:eastAsia="仿宋_GB2312"/>
          <w:color w:val="000000"/>
          <w:szCs w:val="32"/>
        </w:rPr>
        <w:t>1.11.4 承包人在施工过程中所采用的专利、专有技术、技术秘密的使用费的承担方式：</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kern w:val="0"/>
          <w:szCs w:val="32"/>
        </w:rPr>
        <w:t>。</w:t>
      </w:r>
    </w:p>
    <w:p>
      <w:pPr>
        <w:spacing w:after="120" w:line="276" w:lineRule="auto"/>
        <w:ind w:firstLine="420" w:firstLineChars="200"/>
        <w:rPr>
          <w:rFonts w:ascii="Times New Roman" w:hAnsi="Times New Roman" w:eastAsia="黑体"/>
          <w:color w:val="000000"/>
          <w:szCs w:val="32"/>
        </w:rPr>
      </w:pPr>
      <w:r>
        <w:rPr>
          <w:rFonts w:ascii="Times New Roman" w:hAnsi="Times New Roman" w:eastAsia="黑体"/>
          <w:color w:val="000000"/>
          <w:szCs w:val="32"/>
        </w:rPr>
        <w:t>1.13工程量清单错误的修正</w:t>
      </w:r>
    </w:p>
    <w:p>
      <w:pPr>
        <w:spacing w:line="276" w:lineRule="auto"/>
        <w:ind w:firstLine="420" w:firstLineChars="200"/>
        <w:rPr>
          <w:rFonts w:ascii="Times New Roman" w:hAnsi="Times New Roman" w:eastAsia="仿宋_GB2312"/>
          <w:color w:val="000000"/>
          <w:szCs w:val="32"/>
        </w:rPr>
      </w:pPr>
      <w:r>
        <w:rPr>
          <w:rFonts w:hint="eastAsia" w:ascii="Times New Roman" w:hAnsi="Times New Roman" w:eastAsia="仿宋_GB2312"/>
          <w:color w:val="000000"/>
          <w:szCs w:val="32"/>
        </w:rPr>
        <w:t>出现工程量清单错误时，是否调整合同价格：</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  </w:t>
      </w:r>
      <w:r>
        <w:rPr>
          <w:rFonts w:ascii="Times New Roman" w:hAnsi="Times New Roman" w:eastAsia="仿宋_GB2312"/>
          <w:color w:val="000000"/>
          <w:kern w:val="0"/>
          <w:szCs w:val="32"/>
        </w:rPr>
        <w:t>。</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允许调整合同价格的工程量偏差范围：</w:t>
      </w:r>
      <w:r>
        <w:rPr>
          <w:rFonts w:ascii="Times New Roman" w:hAnsi="Times New Roman" w:eastAsia="仿宋_GB2312"/>
          <w:color w:val="000000"/>
          <w:szCs w:val="32"/>
          <w:u w:val="single"/>
        </w:rPr>
        <w:t></w:t>
      </w:r>
      <w:r>
        <w:rPr>
          <w:rFonts w:ascii="Times New Roman" w:hAnsi="Times New Roman" w:eastAsia="仿宋_GB2312"/>
          <w:szCs w:val="32"/>
        </w:rPr>
        <w:t>。</w:t>
      </w:r>
    </w:p>
    <w:p>
      <w:pPr>
        <w:keepNext/>
        <w:keepLines/>
        <w:spacing w:before="120" w:after="120" w:line="276" w:lineRule="auto"/>
        <w:outlineLvl w:val="3"/>
        <w:rPr>
          <w:rFonts w:ascii="Times New Roman" w:hAnsi="Times New Roman" w:eastAsia="黑体"/>
          <w:bCs/>
          <w:color w:val="000000"/>
          <w:szCs w:val="32"/>
        </w:rPr>
      </w:pPr>
      <w:bookmarkStart w:id="132" w:name="_Toc351203634"/>
      <w:r>
        <w:rPr>
          <w:rFonts w:ascii="Times New Roman" w:hAnsi="Times New Roman" w:eastAsia="黑体"/>
          <w:bCs/>
          <w:color w:val="000000"/>
          <w:szCs w:val="32"/>
        </w:rPr>
        <w:t>2</w:t>
      </w:r>
      <w:bookmarkStart w:id="133" w:name="_Toc296346658"/>
      <w:bookmarkStart w:id="134" w:name="_Toc296503157"/>
      <w:bookmarkStart w:id="135" w:name="_Toc296891197"/>
      <w:bookmarkStart w:id="136" w:name="_Toc297120457"/>
      <w:bookmarkStart w:id="137" w:name="_Toc297048343"/>
      <w:bookmarkStart w:id="138" w:name="_Toc292559867"/>
      <w:bookmarkStart w:id="139" w:name="_Toc296347156"/>
      <w:bookmarkStart w:id="140" w:name="_Toc296944496"/>
      <w:bookmarkStart w:id="141" w:name="_Toc296890985"/>
      <w:bookmarkStart w:id="142" w:name="_Toc292559362"/>
      <w:r>
        <w:rPr>
          <w:rFonts w:ascii="Times New Roman" w:hAnsi="Times New Roman" w:eastAsia="黑体"/>
          <w:bCs/>
          <w:color w:val="000000"/>
          <w:szCs w:val="32"/>
        </w:rPr>
        <w:t>. 发包人</w:t>
      </w:r>
      <w:bookmarkEnd w:id="132"/>
    </w:p>
    <w:bookmarkEnd w:id="133"/>
    <w:bookmarkEnd w:id="134"/>
    <w:bookmarkEnd w:id="135"/>
    <w:bookmarkEnd w:id="136"/>
    <w:bookmarkEnd w:id="137"/>
    <w:bookmarkEnd w:id="138"/>
    <w:bookmarkEnd w:id="139"/>
    <w:bookmarkEnd w:id="140"/>
    <w:bookmarkEnd w:id="141"/>
    <w:bookmarkEnd w:id="142"/>
    <w:p>
      <w:pPr>
        <w:spacing w:after="120" w:line="276" w:lineRule="auto"/>
        <w:ind w:firstLine="420" w:firstLineChars="200"/>
        <w:outlineLvl w:val="0"/>
        <w:rPr>
          <w:rFonts w:ascii="Times New Roman" w:hAnsi="Times New Roman" w:eastAsia="黑体"/>
          <w:color w:val="000000"/>
          <w:szCs w:val="32"/>
        </w:rPr>
      </w:pPr>
      <w:r>
        <w:rPr>
          <w:rFonts w:ascii="Times New Roman" w:hAnsi="Times New Roman" w:eastAsia="黑体"/>
          <w:color w:val="000000"/>
          <w:szCs w:val="32"/>
        </w:rPr>
        <w:t>2.2 发包人代表</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发包人代表：</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姓    名：</w:t>
      </w:r>
      <w:r>
        <w:rPr>
          <w:rFonts w:ascii="Times New Roman" w:hAnsi="Times New Roman" w:eastAsia="仿宋_GB2312"/>
          <w:color w:val="000000"/>
          <w:szCs w:val="32"/>
          <w:u w:val="single"/>
        </w:rPr>
        <w:t xml:space="preserve"> 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w:t>
      </w:r>
      <w:r>
        <w:rPr>
          <w:rFonts w:ascii="Times New Roman" w:hAnsi="Times New Roman" w:eastAsia="仿宋_GB2312"/>
          <w:color w:val="000000"/>
          <w:szCs w:val="32"/>
        </w:rPr>
        <w:t>；</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身份证号：</w:t>
      </w:r>
      <w:r>
        <w:rPr>
          <w:rFonts w:ascii="Times New Roman" w:hAnsi="Times New Roman" w:eastAsia="仿宋_GB2312"/>
          <w:color w:val="000000"/>
          <w:szCs w:val="32"/>
          <w:u w:val="single"/>
        </w:rPr>
        <w:t xml:space="preserve"> 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职    务：</w:t>
      </w:r>
      <w:r>
        <w:rPr>
          <w:rFonts w:ascii="Times New Roman" w:hAnsi="Times New Roman" w:eastAsia="仿宋_GB2312"/>
          <w:color w:val="000000"/>
          <w:szCs w:val="32"/>
          <w:u w:val="single"/>
        </w:rPr>
        <w:t>    </w:t>
      </w:r>
      <w:r>
        <w:rPr>
          <w:rFonts w:ascii="Times New Roman" w:hAnsi="Times New Roman" w:eastAsia="仿宋_GB2312"/>
          <w:color w:val="000000"/>
          <w:szCs w:val="32"/>
        </w:rPr>
        <w:t>；</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联系电话：</w:t>
      </w:r>
      <w:r>
        <w:rPr>
          <w:rFonts w:ascii="Times New Roman" w:hAnsi="Times New Roman" w:eastAsia="仿宋_GB2312"/>
          <w:color w:val="000000"/>
          <w:szCs w:val="32"/>
          <w:u w:val="single"/>
        </w:rPr>
        <w:t>  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w:t>
      </w:r>
      <w:r>
        <w:rPr>
          <w:rFonts w:ascii="Times New Roman" w:hAnsi="Times New Roman" w:eastAsia="仿宋_GB2312"/>
          <w:color w:val="000000"/>
          <w:szCs w:val="32"/>
        </w:rPr>
        <w:t>；</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电子信箱：</w:t>
      </w:r>
      <w:r>
        <w:rPr>
          <w:rFonts w:ascii="Times New Roman" w:hAnsi="Times New Roman" w:eastAsia="仿宋_GB2312"/>
          <w:color w:val="000000"/>
          <w:szCs w:val="32"/>
          <w:u w:val="single"/>
        </w:rPr>
        <w:t>  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w:t>
      </w:r>
      <w:r>
        <w:rPr>
          <w:rFonts w:ascii="Times New Roman" w:hAnsi="Times New Roman" w:eastAsia="仿宋_GB2312"/>
          <w:color w:val="000000"/>
          <w:szCs w:val="32"/>
        </w:rPr>
        <w:t>；</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通信地址：</w:t>
      </w:r>
      <w:r>
        <w:rPr>
          <w:rFonts w:ascii="Times New Roman" w:hAnsi="Times New Roman" w:eastAsia="仿宋_GB2312"/>
          <w:color w:val="000000"/>
          <w:szCs w:val="32"/>
          <w:u w:val="single"/>
        </w:rPr>
        <w:t></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 </w:t>
      </w:r>
      <w:r>
        <w:rPr>
          <w:rFonts w:ascii="Times New Roman" w:hAnsi="Times New Roman" w:eastAsia="仿宋_GB2312"/>
          <w:color w:val="000000"/>
          <w:szCs w:val="32"/>
        </w:rPr>
        <w:t>。</w:t>
      </w:r>
    </w:p>
    <w:p>
      <w:pPr>
        <w:spacing w:line="276" w:lineRule="auto"/>
        <w:ind w:firstLine="420" w:firstLineChars="200"/>
        <w:rPr>
          <w:rFonts w:ascii="Times New Roman" w:hAnsi="Times New Roman" w:eastAsia="仿宋_GB2312"/>
          <w:b/>
          <w:color w:val="000000"/>
          <w:szCs w:val="32"/>
        </w:rPr>
      </w:pPr>
      <w:r>
        <w:rPr>
          <w:rFonts w:ascii="Times New Roman" w:hAnsi="Times New Roman" w:eastAsia="仿宋_GB2312"/>
          <w:color w:val="000000"/>
          <w:szCs w:val="32"/>
        </w:rPr>
        <w:t>发包人对发包人代表的授权范围如下：</w:t>
      </w:r>
      <w:r>
        <w:rPr>
          <w:rFonts w:ascii="Times New Roman" w:hAnsi="Times New Roman" w:eastAsia="仿宋_GB2312"/>
          <w:color w:val="000000"/>
          <w:szCs w:val="32"/>
          <w:u w:val="single"/>
        </w:rPr>
        <w:t></w:t>
      </w:r>
      <w:r>
        <w:rPr>
          <w:rFonts w:ascii="Times New Roman" w:hAnsi="Times New Roman" w:eastAsia="仿宋_GB2312"/>
          <w:szCs w:val="32"/>
        </w:rPr>
        <w:t>。</w:t>
      </w:r>
    </w:p>
    <w:p>
      <w:pPr>
        <w:spacing w:after="120" w:line="276" w:lineRule="auto"/>
        <w:ind w:firstLine="420" w:firstLineChars="200"/>
        <w:outlineLvl w:val="0"/>
        <w:rPr>
          <w:rFonts w:ascii="Times New Roman" w:hAnsi="Times New Roman" w:eastAsia="黑体"/>
          <w:color w:val="000000"/>
          <w:szCs w:val="32"/>
        </w:rPr>
      </w:pPr>
      <w:r>
        <w:rPr>
          <w:rFonts w:ascii="Times New Roman" w:hAnsi="Times New Roman" w:eastAsia="黑体"/>
          <w:color w:val="000000"/>
          <w:szCs w:val="32"/>
        </w:rPr>
        <w:t>2.4 施工现场、施工条件和基础资料的提供</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2.4.1 提供施工现场</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关于发包人移交施工现场的期限要求：</w:t>
      </w:r>
      <w:r>
        <w:rPr>
          <w:rFonts w:ascii="Times New Roman" w:hAnsi="Times New Roman" w:eastAsia="仿宋_GB2312"/>
          <w:color w:val="000000"/>
          <w:szCs w:val="32"/>
          <w:u w:val="single"/>
        </w:rPr>
        <w:t></w:t>
      </w:r>
      <w:r>
        <w:rPr>
          <w:rFonts w:ascii="Times New Roman" w:hAnsi="Times New Roman" w:eastAsia="仿宋_GB2312"/>
          <w:szCs w:val="32"/>
        </w:rPr>
        <w:t>。</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2.4.2 提供施工条件</w:t>
      </w:r>
    </w:p>
    <w:p>
      <w:pPr>
        <w:spacing w:line="276" w:lineRule="auto"/>
        <w:ind w:firstLine="420" w:firstLineChars="200"/>
        <w:rPr>
          <w:rFonts w:ascii="Times New Roman" w:hAnsi="Times New Roman" w:eastAsia="仿宋_GB2312"/>
          <w:color w:val="000000"/>
          <w:szCs w:val="32"/>
          <w:u w:val="single"/>
        </w:rPr>
      </w:pPr>
      <w:r>
        <w:rPr>
          <w:rFonts w:ascii="Times New Roman" w:hAnsi="Times New Roman" w:eastAsia="仿宋_GB2312"/>
          <w:color w:val="000000"/>
          <w:szCs w:val="32"/>
        </w:rPr>
        <w:t>关于发包人应负责提供施工</w:t>
      </w:r>
      <w:r>
        <w:rPr>
          <w:rFonts w:hint="eastAsia" w:ascii="Times New Roman" w:hAnsi="Times New Roman" w:eastAsia="仿宋_GB2312"/>
          <w:color w:val="000000"/>
          <w:szCs w:val="32"/>
        </w:rPr>
        <w:t>所需要的条件，</w:t>
      </w:r>
      <w:r>
        <w:rPr>
          <w:rFonts w:ascii="Times New Roman" w:hAnsi="Times New Roman" w:eastAsia="仿宋_GB2312"/>
          <w:color w:val="000000"/>
          <w:szCs w:val="32"/>
        </w:rPr>
        <w:t>包括：</w:t>
      </w:r>
      <w:r>
        <w:rPr>
          <w:rFonts w:ascii="Times New Roman" w:hAnsi="Times New Roman" w:eastAsia="仿宋_GB2312"/>
          <w:color w:val="000000"/>
          <w:szCs w:val="32"/>
          <w:u w:val="single"/>
        </w:rPr>
        <w:t></w:t>
      </w:r>
      <w:r>
        <w:rPr>
          <w:rFonts w:ascii="Times New Roman" w:hAnsi="Times New Roman" w:eastAsia="仿宋_GB2312"/>
          <w:szCs w:val="32"/>
        </w:rPr>
        <w:t>。</w:t>
      </w:r>
    </w:p>
    <w:p>
      <w:pPr>
        <w:spacing w:after="120" w:line="276" w:lineRule="auto"/>
        <w:ind w:firstLine="420" w:firstLineChars="200"/>
        <w:outlineLvl w:val="0"/>
        <w:rPr>
          <w:rFonts w:ascii="Times New Roman" w:hAnsi="Times New Roman" w:eastAsia="黑体"/>
          <w:color w:val="000000"/>
          <w:szCs w:val="32"/>
        </w:rPr>
      </w:pPr>
      <w:r>
        <w:rPr>
          <w:rFonts w:ascii="Times New Roman" w:hAnsi="Times New Roman" w:eastAsia="黑体"/>
          <w:color w:val="000000"/>
          <w:szCs w:val="32"/>
        </w:rPr>
        <w:t>2.5 资金来源证明及支付担保</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发包人提供资金来源证明的期限要求：</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发包人是否提供支付担保：</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      </w:t>
      </w:r>
      <w:r>
        <w:rPr>
          <w:rFonts w:ascii="Times New Roman" w:hAnsi="Times New Roman" w:eastAsia="仿宋_GB2312"/>
          <w:color w:val="000000"/>
          <w:szCs w:val="32"/>
        </w:rPr>
        <w:t>。</w:t>
      </w:r>
    </w:p>
    <w:p>
      <w:pPr>
        <w:spacing w:line="276" w:lineRule="auto"/>
        <w:ind w:firstLine="420" w:firstLineChars="200"/>
        <w:rPr>
          <w:rFonts w:ascii="Times New Roman" w:hAnsi="Times New Roman" w:eastAsia="仿宋_GB2312"/>
          <w:color w:val="000000"/>
          <w:szCs w:val="32"/>
          <w:u w:val="single"/>
        </w:rPr>
      </w:pPr>
      <w:r>
        <w:rPr>
          <w:rFonts w:ascii="Times New Roman" w:hAnsi="Times New Roman" w:eastAsia="仿宋_GB2312"/>
          <w:color w:val="000000"/>
          <w:szCs w:val="32"/>
        </w:rPr>
        <w:t>发包人提供支付担保的形式：</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keepNext/>
        <w:keepLines/>
        <w:spacing w:before="120" w:after="120" w:line="276" w:lineRule="auto"/>
        <w:outlineLvl w:val="3"/>
        <w:rPr>
          <w:rFonts w:ascii="Times New Roman" w:hAnsi="Times New Roman" w:eastAsia="黑体"/>
          <w:bCs/>
          <w:color w:val="000000"/>
          <w:szCs w:val="32"/>
        </w:rPr>
      </w:pPr>
      <w:bookmarkStart w:id="143" w:name="_Toc351203635"/>
      <w:r>
        <w:rPr>
          <w:rFonts w:ascii="Times New Roman" w:hAnsi="Times New Roman" w:eastAsia="黑体"/>
          <w:bCs/>
          <w:color w:val="000000"/>
          <w:szCs w:val="32"/>
        </w:rPr>
        <w:t>3</w:t>
      </w:r>
      <w:bookmarkStart w:id="144" w:name="_Toc296346659"/>
      <w:bookmarkStart w:id="145" w:name="_Toc292559868"/>
      <w:bookmarkStart w:id="146" w:name="_Toc296891198"/>
      <w:bookmarkStart w:id="147" w:name="_Toc296347157"/>
      <w:bookmarkStart w:id="148" w:name="_Toc296503158"/>
      <w:bookmarkStart w:id="149" w:name="_Toc292559363"/>
      <w:bookmarkStart w:id="150" w:name="_Toc296890986"/>
      <w:bookmarkStart w:id="151" w:name="_Toc297120458"/>
      <w:bookmarkStart w:id="152" w:name="_Toc297048344"/>
      <w:bookmarkStart w:id="153" w:name="_Toc296944497"/>
      <w:r>
        <w:rPr>
          <w:rFonts w:ascii="Times New Roman" w:hAnsi="Times New Roman" w:eastAsia="黑体"/>
          <w:bCs/>
          <w:color w:val="000000"/>
          <w:szCs w:val="32"/>
        </w:rPr>
        <w:t>. 承包人</w:t>
      </w:r>
      <w:bookmarkEnd w:id="143"/>
    </w:p>
    <w:bookmarkEnd w:id="144"/>
    <w:bookmarkEnd w:id="145"/>
    <w:bookmarkEnd w:id="146"/>
    <w:bookmarkEnd w:id="147"/>
    <w:bookmarkEnd w:id="148"/>
    <w:bookmarkEnd w:id="149"/>
    <w:bookmarkEnd w:id="150"/>
    <w:bookmarkEnd w:id="151"/>
    <w:bookmarkEnd w:id="152"/>
    <w:bookmarkEnd w:id="153"/>
    <w:p>
      <w:pPr>
        <w:spacing w:after="120" w:line="276" w:lineRule="auto"/>
        <w:ind w:firstLine="420" w:firstLineChars="200"/>
        <w:rPr>
          <w:rFonts w:ascii="Times New Roman" w:hAnsi="Times New Roman" w:eastAsia="黑体"/>
          <w:color w:val="000000"/>
          <w:szCs w:val="32"/>
        </w:rPr>
      </w:pPr>
      <w:r>
        <w:rPr>
          <w:rFonts w:ascii="Times New Roman" w:hAnsi="Times New Roman" w:eastAsia="黑体"/>
          <w:color w:val="000000"/>
          <w:szCs w:val="32"/>
        </w:rPr>
        <w:t>3.1 承包人的一般义务</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kern w:val="0"/>
          <w:szCs w:val="32"/>
        </w:rPr>
        <w:t>（</w:t>
      </w:r>
      <w:r>
        <w:rPr>
          <w:rFonts w:hint="eastAsia" w:ascii="Times New Roman" w:hAnsi="Times New Roman" w:eastAsia="仿宋_GB2312"/>
          <w:color w:val="000000"/>
          <w:kern w:val="0"/>
          <w:szCs w:val="32"/>
        </w:rPr>
        <w:t>9</w:t>
      </w:r>
      <w:r>
        <w:rPr>
          <w:rFonts w:ascii="Times New Roman" w:hAnsi="Times New Roman" w:eastAsia="仿宋_GB2312"/>
          <w:color w:val="000000"/>
          <w:kern w:val="0"/>
          <w:szCs w:val="32"/>
        </w:rPr>
        <w:t>）</w:t>
      </w:r>
      <w:r>
        <w:rPr>
          <w:rFonts w:ascii="Times New Roman" w:hAnsi="Times New Roman" w:eastAsia="仿宋_GB2312"/>
          <w:color w:val="000000"/>
          <w:szCs w:val="32"/>
        </w:rPr>
        <w:t>承包人提交的竣工资料的内容：</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承包人需要提交的竣工资料套数：</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line="276" w:lineRule="auto"/>
        <w:ind w:left="638" w:leftChars="304"/>
        <w:jc w:val="left"/>
        <w:rPr>
          <w:rFonts w:ascii="Times New Roman" w:hAnsi="Times New Roman" w:eastAsia="仿宋_GB2312"/>
          <w:color w:val="000000"/>
          <w:szCs w:val="32"/>
        </w:rPr>
      </w:pPr>
      <w:r>
        <w:rPr>
          <w:rFonts w:ascii="Times New Roman" w:hAnsi="Times New Roman" w:eastAsia="仿宋_GB2312"/>
          <w:color w:val="000000"/>
          <w:szCs w:val="32"/>
        </w:rPr>
        <w:t>承包人提交的竣工资料的费用承担：</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line="276" w:lineRule="auto"/>
        <w:ind w:left="638" w:leftChars="304"/>
        <w:jc w:val="left"/>
        <w:rPr>
          <w:rFonts w:ascii="Times New Roman" w:hAnsi="Times New Roman" w:eastAsia="仿宋_GB2312"/>
          <w:color w:val="000000"/>
          <w:szCs w:val="32"/>
        </w:rPr>
      </w:pPr>
      <w:r>
        <w:rPr>
          <w:rFonts w:ascii="Times New Roman" w:hAnsi="Times New Roman" w:eastAsia="仿宋_GB2312"/>
          <w:color w:val="000000"/>
          <w:szCs w:val="32"/>
        </w:rPr>
        <w:t>承包人提交的竣工资料移交时间：</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承包人提交的竣工资料形式要求：</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kern w:val="0"/>
          <w:szCs w:val="32"/>
        </w:rPr>
        <w:t>（</w:t>
      </w:r>
      <w:r>
        <w:rPr>
          <w:rFonts w:hint="eastAsia" w:ascii="Times New Roman" w:hAnsi="Times New Roman" w:eastAsia="仿宋_GB2312"/>
          <w:color w:val="000000"/>
          <w:kern w:val="0"/>
          <w:szCs w:val="32"/>
        </w:rPr>
        <w:t>10</w:t>
      </w:r>
      <w:r>
        <w:rPr>
          <w:rFonts w:ascii="Times New Roman" w:hAnsi="Times New Roman" w:eastAsia="仿宋_GB2312"/>
          <w:color w:val="000000"/>
          <w:kern w:val="0"/>
          <w:szCs w:val="32"/>
        </w:rPr>
        <w:t>）承包人应履行的其他义务：</w:t>
      </w:r>
      <w:r>
        <w:rPr>
          <w:rFonts w:ascii="Times New Roman" w:hAnsi="Times New Roman" w:eastAsia="仿宋_GB2312"/>
          <w:color w:val="000000"/>
          <w:szCs w:val="32"/>
          <w:u w:val="single"/>
        </w:rPr>
        <w:t></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w:t>
      </w:r>
      <w:r>
        <w:rPr>
          <w:rFonts w:ascii="Times New Roman" w:hAnsi="Times New Roman" w:eastAsia="仿宋_GB2312"/>
          <w:szCs w:val="32"/>
        </w:rPr>
        <w:t>。</w:t>
      </w:r>
    </w:p>
    <w:p>
      <w:pPr>
        <w:spacing w:after="120" w:line="276" w:lineRule="auto"/>
        <w:ind w:firstLine="420" w:firstLineChars="200"/>
        <w:rPr>
          <w:rFonts w:ascii="Times New Roman" w:hAnsi="Times New Roman" w:eastAsia="黑体"/>
          <w:color w:val="000000"/>
          <w:szCs w:val="32"/>
        </w:rPr>
      </w:pPr>
      <w:r>
        <w:rPr>
          <w:rFonts w:ascii="Times New Roman" w:hAnsi="Times New Roman" w:eastAsia="黑体"/>
          <w:color w:val="000000"/>
          <w:szCs w:val="32"/>
        </w:rPr>
        <w:t>3.2 项目经理</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kern w:val="0"/>
          <w:szCs w:val="32"/>
        </w:rPr>
        <w:t xml:space="preserve">3.2.1 </w:t>
      </w:r>
      <w:r>
        <w:rPr>
          <w:rFonts w:ascii="Times New Roman" w:hAnsi="Times New Roman" w:eastAsia="仿宋_GB2312"/>
          <w:color w:val="000000"/>
          <w:szCs w:val="32"/>
        </w:rPr>
        <w:t>项目经理：</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姓    名：</w:t>
      </w:r>
      <w:r>
        <w:rPr>
          <w:rFonts w:ascii="Times New Roman" w:hAnsi="Times New Roman" w:eastAsia="仿宋_GB2312"/>
          <w:color w:val="000000"/>
          <w:szCs w:val="32"/>
          <w:u w:val="single"/>
        </w:rPr>
        <w:t>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w:t>
      </w:r>
      <w:r>
        <w:rPr>
          <w:rFonts w:ascii="Times New Roman" w:hAnsi="Times New Roman" w:eastAsia="仿宋_GB2312"/>
          <w:color w:val="000000"/>
          <w:szCs w:val="32"/>
        </w:rPr>
        <w:t>；</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身份证号：</w:t>
      </w:r>
      <w:r>
        <w:rPr>
          <w:rFonts w:ascii="Times New Roman" w:hAnsi="Times New Roman" w:eastAsia="仿宋_GB2312"/>
          <w:color w:val="000000"/>
          <w:szCs w:val="32"/>
          <w:u w:val="single"/>
        </w:rPr>
        <w:t>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w:t>
      </w:r>
      <w:r>
        <w:rPr>
          <w:rFonts w:ascii="Times New Roman" w:hAnsi="Times New Roman" w:eastAsia="仿宋_GB2312"/>
          <w:color w:val="000000"/>
          <w:szCs w:val="32"/>
        </w:rPr>
        <w:t>；</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建造师执业资格等级：</w:t>
      </w:r>
      <w:r>
        <w:rPr>
          <w:rFonts w:ascii="Times New Roman" w:hAnsi="Times New Roman" w:eastAsia="仿宋_GB2312"/>
          <w:color w:val="000000"/>
          <w:szCs w:val="32"/>
          <w:u w:val="single"/>
        </w:rPr>
        <w:t>   </w:t>
      </w:r>
      <w:r>
        <w:rPr>
          <w:rFonts w:ascii="Times New Roman" w:hAnsi="Times New Roman" w:eastAsia="仿宋_GB2312"/>
          <w:color w:val="000000"/>
          <w:szCs w:val="32"/>
        </w:rPr>
        <w:t>；</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建造师注册证书号：</w:t>
      </w:r>
      <w:r>
        <w:rPr>
          <w:rFonts w:ascii="Times New Roman" w:hAnsi="Times New Roman" w:eastAsia="仿宋_GB2312"/>
          <w:color w:val="000000"/>
          <w:szCs w:val="32"/>
          <w:u w:val="single"/>
        </w:rPr>
        <w:t> </w:t>
      </w:r>
      <w:r>
        <w:rPr>
          <w:rFonts w:ascii="Times New Roman" w:hAnsi="Times New Roman" w:eastAsia="仿宋_GB2312"/>
          <w:color w:val="000000"/>
          <w:szCs w:val="32"/>
        </w:rPr>
        <w:t>；</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建造师执业印章号：</w:t>
      </w:r>
      <w:r>
        <w:rPr>
          <w:rFonts w:ascii="Times New Roman" w:hAnsi="Times New Roman" w:eastAsia="仿宋_GB2312"/>
          <w:color w:val="000000"/>
          <w:szCs w:val="32"/>
          <w:u w:val="single"/>
        </w:rPr>
        <w:t> </w:t>
      </w:r>
      <w:r>
        <w:rPr>
          <w:rFonts w:ascii="Times New Roman" w:hAnsi="Times New Roman" w:eastAsia="仿宋_GB2312"/>
          <w:color w:val="000000"/>
          <w:szCs w:val="32"/>
        </w:rPr>
        <w:t>；</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安全生产考核合格证书号：</w:t>
      </w:r>
      <w:r>
        <w:rPr>
          <w:rFonts w:ascii="Times New Roman" w:hAnsi="Times New Roman" w:eastAsia="仿宋_GB2312"/>
          <w:color w:val="000000"/>
          <w:szCs w:val="32"/>
          <w:u w:val="single"/>
        </w:rPr>
        <w:t> </w:t>
      </w:r>
      <w:r>
        <w:rPr>
          <w:rFonts w:ascii="Times New Roman" w:hAnsi="Times New Roman" w:eastAsia="仿宋_GB2312"/>
          <w:color w:val="000000"/>
          <w:szCs w:val="32"/>
        </w:rPr>
        <w:t>；</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联系电话：</w:t>
      </w:r>
      <w:r>
        <w:rPr>
          <w:rFonts w:ascii="Times New Roman" w:hAnsi="Times New Roman" w:eastAsia="仿宋_GB2312"/>
          <w:color w:val="000000"/>
          <w:szCs w:val="32"/>
          <w:u w:val="single"/>
        </w:rPr>
        <w:t>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w:t>
      </w:r>
      <w:r>
        <w:rPr>
          <w:rFonts w:ascii="Times New Roman" w:hAnsi="Times New Roman" w:eastAsia="仿宋_GB2312"/>
          <w:color w:val="000000"/>
          <w:szCs w:val="32"/>
        </w:rPr>
        <w:t>；</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电子信箱：</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w:t>
      </w:r>
      <w:r>
        <w:rPr>
          <w:rFonts w:ascii="Times New Roman" w:hAnsi="Times New Roman" w:eastAsia="仿宋_GB2312"/>
          <w:color w:val="000000"/>
          <w:szCs w:val="32"/>
        </w:rPr>
        <w:t>；</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通信地址：</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w:t>
      </w:r>
      <w:r>
        <w:rPr>
          <w:rFonts w:ascii="Times New Roman" w:hAnsi="Times New Roman" w:eastAsia="仿宋_GB2312"/>
          <w:color w:val="000000"/>
          <w:szCs w:val="32"/>
        </w:rPr>
        <w:t>；</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承包人对项目经理的授权范围如下：</w:t>
      </w:r>
      <w:r>
        <w:rPr>
          <w:rFonts w:ascii="Times New Roman" w:hAnsi="Times New Roman" w:eastAsia="仿宋_GB2312"/>
          <w:color w:val="000000"/>
          <w:szCs w:val="32"/>
          <w:u w:val="single"/>
        </w:rPr>
        <w:t></w:t>
      </w:r>
      <w:r>
        <w:rPr>
          <w:rFonts w:ascii="Times New Roman" w:hAnsi="Times New Roman" w:eastAsia="仿宋_GB2312"/>
          <w:szCs w:val="32"/>
        </w:rPr>
        <w:t>。</w:t>
      </w:r>
    </w:p>
    <w:p>
      <w:pPr>
        <w:spacing w:line="276" w:lineRule="auto"/>
        <w:ind w:firstLine="420" w:firstLineChars="200"/>
        <w:jc w:val="left"/>
        <w:rPr>
          <w:rFonts w:ascii="Times New Roman" w:hAnsi="Times New Roman" w:eastAsia="仿宋_GB2312"/>
          <w:color w:val="000000"/>
          <w:kern w:val="0"/>
          <w:szCs w:val="32"/>
        </w:rPr>
      </w:pPr>
      <w:r>
        <w:rPr>
          <w:rFonts w:ascii="Times New Roman" w:hAnsi="Times New Roman" w:eastAsia="仿宋_GB2312"/>
          <w:color w:val="000000"/>
          <w:kern w:val="0"/>
          <w:szCs w:val="32"/>
        </w:rPr>
        <w:t>关于项目经理每月在施工现场的时间要求：</w:t>
      </w:r>
      <w:r>
        <w:rPr>
          <w:rFonts w:ascii="Times New Roman" w:hAnsi="Times New Roman" w:eastAsia="仿宋_GB2312"/>
          <w:color w:val="000000"/>
          <w:szCs w:val="32"/>
          <w:u w:val="single"/>
        </w:rPr>
        <w:t></w:t>
      </w:r>
      <w:r>
        <w:rPr>
          <w:rFonts w:ascii="Times New Roman" w:hAnsi="Times New Roman" w:eastAsia="仿宋_GB2312"/>
          <w:szCs w:val="32"/>
        </w:rPr>
        <w:t>。</w:t>
      </w:r>
    </w:p>
    <w:p>
      <w:pPr>
        <w:spacing w:line="276" w:lineRule="auto"/>
        <w:ind w:firstLine="420" w:firstLineChars="200"/>
        <w:rPr>
          <w:rFonts w:ascii="Times New Roman" w:hAnsi="Times New Roman" w:eastAsia="仿宋_GB2312"/>
          <w:color w:val="000000"/>
          <w:kern w:val="0"/>
          <w:szCs w:val="32"/>
        </w:rPr>
      </w:pPr>
      <w:r>
        <w:rPr>
          <w:rFonts w:ascii="Times New Roman" w:hAnsi="Times New Roman" w:eastAsia="仿宋_GB2312"/>
          <w:color w:val="000000"/>
          <w:kern w:val="0"/>
          <w:szCs w:val="32"/>
        </w:rPr>
        <w:t>承包人未提交劳动合同，以及没有为项目经理缴纳社会保险证明的违约责任：</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w:t>
      </w:r>
      <w:r>
        <w:rPr>
          <w:rFonts w:ascii="Times New Roman" w:hAnsi="Times New Roman" w:eastAsia="仿宋_GB2312"/>
          <w:szCs w:val="32"/>
        </w:rPr>
        <w:t>。</w:t>
      </w:r>
    </w:p>
    <w:p>
      <w:pPr>
        <w:spacing w:line="276" w:lineRule="auto"/>
        <w:ind w:firstLine="420" w:firstLineChars="200"/>
        <w:rPr>
          <w:rFonts w:ascii="Times New Roman" w:hAnsi="Times New Roman" w:eastAsia="仿宋_GB2312"/>
          <w:color w:val="000000"/>
          <w:szCs w:val="32"/>
          <w:u w:val="single"/>
        </w:rPr>
      </w:pPr>
      <w:r>
        <w:rPr>
          <w:rFonts w:ascii="Times New Roman" w:hAnsi="Times New Roman" w:eastAsia="仿宋_GB2312"/>
          <w:color w:val="000000"/>
          <w:kern w:val="0"/>
          <w:szCs w:val="32"/>
        </w:rPr>
        <w:t>项目经理未经批准，擅自离开施工现场的违约责任：</w:t>
      </w:r>
      <w:r>
        <w:rPr>
          <w:rFonts w:ascii="Times New Roman" w:hAnsi="Times New Roman" w:eastAsia="仿宋_GB2312"/>
          <w:color w:val="000000"/>
          <w:szCs w:val="32"/>
          <w:u w:val="single"/>
        </w:rPr>
        <w:t></w:t>
      </w:r>
      <w:r>
        <w:rPr>
          <w:rFonts w:ascii="Times New Roman" w:hAnsi="Times New Roman" w:eastAsia="仿宋_GB2312"/>
          <w:szCs w:val="32"/>
        </w:rPr>
        <w:t>。</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3.2.3 承包人擅自更换项目经理的违约责任：</w:t>
      </w:r>
      <w:r>
        <w:rPr>
          <w:rFonts w:ascii="Times New Roman" w:hAnsi="Times New Roman" w:eastAsia="仿宋_GB2312"/>
          <w:color w:val="000000"/>
          <w:szCs w:val="32"/>
          <w:u w:val="single"/>
        </w:rPr>
        <w:t></w:t>
      </w:r>
      <w:r>
        <w:rPr>
          <w:rFonts w:ascii="Times New Roman" w:hAnsi="Times New Roman" w:eastAsia="仿宋_GB2312"/>
          <w:szCs w:val="32"/>
        </w:rPr>
        <w:t>。</w:t>
      </w:r>
    </w:p>
    <w:p>
      <w:pPr>
        <w:spacing w:line="276" w:lineRule="auto"/>
        <w:outlineLvl w:val="0"/>
        <w:rPr>
          <w:rFonts w:ascii="Times New Roman" w:hAnsi="Times New Roman" w:eastAsia="仿宋_GB2312"/>
          <w:color w:val="000000"/>
          <w:szCs w:val="32"/>
        </w:rPr>
      </w:pPr>
      <w:r>
        <w:rPr>
          <w:rFonts w:ascii="Times New Roman" w:hAnsi="Times New Roman" w:eastAsia="仿宋_GB2312"/>
          <w:color w:val="000000"/>
          <w:szCs w:val="32"/>
        </w:rPr>
        <w:t xml:space="preserve">    3.2.4 承包人无正当理由拒绝更换项目经理的违约责任：</w:t>
      </w:r>
      <w:r>
        <w:rPr>
          <w:rFonts w:ascii="Times New Roman" w:hAnsi="Times New Roman" w:eastAsia="仿宋_GB2312"/>
          <w:color w:val="000000"/>
          <w:szCs w:val="32"/>
          <w:u w:val="single"/>
        </w:rPr>
        <w:t></w:t>
      </w:r>
      <w:r>
        <w:rPr>
          <w:rFonts w:ascii="Times New Roman" w:hAnsi="Times New Roman" w:eastAsia="仿宋_GB2312"/>
          <w:szCs w:val="32"/>
        </w:rPr>
        <w:t>。</w:t>
      </w:r>
    </w:p>
    <w:p>
      <w:pPr>
        <w:spacing w:after="120" w:line="276" w:lineRule="auto"/>
        <w:ind w:firstLine="420" w:firstLineChars="200"/>
        <w:rPr>
          <w:rFonts w:ascii="Times New Roman" w:hAnsi="Times New Roman" w:eastAsia="黑体"/>
          <w:color w:val="000000"/>
          <w:szCs w:val="32"/>
        </w:rPr>
      </w:pPr>
      <w:r>
        <w:rPr>
          <w:rFonts w:ascii="Times New Roman" w:hAnsi="Times New Roman" w:eastAsia="黑体"/>
          <w:color w:val="000000"/>
          <w:szCs w:val="32"/>
        </w:rPr>
        <w:t>3.3 承包人人员</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3.3.1 承包人提交项目管理机构及施工现场管理人员安排报告的期限：</w:t>
      </w:r>
      <w:r>
        <w:rPr>
          <w:rFonts w:ascii="Times New Roman" w:hAnsi="Times New Roman" w:eastAsia="仿宋_GB2312"/>
          <w:color w:val="000000"/>
          <w:szCs w:val="32"/>
          <w:u w:val="single"/>
        </w:rPr>
        <w:t></w:t>
      </w:r>
      <w:r>
        <w:rPr>
          <w:rFonts w:ascii="Times New Roman" w:hAnsi="Times New Roman" w:eastAsia="仿宋_GB2312"/>
          <w:szCs w:val="32"/>
        </w:rPr>
        <w:t>。</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3.3.3 承包人无正当理由拒绝撤换主要施工管理人员的违约责任：</w:t>
      </w:r>
      <w:r>
        <w:rPr>
          <w:rFonts w:ascii="Times New Roman" w:hAnsi="Times New Roman" w:eastAsia="仿宋_GB2312"/>
          <w:color w:val="000000"/>
          <w:szCs w:val="32"/>
          <w:u w:val="single"/>
        </w:rPr>
        <w:t></w:t>
      </w:r>
      <w:r>
        <w:rPr>
          <w:rFonts w:ascii="Times New Roman" w:hAnsi="Times New Roman" w:eastAsia="仿宋_GB2312"/>
          <w:szCs w:val="32"/>
        </w:rPr>
        <w:t>。</w:t>
      </w:r>
    </w:p>
    <w:p>
      <w:pPr>
        <w:spacing w:line="276" w:lineRule="auto"/>
        <w:ind w:firstLine="420" w:firstLineChars="200"/>
        <w:rPr>
          <w:rFonts w:ascii="Times New Roman" w:hAnsi="Times New Roman" w:eastAsia="仿宋_GB2312"/>
          <w:color w:val="000000"/>
          <w:szCs w:val="32"/>
          <w:u w:val="single"/>
        </w:rPr>
      </w:pPr>
      <w:r>
        <w:rPr>
          <w:rFonts w:ascii="Times New Roman" w:hAnsi="Times New Roman" w:eastAsia="仿宋_GB2312"/>
          <w:color w:val="000000"/>
          <w:szCs w:val="32"/>
        </w:rPr>
        <w:t>3.3.4 承包人主要施工管理人员离开施工现场的批准要求：</w:t>
      </w:r>
      <w:r>
        <w:rPr>
          <w:rFonts w:ascii="Times New Roman" w:hAnsi="Times New Roman" w:eastAsia="仿宋_GB2312"/>
          <w:color w:val="000000"/>
          <w:szCs w:val="32"/>
          <w:u w:val="single"/>
        </w:rPr>
        <w:t></w:t>
      </w:r>
      <w:r>
        <w:rPr>
          <w:rFonts w:ascii="Times New Roman" w:hAnsi="Times New Roman" w:eastAsia="仿宋_GB2312"/>
          <w:szCs w:val="32"/>
        </w:rPr>
        <w:t>。</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3.3.5承包人擅自更换主要施工管理人员的违约责任：</w:t>
      </w:r>
      <w:r>
        <w:rPr>
          <w:rFonts w:ascii="Times New Roman" w:hAnsi="Times New Roman" w:eastAsia="仿宋_GB2312"/>
          <w:color w:val="000000"/>
          <w:szCs w:val="32"/>
          <w:u w:val="single"/>
        </w:rPr>
        <w:t></w:t>
      </w:r>
      <w:r>
        <w:rPr>
          <w:rFonts w:ascii="Times New Roman" w:hAnsi="Times New Roman" w:eastAsia="仿宋_GB2312"/>
          <w:szCs w:val="32"/>
        </w:rPr>
        <w:t>。</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承包人主要施工管理人员擅自离开施工现场的违约责任：</w:t>
      </w:r>
      <w:r>
        <w:rPr>
          <w:rFonts w:ascii="Times New Roman" w:hAnsi="Times New Roman" w:eastAsia="仿宋_GB2312"/>
          <w:color w:val="000000"/>
          <w:szCs w:val="32"/>
          <w:u w:val="single"/>
        </w:rPr>
        <w:t></w:t>
      </w:r>
      <w:r>
        <w:rPr>
          <w:rFonts w:ascii="Times New Roman" w:hAnsi="Times New Roman" w:eastAsia="仿宋_GB2312"/>
          <w:szCs w:val="32"/>
        </w:rPr>
        <w:t>。</w:t>
      </w:r>
    </w:p>
    <w:p>
      <w:pPr>
        <w:spacing w:after="120" w:line="276" w:lineRule="auto"/>
        <w:ind w:firstLine="420" w:firstLineChars="200"/>
        <w:rPr>
          <w:rFonts w:ascii="Times New Roman" w:hAnsi="Times New Roman" w:eastAsia="黑体"/>
          <w:color w:val="000000"/>
          <w:szCs w:val="32"/>
        </w:rPr>
      </w:pPr>
      <w:r>
        <w:rPr>
          <w:rFonts w:ascii="Times New Roman" w:hAnsi="Times New Roman" w:eastAsia="黑体"/>
          <w:color w:val="000000"/>
          <w:szCs w:val="32"/>
        </w:rPr>
        <w:t>3</w:t>
      </w:r>
      <w:bookmarkStart w:id="154" w:name="_Toc297216151"/>
      <w:bookmarkStart w:id="155" w:name="_Toc296347158"/>
      <w:bookmarkStart w:id="156" w:name="_Toc304295523"/>
      <w:bookmarkStart w:id="157" w:name="_Toc296890987"/>
      <w:bookmarkStart w:id="158" w:name="_Toc296346660"/>
      <w:bookmarkStart w:id="159" w:name="_Toc303539102"/>
      <w:bookmarkStart w:id="160" w:name="_Toc312677988"/>
      <w:bookmarkStart w:id="161" w:name="_Toc296891199"/>
      <w:bookmarkStart w:id="162" w:name="_Toc300934945"/>
      <w:bookmarkStart w:id="163" w:name="_Toc292559869"/>
      <w:bookmarkStart w:id="164" w:name="_Toc296503159"/>
      <w:bookmarkStart w:id="165" w:name="_Toc297048345"/>
      <w:bookmarkStart w:id="166" w:name="_Toc297123492"/>
      <w:bookmarkStart w:id="167" w:name="_Toc297120459"/>
      <w:bookmarkStart w:id="168" w:name="_Toc292559364"/>
      <w:bookmarkStart w:id="169" w:name="_Toc296944498"/>
      <w:r>
        <w:rPr>
          <w:rFonts w:ascii="Times New Roman" w:hAnsi="Times New Roman" w:eastAsia="黑体"/>
          <w:color w:val="000000"/>
          <w:szCs w:val="32"/>
        </w:rPr>
        <w:t>.5 分包</w:t>
      </w:r>
    </w:p>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Pr>
        <w:spacing w:line="276" w:lineRule="auto"/>
        <w:ind w:firstLine="420" w:firstLineChars="200"/>
        <w:rPr>
          <w:rFonts w:ascii="Times New Roman" w:hAnsi="Times New Roman" w:eastAsia="仿宋_GB2312"/>
          <w:szCs w:val="32"/>
        </w:rPr>
      </w:pPr>
      <w:r>
        <w:rPr>
          <w:rFonts w:ascii="Times New Roman" w:hAnsi="Times New Roman" w:eastAsia="仿宋_GB2312"/>
          <w:szCs w:val="32"/>
        </w:rPr>
        <w:t>3</w:t>
      </w:r>
      <w:bookmarkStart w:id="170" w:name="_Toc296944499"/>
      <w:bookmarkStart w:id="171" w:name="_Toc296347159"/>
      <w:bookmarkStart w:id="172" w:name="_Toc296891200"/>
      <w:bookmarkStart w:id="173" w:name="_Toc303539103"/>
      <w:bookmarkStart w:id="174" w:name="_Toc304295524"/>
      <w:bookmarkStart w:id="175" w:name="_Toc296503160"/>
      <w:bookmarkStart w:id="176" w:name="_Toc292559365"/>
      <w:bookmarkStart w:id="177" w:name="_Toc297120460"/>
      <w:bookmarkStart w:id="178" w:name="_Toc300934946"/>
      <w:bookmarkStart w:id="179" w:name="_Toc296346661"/>
      <w:bookmarkStart w:id="180" w:name="_Toc292559870"/>
      <w:bookmarkStart w:id="181" w:name="_Toc297123493"/>
      <w:bookmarkStart w:id="182" w:name="_Toc297216152"/>
      <w:bookmarkStart w:id="183" w:name="_Toc296890988"/>
      <w:bookmarkStart w:id="184" w:name="_Toc297048346"/>
      <w:bookmarkStart w:id="185" w:name="_Toc312677989"/>
      <w:bookmarkStart w:id="186" w:name="_Toc318581158"/>
      <w:r>
        <w:rPr>
          <w:rFonts w:ascii="Times New Roman" w:hAnsi="Times New Roman" w:eastAsia="仿宋_GB2312"/>
          <w:szCs w:val="32"/>
        </w:rPr>
        <w:t>.5.1 分包的一般约定</w:t>
      </w:r>
    </w:p>
    <w:p>
      <w:pPr>
        <w:spacing w:line="276" w:lineRule="auto"/>
        <w:ind w:firstLine="420" w:firstLineChars="200"/>
        <w:jc w:val="left"/>
        <w:rPr>
          <w:rFonts w:ascii="Times New Roman" w:hAnsi="Times New Roman" w:eastAsia="仿宋_GB2312"/>
          <w:szCs w:val="32"/>
        </w:rPr>
      </w:pPr>
      <w:r>
        <w:rPr>
          <w:rFonts w:ascii="Times New Roman" w:hAnsi="Times New Roman" w:eastAsia="仿宋_GB2312"/>
          <w:szCs w:val="32"/>
        </w:rPr>
        <w:t>禁止分包的工程包括：</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line="276" w:lineRule="auto"/>
        <w:ind w:firstLine="420" w:firstLineChars="200"/>
        <w:jc w:val="left"/>
        <w:rPr>
          <w:rFonts w:ascii="Times New Roman" w:hAnsi="Times New Roman" w:eastAsia="仿宋_GB2312"/>
          <w:color w:val="000000"/>
          <w:szCs w:val="32"/>
          <w:u w:val="single"/>
        </w:rPr>
      </w:pPr>
      <w:r>
        <w:rPr>
          <w:rFonts w:ascii="Times New Roman" w:hAnsi="Times New Roman" w:eastAsia="仿宋_GB2312"/>
          <w:szCs w:val="32"/>
        </w:rPr>
        <w:t>主体结构、关键性工作的范围：</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Start w:id="187" w:name="_Toc296944500"/>
      <w:bookmarkStart w:id="188" w:name="_Toc304295525"/>
      <w:bookmarkStart w:id="189" w:name="_Toc296890989"/>
      <w:bookmarkStart w:id="190" w:name="_Toc296503161"/>
      <w:bookmarkStart w:id="191" w:name="_Toc297216153"/>
      <w:bookmarkStart w:id="192" w:name="_Toc303539104"/>
      <w:bookmarkStart w:id="193" w:name="_Toc296346662"/>
      <w:bookmarkStart w:id="194" w:name="_Toc300934947"/>
      <w:bookmarkStart w:id="195" w:name="_Toc297048347"/>
      <w:bookmarkStart w:id="196" w:name="_Toc297120461"/>
      <w:bookmarkStart w:id="197" w:name="_Toc296347160"/>
      <w:bookmarkStart w:id="198" w:name="_Toc296891201"/>
      <w:bookmarkStart w:id="199" w:name="_Toc297123494"/>
      <w:r>
        <w:rPr>
          <w:rFonts w:ascii="Times New Roman" w:hAnsi="Times New Roman" w:eastAsia="仿宋_GB2312"/>
          <w:color w:val="000000"/>
          <w:szCs w:val="32"/>
          <w:u w:val="single"/>
        </w:rPr>
        <w:t></w:t>
      </w:r>
      <w:r>
        <w:rPr>
          <w:rFonts w:ascii="Times New Roman" w:hAnsi="Times New Roman" w:eastAsia="仿宋_GB2312"/>
          <w:szCs w:val="32"/>
        </w:rPr>
        <w:t>。</w:t>
      </w:r>
    </w:p>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Pr>
        <w:spacing w:line="276" w:lineRule="auto"/>
        <w:rPr>
          <w:rFonts w:ascii="Times New Roman" w:hAnsi="Times New Roman" w:eastAsia="仿宋_GB2312"/>
          <w:szCs w:val="32"/>
        </w:rPr>
      </w:pPr>
      <w:r>
        <w:rPr>
          <w:rFonts w:ascii="Times New Roman" w:hAnsi="Times New Roman" w:eastAsia="仿宋_GB2312"/>
          <w:szCs w:val="32"/>
        </w:rPr>
        <w:t xml:space="preserve">    3</w:t>
      </w:r>
      <w:bookmarkStart w:id="200" w:name="_Toc318581159"/>
      <w:bookmarkStart w:id="201" w:name="_Toc312677990"/>
      <w:r>
        <w:rPr>
          <w:rFonts w:ascii="Times New Roman" w:hAnsi="Times New Roman" w:eastAsia="仿宋_GB2312"/>
          <w:szCs w:val="32"/>
        </w:rPr>
        <w:t>.5.2分包的确定</w:t>
      </w:r>
    </w:p>
    <w:p>
      <w:pPr>
        <w:spacing w:line="276" w:lineRule="auto"/>
        <w:ind w:firstLine="420" w:firstLineChars="200"/>
        <w:rPr>
          <w:rFonts w:ascii="Times New Roman" w:hAnsi="Times New Roman" w:eastAsia="仿宋_GB2312"/>
          <w:color w:val="000000"/>
          <w:szCs w:val="32"/>
          <w:u w:val="single"/>
        </w:rPr>
      </w:pPr>
      <w:r>
        <w:rPr>
          <w:rFonts w:ascii="Times New Roman" w:hAnsi="Times New Roman" w:eastAsia="仿宋_GB2312"/>
          <w:szCs w:val="32"/>
        </w:rPr>
        <w:t>允许分包的专业工程包括：</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line="276" w:lineRule="auto"/>
        <w:ind w:firstLine="420" w:firstLineChars="200"/>
        <w:rPr>
          <w:rFonts w:ascii="Times New Roman" w:hAnsi="Times New Roman" w:eastAsia="仿宋_GB2312"/>
          <w:szCs w:val="32"/>
        </w:rPr>
      </w:pPr>
      <w:r>
        <w:rPr>
          <w:rFonts w:ascii="Times New Roman" w:hAnsi="Times New Roman" w:eastAsia="仿宋_GB2312"/>
          <w:color w:val="000000"/>
          <w:szCs w:val="32"/>
        </w:rPr>
        <w:t>其他关于分包的约定：</w:t>
      </w:r>
      <w:r>
        <w:rPr>
          <w:rFonts w:ascii="Times New Roman" w:hAnsi="Times New Roman" w:eastAsia="仿宋_GB2312"/>
          <w:color w:val="000000"/>
          <w:szCs w:val="32"/>
          <w:u w:val="single"/>
        </w:rPr>
        <w:t></w:t>
      </w:r>
      <w:r>
        <w:rPr>
          <w:rFonts w:ascii="Times New Roman" w:hAnsi="Times New Roman" w:eastAsia="仿宋_GB2312"/>
          <w:szCs w:val="32"/>
        </w:rPr>
        <w:t>。</w:t>
      </w:r>
    </w:p>
    <w:p>
      <w:pPr>
        <w:spacing w:line="276" w:lineRule="auto"/>
        <w:ind w:firstLine="420" w:firstLineChars="200"/>
        <w:rPr>
          <w:rFonts w:ascii="Times New Roman" w:hAnsi="Times New Roman" w:eastAsia="仿宋_GB2312"/>
          <w:szCs w:val="32"/>
        </w:rPr>
      </w:pPr>
      <w:r>
        <w:rPr>
          <w:rFonts w:ascii="Times New Roman" w:hAnsi="Times New Roman" w:eastAsia="仿宋_GB2312"/>
          <w:szCs w:val="32"/>
        </w:rPr>
        <w:t>3.5.4 分包合同价款</w:t>
      </w:r>
    </w:p>
    <w:p>
      <w:pPr>
        <w:spacing w:line="276" w:lineRule="auto"/>
        <w:ind w:firstLine="420" w:firstLineChars="200"/>
        <w:rPr>
          <w:rFonts w:ascii="Times New Roman" w:hAnsi="Times New Roman" w:eastAsia="仿宋_GB2312"/>
          <w:szCs w:val="32"/>
        </w:rPr>
      </w:pPr>
      <w:r>
        <w:rPr>
          <w:rFonts w:ascii="Times New Roman" w:hAnsi="Times New Roman" w:eastAsia="仿宋_GB2312"/>
          <w:szCs w:val="32"/>
        </w:rPr>
        <w:t>关于分包合同价款支付的约定：</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bookmarkEnd w:id="200"/>
    <w:bookmarkEnd w:id="201"/>
    <w:p>
      <w:pPr>
        <w:spacing w:after="120" w:line="276" w:lineRule="auto"/>
        <w:ind w:firstLine="420" w:firstLineChars="200"/>
        <w:rPr>
          <w:rFonts w:ascii="Times New Roman" w:hAnsi="Times New Roman" w:eastAsia="黑体"/>
          <w:color w:val="000000"/>
          <w:szCs w:val="32"/>
        </w:rPr>
      </w:pPr>
      <w:r>
        <w:rPr>
          <w:rFonts w:ascii="Times New Roman" w:hAnsi="Times New Roman" w:eastAsia="黑体"/>
          <w:color w:val="000000"/>
          <w:szCs w:val="32"/>
        </w:rPr>
        <w:t>3.6 工程照管与成品、半成品保护</w:t>
      </w:r>
    </w:p>
    <w:p>
      <w:pPr>
        <w:spacing w:before="120" w:after="120" w:line="276" w:lineRule="auto"/>
        <w:ind w:firstLine="420" w:firstLineChars="200"/>
        <w:rPr>
          <w:rFonts w:ascii="Times New Roman" w:hAnsi="Times New Roman" w:eastAsia="仿宋_GB2312"/>
          <w:color w:val="000000"/>
          <w:kern w:val="0"/>
          <w:szCs w:val="32"/>
          <w:u w:val="single"/>
        </w:rPr>
      </w:pPr>
      <w:r>
        <w:rPr>
          <w:rFonts w:ascii="Times New Roman" w:hAnsi="Times New Roman" w:eastAsia="仿宋_GB2312"/>
          <w:color w:val="000000"/>
          <w:kern w:val="0"/>
          <w:szCs w:val="32"/>
        </w:rPr>
        <w:t>承包人负责照管工程及工程相关的材料、工程设备的起始时间：</w:t>
      </w:r>
      <w:r>
        <w:rPr>
          <w:rFonts w:ascii="Times New Roman" w:hAnsi="Times New Roman" w:eastAsia="仿宋_GB2312"/>
          <w:color w:val="000000"/>
          <w:szCs w:val="32"/>
          <w:u w:val="single"/>
        </w:rPr>
        <w:t></w:t>
      </w:r>
      <w:r>
        <w:rPr>
          <w:rFonts w:ascii="Times New Roman" w:hAnsi="Times New Roman" w:eastAsia="仿宋_GB2312"/>
          <w:szCs w:val="32"/>
        </w:rPr>
        <w:t>。</w:t>
      </w:r>
    </w:p>
    <w:p>
      <w:pPr>
        <w:spacing w:after="120" w:line="276" w:lineRule="auto"/>
        <w:ind w:firstLine="420" w:firstLineChars="200"/>
        <w:rPr>
          <w:rFonts w:ascii="Times New Roman" w:hAnsi="Times New Roman" w:eastAsia="黑体"/>
          <w:color w:val="000000"/>
          <w:szCs w:val="32"/>
        </w:rPr>
      </w:pPr>
      <w:r>
        <w:rPr>
          <w:rFonts w:ascii="Times New Roman" w:hAnsi="Times New Roman" w:eastAsia="黑体"/>
          <w:color w:val="000000"/>
          <w:szCs w:val="32"/>
        </w:rPr>
        <w:t>3.7 履约担保</w:t>
      </w:r>
    </w:p>
    <w:p>
      <w:pPr>
        <w:spacing w:line="276" w:lineRule="auto"/>
        <w:ind w:firstLine="420" w:firstLineChars="200"/>
        <w:jc w:val="left"/>
        <w:rPr>
          <w:rFonts w:ascii="Times New Roman" w:hAnsi="Times New Roman" w:eastAsia="仿宋_GB2312"/>
          <w:color w:val="000000"/>
          <w:szCs w:val="32"/>
        </w:rPr>
      </w:pPr>
      <w:r>
        <w:rPr>
          <w:rFonts w:hint="eastAsia" w:ascii="Times New Roman" w:hAnsi="Times New Roman" w:eastAsia="仿宋_GB2312"/>
          <w:color w:val="000000"/>
          <w:szCs w:val="32"/>
        </w:rPr>
        <w:t>承包人是否提供履约担保：</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承包人提供履约担保的形式</w:t>
      </w:r>
      <w:r>
        <w:rPr>
          <w:rFonts w:hint="eastAsia" w:ascii="Times New Roman" w:hAnsi="Times New Roman" w:eastAsia="仿宋_GB2312"/>
          <w:color w:val="000000"/>
          <w:szCs w:val="32"/>
        </w:rPr>
        <w:t>、金额及期限的</w:t>
      </w:r>
      <w:r>
        <w:rPr>
          <w:rFonts w:ascii="Times New Roman" w:hAnsi="Times New Roman" w:eastAsia="仿宋_GB2312"/>
          <w:color w:val="000000"/>
          <w:szCs w:val="32"/>
        </w:rPr>
        <w:t>：</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keepNext/>
        <w:keepLines/>
        <w:spacing w:before="120" w:after="120" w:line="276" w:lineRule="auto"/>
        <w:outlineLvl w:val="3"/>
        <w:rPr>
          <w:rFonts w:ascii="Times New Roman" w:hAnsi="Times New Roman" w:eastAsia="黑体"/>
          <w:bCs/>
          <w:color w:val="000000"/>
          <w:szCs w:val="32"/>
        </w:rPr>
      </w:pPr>
      <w:bookmarkStart w:id="202" w:name="_Toc351203636"/>
      <w:r>
        <w:rPr>
          <w:rFonts w:ascii="Times New Roman" w:hAnsi="Times New Roman" w:eastAsia="黑体"/>
          <w:bCs/>
          <w:color w:val="000000"/>
          <w:szCs w:val="32"/>
        </w:rPr>
        <w:t>4</w:t>
      </w:r>
      <w:bookmarkStart w:id="203" w:name="_Toc296890990"/>
      <w:bookmarkStart w:id="204" w:name="_Toc296503162"/>
      <w:bookmarkStart w:id="205" w:name="_Toc296346663"/>
      <w:bookmarkStart w:id="206" w:name="_Toc296347161"/>
      <w:bookmarkStart w:id="207" w:name="_Toc292559366"/>
      <w:bookmarkStart w:id="208" w:name="_Toc297120462"/>
      <w:bookmarkStart w:id="209" w:name="_Toc296944501"/>
      <w:bookmarkStart w:id="210" w:name="_Toc292559871"/>
      <w:bookmarkStart w:id="211" w:name="_Toc267251413"/>
      <w:bookmarkStart w:id="212" w:name="_Toc296891202"/>
      <w:bookmarkStart w:id="213" w:name="_Toc297048348"/>
      <w:r>
        <w:rPr>
          <w:rFonts w:ascii="Times New Roman" w:hAnsi="Times New Roman" w:eastAsia="黑体"/>
          <w:bCs/>
          <w:color w:val="000000"/>
          <w:szCs w:val="32"/>
        </w:rPr>
        <w:t>. 监</w:t>
      </w:r>
      <w:bookmarkEnd w:id="203"/>
      <w:bookmarkEnd w:id="204"/>
      <w:bookmarkEnd w:id="205"/>
      <w:bookmarkEnd w:id="206"/>
      <w:bookmarkEnd w:id="207"/>
      <w:bookmarkEnd w:id="208"/>
      <w:bookmarkEnd w:id="209"/>
      <w:bookmarkEnd w:id="210"/>
      <w:bookmarkEnd w:id="211"/>
      <w:bookmarkEnd w:id="212"/>
      <w:bookmarkEnd w:id="213"/>
      <w:r>
        <w:rPr>
          <w:rFonts w:ascii="Times New Roman" w:hAnsi="Times New Roman" w:eastAsia="黑体"/>
          <w:bCs/>
          <w:color w:val="000000"/>
          <w:szCs w:val="32"/>
        </w:rPr>
        <w:t>理人</w:t>
      </w:r>
      <w:bookmarkEnd w:id="202"/>
    </w:p>
    <w:p>
      <w:pPr>
        <w:spacing w:after="120" w:line="276" w:lineRule="auto"/>
        <w:ind w:firstLine="420" w:firstLineChars="200"/>
        <w:rPr>
          <w:rFonts w:ascii="Times New Roman" w:hAnsi="Times New Roman" w:eastAsia="黑体"/>
          <w:color w:val="000000"/>
          <w:szCs w:val="32"/>
        </w:rPr>
      </w:pPr>
      <w:r>
        <w:rPr>
          <w:rFonts w:ascii="Times New Roman" w:hAnsi="Times New Roman" w:eastAsia="黑体"/>
          <w:color w:val="000000"/>
          <w:szCs w:val="32"/>
        </w:rPr>
        <w:t>4.1监理人的一般规定</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关于监理人的监理内容：</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关于监理人的监理权限：</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 xml:space="preserve">。 </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关于监理人在施工现场的办公场所、生活场所的提供和费用承担的约定：</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after="120" w:line="276" w:lineRule="auto"/>
        <w:ind w:firstLine="420" w:firstLineChars="200"/>
        <w:rPr>
          <w:rFonts w:ascii="Times New Roman" w:hAnsi="Times New Roman" w:eastAsia="黑体"/>
          <w:color w:val="000000"/>
          <w:szCs w:val="32"/>
        </w:rPr>
      </w:pPr>
      <w:r>
        <w:rPr>
          <w:rFonts w:ascii="Times New Roman" w:hAnsi="Times New Roman" w:eastAsia="黑体"/>
          <w:color w:val="000000"/>
          <w:szCs w:val="32"/>
        </w:rPr>
        <w:t>4.2 监理人员</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总监理工程师：</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姓    名：</w:t>
      </w:r>
      <w:r>
        <w:rPr>
          <w:rFonts w:ascii="Times New Roman" w:hAnsi="Times New Roman" w:eastAsia="仿宋_GB2312"/>
          <w:color w:val="000000"/>
          <w:szCs w:val="32"/>
          <w:u w:val="single"/>
        </w:rPr>
        <w:t>   </w:t>
      </w:r>
      <w:r>
        <w:rPr>
          <w:rFonts w:ascii="Times New Roman" w:hAnsi="Times New Roman" w:eastAsia="仿宋_GB2312"/>
          <w:color w:val="000000"/>
          <w:szCs w:val="32"/>
        </w:rPr>
        <w:t>；</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职    务：</w:t>
      </w:r>
      <w:r>
        <w:rPr>
          <w:rFonts w:ascii="Times New Roman" w:hAnsi="Times New Roman" w:eastAsia="仿宋_GB2312"/>
          <w:color w:val="000000"/>
          <w:szCs w:val="32"/>
          <w:u w:val="single"/>
        </w:rPr>
        <w:t>   </w:t>
      </w:r>
      <w:r>
        <w:rPr>
          <w:rFonts w:ascii="Times New Roman" w:hAnsi="Times New Roman" w:eastAsia="仿宋_GB2312"/>
          <w:color w:val="000000"/>
          <w:szCs w:val="32"/>
        </w:rPr>
        <w:t>；</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监理工程师执业资格证书号：</w:t>
      </w:r>
      <w:r>
        <w:rPr>
          <w:rFonts w:ascii="Times New Roman" w:hAnsi="Times New Roman" w:eastAsia="仿宋_GB2312"/>
          <w:color w:val="000000"/>
          <w:szCs w:val="32"/>
          <w:u w:val="single"/>
        </w:rPr>
        <w:t> </w:t>
      </w:r>
      <w:r>
        <w:rPr>
          <w:rFonts w:ascii="Times New Roman" w:hAnsi="Times New Roman" w:eastAsia="仿宋_GB2312"/>
          <w:color w:val="000000"/>
          <w:szCs w:val="32"/>
        </w:rPr>
        <w:t>；</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联系电话：</w:t>
      </w:r>
      <w:r>
        <w:rPr>
          <w:rFonts w:ascii="Times New Roman" w:hAnsi="Times New Roman" w:eastAsia="仿宋_GB2312"/>
          <w:color w:val="000000"/>
          <w:szCs w:val="32"/>
          <w:u w:val="single"/>
        </w:rPr>
        <w:t>   </w:t>
      </w:r>
      <w:r>
        <w:rPr>
          <w:rFonts w:ascii="Times New Roman" w:hAnsi="Times New Roman" w:eastAsia="仿宋_GB2312"/>
          <w:color w:val="000000"/>
          <w:szCs w:val="32"/>
        </w:rPr>
        <w:t>；</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电子信箱：</w:t>
      </w:r>
      <w:r>
        <w:rPr>
          <w:rFonts w:ascii="Times New Roman" w:hAnsi="Times New Roman" w:eastAsia="仿宋_GB2312"/>
          <w:color w:val="000000"/>
          <w:szCs w:val="32"/>
          <w:u w:val="single"/>
        </w:rPr>
        <w:t>   </w:t>
      </w:r>
      <w:r>
        <w:rPr>
          <w:rFonts w:ascii="Times New Roman" w:hAnsi="Times New Roman" w:eastAsia="仿宋_GB2312"/>
          <w:color w:val="000000"/>
          <w:szCs w:val="32"/>
        </w:rPr>
        <w:t>；</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通信地址：</w:t>
      </w:r>
      <w:r>
        <w:rPr>
          <w:rFonts w:ascii="Times New Roman" w:hAnsi="Times New Roman" w:eastAsia="仿宋_GB2312"/>
          <w:color w:val="000000"/>
          <w:szCs w:val="32"/>
          <w:u w:val="single"/>
        </w:rPr>
        <w:t>   </w:t>
      </w:r>
      <w:r>
        <w:rPr>
          <w:rFonts w:ascii="Times New Roman" w:hAnsi="Times New Roman" w:eastAsia="仿宋_GB2312"/>
          <w:color w:val="000000"/>
          <w:szCs w:val="32"/>
        </w:rPr>
        <w:t>；</w:t>
      </w:r>
    </w:p>
    <w:p>
      <w:pPr>
        <w:spacing w:line="276" w:lineRule="auto"/>
        <w:ind w:firstLine="420" w:firstLineChars="200"/>
        <w:rPr>
          <w:rFonts w:ascii="Times New Roman" w:hAnsi="Times New Roman" w:eastAsia="仿宋_GB2312"/>
          <w:color w:val="000000"/>
          <w:szCs w:val="32"/>
        </w:rPr>
      </w:pPr>
      <w:r>
        <w:rPr>
          <w:rFonts w:ascii="Times New Roman" w:hAnsi="Times New Roman" w:eastAsia="仿宋_GB2312"/>
          <w:color w:val="000000"/>
          <w:szCs w:val="32"/>
        </w:rPr>
        <w:t>关于监理人的其他约定：</w:t>
      </w:r>
      <w:r>
        <w:rPr>
          <w:rFonts w:ascii="Times New Roman" w:hAnsi="Times New Roman" w:eastAsia="仿宋_GB2312"/>
          <w:color w:val="000000"/>
          <w:szCs w:val="32"/>
          <w:u w:val="single"/>
        </w:rPr>
        <w:t>   </w:t>
      </w:r>
      <w:r>
        <w:rPr>
          <w:rFonts w:ascii="Times New Roman" w:hAnsi="Times New Roman" w:eastAsia="仿宋_GB2312"/>
          <w:color w:val="000000"/>
          <w:szCs w:val="32"/>
        </w:rPr>
        <w:t>。</w:t>
      </w:r>
    </w:p>
    <w:p>
      <w:pPr>
        <w:spacing w:after="120" w:line="276" w:lineRule="auto"/>
        <w:ind w:firstLine="420" w:firstLineChars="200"/>
        <w:rPr>
          <w:rFonts w:ascii="Times New Roman" w:hAnsi="Times New Roman" w:eastAsia="黑体"/>
          <w:color w:val="000000"/>
          <w:szCs w:val="32"/>
        </w:rPr>
      </w:pPr>
      <w:r>
        <w:rPr>
          <w:rFonts w:ascii="Times New Roman" w:hAnsi="Times New Roman" w:eastAsia="黑体"/>
          <w:color w:val="000000"/>
          <w:szCs w:val="32"/>
        </w:rPr>
        <w:t>4.4 商定或确定</w:t>
      </w:r>
    </w:p>
    <w:p>
      <w:pPr>
        <w:spacing w:line="276" w:lineRule="auto"/>
        <w:ind w:firstLine="420" w:firstLineChars="200"/>
        <w:rPr>
          <w:rFonts w:ascii="Times New Roman" w:hAnsi="Times New Roman" w:eastAsia="仿宋_GB2312"/>
          <w:color w:val="000000"/>
          <w:szCs w:val="32"/>
        </w:rPr>
      </w:pPr>
      <w:bookmarkStart w:id="214" w:name="_Toc267251418"/>
      <w:r>
        <w:rPr>
          <w:rFonts w:ascii="Times New Roman" w:hAnsi="Times New Roman" w:eastAsia="仿宋_GB2312"/>
          <w:color w:val="000000"/>
          <w:szCs w:val="32"/>
        </w:rPr>
        <w:t>在发包人和承包人不能通过协商达成一致意见时，发包人授权监理人对以下事项进行确定：</w:t>
      </w:r>
    </w:p>
    <w:p>
      <w:pPr>
        <w:autoSpaceDE w:val="0"/>
        <w:autoSpaceDN w:val="0"/>
        <w:adjustRightInd w:val="0"/>
        <w:spacing w:line="276" w:lineRule="auto"/>
        <w:ind w:firstLine="420" w:firstLineChars="200"/>
        <w:jc w:val="left"/>
        <w:rPr>
          <w:rFonts w:ascii="Times New Roman" w:hAnsi="Times New Roman" w:eastAsia="仿宋_GB2312"/>
          <w:color w:val="000000"/>
          <w:kern w:val="0"/>
          <w:szCs w:val="32"/>
        </w:rPr>
      </w:pPr>
      <w:r>
        <w:rPr>
          <w:rFonts w:ascii="Times New Roman" w:hAnsi="Times New Roman" w:eastAsia="仿宋_GB2312"/>
          <w:color w:val="000000"/>
          <w:kern w:val="0"/>
          <w:szCs w:val="32"/>
        </w:rPr>
        <w:t>（1）</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autoSpaceDE w:val="0"/>
        <w:autoSpaceDN w:val="0"/>
        <w:adjustRightInd w:val="0"/>
        <w:spacing w:line="276" w:lineRule="auto"/>
        <w:ind w:firstLine="420" w:firstLineChars="200"/>
        <w:jc w:val="left"/>
        <w:rPr>
          <w:rFonts w:ascii="Times New Roman" w:hAnsi="Times New Roman" w:eastAsia="仿宋_GB2312"/>
          <w:color w:val="000000"/>
          <w:kern w:val="0"/>
          <w:szCs w:val="32"/>
        </w:rPr>
      </w:pPr>
      <w:r>
        <w:rPr>
          <w:rFonts w:ascii="Times New Roman" w:hAnsi="Times New Roman" w:eastAsia="仿宋_GB2312"/>
          <w:color w:val="000000"/>
          <w:kern w:val="0"/>
          <w:szCs w:val="32"/>
        </w:rPr>
        <w:t>（2）</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autoSpaceDE w:val="0"/>
        <w:autoSpaceDN w:val="0"/>
        <w:adjustRightInd w:val="0"/>
        <w:spacing w:line="276" w:lineRule="auto"/>
        <w:ind w:firstLine="420" w:firstLineChars="200"/>
        <w:jc w:val="left"/>
        <w:rPr>
          <w:rFonts w:ascii="Times New Roman" w:hAnsi="Times New Roman" w:eastAsia="仿宋_GB2312"/>
          <w:color w:val="000000"/>
          <w:kern w:val="0"/>
          <w:szCs w:val="32"/>
        </w:rPr>
      </w:pPr>
      <w:r>
        <w:rPr>
          <w:rFonts w:ascii="Times New Roman" w:hAnsi="Times New Roman" w:eastAsia="仿宋_GB2312"/>
          <w:color w:val="000000"/>
          <w:kern w:val="0"/>
          <w:szCs w:val="32"/>
        </w:rPr>
        <w:t>（3）</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keepNext/>
        <w:keepLines/>
        <w:spacing w:before="120" w:after="120" w:line="276" w:lineRule="auto"/>
        <w:outlineLvl w:val="3"/>
        <w:rPr>
          <w:rFonts w:ascii="Times New Roman" w:hAnsi="Times New Roman" w:eastAsia="黑体"/>
          <w:bCs/>
          <w:color w:val="000000"/>
          <w:szCs w:val="32"/>
        </w:rPr>
      </w:pPr>
      <w:bookmarkStart w:id="215" w:name="_Toc351203637"/>
      <w:r>
        <w:rPr>
          <w:rFonts w:ascii="Times New Roman" w:hAnsi="Times New Roman" w:eastAsia="黑体"/>
          <w:bCs/>
          <w:color w:val="000000"/>
          <w:szCs w:val="32"/>
        </w:rPr>
        <w:t>5</w:t>
      </w:r>
      <w:bookmarkEnd w:id="214"/>
      <w:bookmarkStart w:id="216" w:name="_Toc296944502"/>
      <w:bookmarkStart w:id="217" w:name="_Toc296890991"/>
      <w:bookmarkStart w:id="218" w:name="_Toc292559367"/>
      <w:bookmarkStart w:id="219" w:name="_Toc292559872"/>
      <w:bookmarkStart w:id="220" w:name="_Toc296503163"/>
      <w:bookmarkStart w:id="221" w:name="_Toc296891203"/>
      <w:bookmarkStart w:id="222" w:name="_Toc296346664"/>
      <w:bookmarkStart w:id="223" w:name="_Toc297048349"/>
      <w:bookmarkStart w:id="224" w:name="_Toc297120463"/>
      <w:bookmarkStart w:id="225" w:name="_Toc296347162"/>
      <w:r>
        <w:rPr>
          <w:rFonts w:ascii="Times New Roman" w:hAnsi="Times New Roman" w:eastAsia="黑体"/>
          <w:bCs/>
          <w:color w:val="000000"/>
          <w:szCs w:val="32"/>
        </w:rPr>
        <w:t>. 工程质量</w:t>
      </w:r>
      <w:bookmarkEnd w:id="215"/>
    </w:p>
    <w:p>
      <w:pPr>
        <w:spacing w:after="120" w:line="276" w:lineRule="auto"/>
        <w:ind w:firstLine="420" w:firstLineChars="200"/>
        <w:outlineLvl w:val="0"/>
        <w:rPr>
          <w:rFonts w:ascii="Times New Roman" w:hAnsi="Times New Roman" w:eastAsia="黑体"/>
          <w:color w:val="000000"/>
          <w:szCs w:val="32"/>
        </w:rPr>
      </w:pPr>
      <w:r>
        <w:rPr>
          <w:rFonts w:ascii="Times New Roman" w:hAnsi="Times New Roman" w:eastAsia="黑体"/>
          <w:color w:val="000000"/>
          <w:szCs w:val="32"/>
        </w:rPr>
        <w:t>5.1 质量要求</w:t>
      </w:r>
    </w:p>
    <w:p>
      <w:pPr>
        <w:spacing w:line="276" w:lineRule="auto"/>
        <w:ind w:firstLine="420" w:firstLineChars="200"/>
        <w:jc w:val="left"/>
        <w:rPr>
          <w:rFonts w:ascii="Times New Roman" w:hAnsi="Times New Roman" w:eastAsia="仿宋_GB2312"/>
          <w:szCs w:val="32"/>
        </w:rPr>
      </w:pPr>
      <w:r>
        <w:rPr>
          <w:rFonts w:ascii="Times New Roman" w:hAnsi="Times New Roman" w:eastAsia="仿宋_GB2312"/>
          <w:szCs w:val="32"/>
        </w:rPr>
        <w:t>5</w:t>
      </w:r>
      <w:bookmarkStart w:id="226" w:name="_Toc312677997"/>
      <w:bookmarkStart w:id="227" w:name="_Toc297123496"/>
      <w:bookmarkStart w:id="228" w:name="_Toc303539106"/>
      <w:bookmarkStart w:id="229" w:name="_Toc300934949"/>
      <w:bookmarkStart w:id="230" w:name="_Toc318581164"/>
      <w:bookmarkStart w:id="231" w:name="_Toc297216155"/>
      <w:bookmarkStart w:id="232" w:name="_Toc304295527"/>
      <w:r>
        <w:rPr>
          <w:rFonts w:ascii="Times New Roman" w:hAnsi="Times New Roman" w:eastAsia="仿宋_GB2312"/>
          <w:szCs w:val="32"/>
        </w:rPr>
        <w:t>.1.1 特殊质量标准和要求：</w:t>
      </w:r>
      <w:r>
        <w:rPr>
          <w:rFonts w:ascii="Times New Roman" w:hAnsi="Times New Roman" w:eastAsia="仿宋_GB2312"/>
          <w:szCs w:val="32"/>
          <w:u w:val="single"/>
        </w:rPr>
        <w:t xml:space="preserve">            </w:t>
      </w:r>
      <w:r>
        <w:rPr>
          <w:rFonts w:hint="eastAsia" w:ascii="Times New Roman" w:hAnsi="Times New Roman" w:eastAsia="仿宋_GB2312"/>
          <w:szCs w:val="32"/>
          <w:u w:val="single"/>
        </w:rPr>
        <w:t xml:space="preserve">  </w:t>
      </w:r>
      <w:r>
        <w:rPr>
          <w:rFonts w:ascii="Times New Roman" w:hAnsi="Times New Roman" w:eastAsia="仿宋_GB2312"/>
          <w:szCs w:val="32"/>
          <w:u w:val="single"/>
        </w:rPr>
        <w:t xml:space="preserve">          </w:t>
      </w:r>
      <w:r>
        <w:rPr>
          <w:rFonts w:hint="eastAsia" w:ascii="Times New Roman" w:hAnsi="Times New Roman" w:eastAsia="仿宋_GB2312"/>
          <w:szCs w:val="32"/>
          <w:u w:val="single"/>
        </w:rPr>
        <w:t xml:space="preserve"> </w:t>
      </w:r>
      <w:r>
        <w:rPr>
          <w:rFonts w:ascii="Times New Roman" w:hAnsi="Times New Roman" w:eastAsia="仿宋_GB2312"/>
          <w:szCs w:val="32"/>
          <w:u w:val="single"/>
        </w:rPr>
        <w:t xml:space="preserve"> </w:t>
      </w:r>
      <w:r>
        <w:rPr>
          <w:rFonts w:ascii="Times New Roman" w:hAnsi="Times New Roman" w:eastAsia="仿宋_GB2312"/>
          <w:szCs w:val="32"/>
        </w:rPr>
        <w:t>。</w:t>
      </w:r>
    </w:p>
    <w:p>
      <w:pPr>
        <w:spacing w:line="276" w:lineRule="auto"/>
        <w:ind w:firstLine="420" w:firstLineChars="200"/>
        <w:jc w:val="left"/>
        <w:rPr>
          <w:rFonts w:ascii="Times New Roman" w:hAnsi="Times New Roman" w:eastAsia="黑体"/>
          <w:color w:val="000000"/>
          <w:szCs w:val="32"/>
        </w:rPr>
      </w:pPr>
      <w:r>
        <w:rPr>
          <w:rFonts w:ascii="Times New Roman" w:hAnsi="Times New Roman" w:eastAsia="仿宋_GB2312"/>
          <w:szCs w:val="32"/>
        </w:rPr>
        <w:t>关于工程奖项的约定：</w:t>
      </w:r>
      <w:r>
        <w:rPr>
          <w:rFonts w:ascii="Times New Roman" w:hAnsi="Times New Roman" w:eastAsia="仿宋_GB2312"/>
          <w:szCs w:val="32"/>
          <w:u w:val="single"/>
        </w:rPr>
        <w:t xml:space="preserve">             </w:t>
      </w:r>
      <w:r>
        <w:rPr>
          <w:rFonts w:hint="eastAsia" w:ascii="Times New Roman" w:hAnsi="Times New Roman" w:eastAsia="仿宋_GB2312"/>
          <w:szCs w:val="32"/>
          <w:u w:val="single"/>
        </w:rPr>
        <w:t xml:space="preserve">         </w:t>
      </w:r>
      <w:r>
        <w:rPr>
          <w:rFonts w:ascii="Times New Roman" w:hAnsi="Times New Roman" w:eastAsia="仿宋_GB2312"/>
          <w:szCs w:val="32"/>
          <w:u w:val="single"/>
        </w:rPr>
        <w:t xml:space="preserve">    </w:t>
      </w:r>
      <w:r>
        <w:rPr>
          <w:rFonts w:ascii="Times New Roman" w:hAnsi="Times New Roman" w:eastAsia="仿宋_GB2312"/>
          <w:szCs w:val="32"/>
        </w:rPr>
        <w:t>。</w:t>
      </w:r>
    </w:p>
    <w:p>
      <w:pPr>
        <w:spacing w:after="120" w:line="276" w:lineRule="auto"/>
        <w:ind w:firstLine="420" w:firstLineChars="200"/>
        <w:outlineLvl w:val="0"/>
        <w:rPr>
          <w:rFonts w:ascii="Times New Roman" w:hAnsi="Times New Roman" w:eastAsia="黑体"/>
          <w:color w:val="000000"/>
          <w:szCs w:val="32"/>
        </w:rPr>
      </w:pPr>
      <w:r>
        <w:rPr>
          <w:rFonts w:ascii="Times New Roman" w:hAnsi="Times New Roman" w:eastAsia="黑体"/>
          <w:color w:val="000000"/>
          <w:szCs w:val="32"/>
        </w:rPr>
        <w:t>5.3 隐蔽工程检查</w:t>
      </w:r>
    </w:p>
    <w:p>
      <w:pPr>
        <w:spacing w:line="276" w:lineRule="auto"/>
        <w:ind w:firstLine="420" w:firstLineChars="200"/>
        <w:jc w:val="left"/>
        <w:rPr>
          <w:rFonts w:ascii="Times New Roman" w:hAnsi="Times New Roman" w:eastAsia="仿宋_GB2312"/>
          <w:szCs w:val="32"/>
        </w:rPr>
      </w:pPr>
      <w:r>
        <w:rPr>
          <w:rFonts w:ascii="Times New Roman" w:hAnsi="Times New Roman" w:eastAsia="仿宋_GB2312"/>
          <w:szCs w:val="32"/>
        </w:rPr>
        <w:t>5.3.2承包人提前通知监理人隐蔽工程检查的期限的约定：</w:t>
      </w:r>
      <w:r>
        <w:rPr>
          <w:rFonts w:ascii="Times New Roman" w:hAnsi="Times New Roman" w:eastAsia="仿宋_GB2312"/>
          <w:szCs w:val="32"/>
          <w:u w:val="single"/>
        </w:rPr>
        <w:t xml:space="preserve">  </w:t>
      </w:r>
      <w:r>
        <w:rPr>
          <w:rFonts w:hint="eastAsia" w:ascii="Times New Roman" w:hAnsi="Times New Roman" w:eastAsia="仿宋_GB2312"/>
          <w:szCs w:val="32"/>
          <w:u w:val="single"/>
        </w:rPr>
        <w:t xml:space="preserve">        </w:t>
      </w:r>
      <w:r>
        <w:rPr>
          <w:rFonts w:ascii="Times New Roman" w:hAnsi="Times New Roman" w:eastAsia="仿宋_GB2312"/>
          <w:szCs w:val="32"/>
        </w:rPr>
        <w:t>。</w:t>
      </w:r>
    </w:p>
    <w:p>
      <w:pPr>
        <w:spacing w:line="276" w:lineRule="auto"/>
        <w:ind w:firstLine="420" w:firstLineChars="200"/>
        <w:jc w:val="left"/>
        <w:rPr>
          <w:rFonts w:ascii="Times New Roman" w:hAnsi="Times New Roman" w:eastAsia="仿宋_GB2312"/>
          <w:szCs w:val="32"/>
        </w:rPr>
      </w:pPr>
      <w:r>
        <w:rPr>
          <w:rFonts w:ascii="Times New Roman" w:hAnsi="Times New Roman" w:eastAsia="仿宋_GB2312"/>
          <w:szCs w:val="32"/>
        </w:rPr>
        <w:t>监理人不能按时进行检查时，应提前</w:t>
      </w:r>
      <w:r>
        <w:rPr>
          <w:rFonts w:ascii="Times New Roman" w:hAnsi="Times New Roman" w:eastAsia="仿宋_GB2312"/>
          <w:szCs w:val="32"/>
          <w:u w:val="single"/>
        </w:rPr>
        <w:t xml:space="preserve">       </w:t>
      </w:r>
      <w:r>
        <w:rPr>
          <w:rFonts w:ascii="Times New Roman" w:hAnsi="Times New Roman" w:eastAsia="仿宋_GB2312"/>
          <w:szCs w:val="32"/>
        </w:rPr>
        <w:t>小时提交书面延期要求。</w:t>
      </w:r>
    </w:p>
    <w:p>
      <w:pPr>
        <w:spacing w:line="276" w:lineRule="auto"/>
        <w:ind w:firstLine="420" w:firstLineChars="200"/>
        <w:jc w:val="left"/>
        <w:rPr>
          <w:rFonts w:ascii="Times New Roman" w:hAnsi="Times New Roman" w:eastAsia="仿宋_GB2312"/>
          <w:szCs w:val="32"/>
        </w:rPr>
      </w:pPr>
      <w:r>
        <w:rPr>
          <w:rFonts w:ascii="Times New Roman" w:hAnsi="Times New Roman" w:eastAsia="仿宋_GB2312"/>
          <w:szCs w:val="32"/>
        </w:rPr>
        <w:t>关于延期最长不得超过：</w:t>
      </w:r>
      <w:r>
        <w:rPr>
          <w:rFonts w:ascii="Times New Roman" w:hAnsi="Times New Roman" w:eastAsia="仿宋_GB2312"/>
          <w:szCs w:val="32"/>
          <w:u w:val="single"/>
        </w:rPr>
        <w:t xml:space="preserve">         </w:t>
      </w:r>
      <w:r>
        <w:rPr>
          <w:rFonts w:ascii="Times New Roman" w:hAnsi="Times New Roman" w:eastAsia="仿宋_GB2312"/>
          <w:szCs w:val="32"/>
        </w:rPr>
        <w:t>小时。</w:t>
      </w:r>
    </w:p>
    <w:p>
      <w:pPr>
        <w:keepNext/>
        <w:keepLines/>
        <w:spacing w:before="120" w:after="120" w:line="276" w:lineRule="auto"/>
        <w:outlineLvl w:val="3"/>
        <w:rPr>
          <w:rFonts w:ascii="Times New Roman" w:hAnsi="Times New Roman" w:eastAsia="黑体"/>
          <w:bCs/>
          <w:color w:val="000000"/>
          <w:szCs w:val="32"/>
        </w:rPr>
      </w:pPr>
      <w:bookmarkStart w:id="233" w:name="_Toc351203638"/>
      <w:r>
        <w:rPr>
          <w:rFonts w:ascii="Times New Roman" w:hAnsi="Times New Roman" w:eastAsia="黑体"/>
          <w:bCs/>
          <w:color w:val="000000"/>
          <w:szCs w:val="32"/>
        </w:rPr>
        <w:t>6. 安全文明施工与环境保护</w:t>
      </w:r>
      <w:bookmarkEnd w:id="233"/>
    </w:p>
    <w:p>
      <w:pPr>
        <w:spacing w:after="120" w:line="276" w:lineRule="auto"/>
        <w:ind w:firstLine="420" w:firstLineChars="200"/>
        <w:rPr>
          <w:rFonts w:ascii="Times New Roman" w:hAnsi="Times New Roman" w:eastAsia="黑体"/>
          <w:color w:val="000000"/>
          <w:szCs w:val="32"/>
        </w:rPr>
      </w:pPr>
      <w:r>
        <w:rPr>
          <w:rFonts w:ascii="Times New Roman" w:hAnsi="Times New Roman" w:eastAsia="黑体"/>
          <w:color w:val="000000"/>
          <w:szCs w:val="32"/>
        </w:rPr>
        <w:t>6.1安全文明施工</w:t>
      </w:r>
    </w:p>
    <w:p>
      <w:pPr>
        <w:spacing w:line="276" w:lineRule="auto"/>
        <w:ind w:firstLine="420" w:firstLineChars="200"/>
        <w:jc w:val="left"/>
        <w:rPr>
          <w:rFonts w:ascii="Times New Roman" w:hAnsi="Times New Roman" w:eastAsia="仿宋_GB2312"/>
          <w:szCs w:val="32"/>
        </w:rPr>
      </w:pPr>
      <w:r>
        <w:rPr>
          <w:rFonts w:ascii="Times New Roman" w:hAnsi="Times New Roman" w:eastAsia="仿宋_GB2312"/>
          <w:szCs w:val="32"/>
        </w:rPr>
        <w:t>6.1.1</w:t>
      </w:r>
      <w:r>
        <w:rPr>
          <w:rFonts w:ascii="Times New Roman" w:hAnsi="Times New Roman" w:eastAsia="仿宋_GB2312"/>
          <w:color w:val="000000"/>
          <w:szCs w:val="32"/>
        </w:rPr>
        <w:t xml:space="preserve"> 项目安全生产的达标目标及相应事项的约定：</w:t>
      </w:r>
      <w:r>
        <w:rPr>
          <w:rFonts w:ascii="Times New Roman" w:hAnsi="Times New Roman" w:eastAsia="仿宋_GB2312"/>
          <w:szCs w:val="32"/>
          <w:u w:val="single"/>
        </w:rPr>
        <w:t xml:space="preserve">         </w:t>
      </w:r>
      <w:r>
        <w:rPr>
          <w:rFonts w:hint="eastAsia" w:ascii="Times New Roman" w:hAnsi="Times New Roman" w:eastAsia="仿宋_GB2312"/>
          <w:szCs w:val="32"/>
          <w:u w:val="single"/>
        </w:rPr>
        <w:t xml:space="preserve">                  </w:t>
      </w:r>
      <w:r>
        <w:rPr>
          <w:rFonts w:ascii="Times New Roman" w:hAnsi="Times New Roman" w:eastAsia="仿宋_GB2312"/>
          <w:szCs w:val="32"/>
          <w:u w:val="single"/>
        </w:rPr>
        <w:t xml:space="preserve"> </w:t>
      </w:r>
      <w:r>
        <w:rPr>
          <w:rFonts w:ascii="Times New Roman" w:hAnsi="Times New Roman" w:eastAsia="仿宋_GB2312"/>
          <w:szCs w:val="32"/>
        </w:rPr>
        <w:t>。</w:t>
      </w:r>
    </w:p>
    <w:p>
      <w:pPr>
        <w:spacing w:line="276" w:lineRule="auto"/>
        <w:ind w:firstLine="420" w:firstLineChars="200"/>
        <w:jc w:val="left"/>
        <w:rPr>
          <w:rFonts w:ascii="Times New Roman" w:hAnsi="Times New Roman" w:eastAsia="仿宋_GB2312"/>
          <w:szCs w:val="32"/>
        </w:rPr>
      </w:pPr>
      <w:r>
        <w:rPr>
          <w:rFonts w:ascii="Times New Roman" w:hAnsi="Times New Roman" w:eastAsia="仿宋_GB2312"/>
          <w:szCs w:val="32"/>
        </w:rPr>
        <w:t>6.1.4 关于治安保卫的特别约定：</w:t>
      </w:r>
      <w:r>
        <w:rPr>
          <w:rFonts w:ascii="Times New Roman" w:hAnsi="Times New Roman" w:eastAsia="仿宋_GB2312"/>
          <w:szCs w:val="32"/>
          <w:u w:val="single"/>
        </w:rPr>
        <w:t xml:space="preserve">         </w:t>
      </w:r>
      <w:r>
        <w:rPr>
          <w:rFonts w:hint="eastAsia" w:ascii="Times New Roman" w:hAnsi="Times New Roman" w:eastAsia="仿宋_GB2312"/>
          <w:szCs w:val="32"/>
          <w:u w:val="single"/>
        </w:rPr>
        <w:t xml:space="preserve">         </w:t>
      </w:r>
      <w:r>
        <w:rPr>
          <w:rFonts w:ascii="Times New Roman" w:hAnsi="Times New Roman" w:eastAsia="仿宋_GB2312"/>
          <w:szCs w:val="32"/>
          <w:u w:val="single"/>
        </w:rPr>
        <w:t xml:space="preserve">     </w:t>
      </w:r>
      <w:r>
        <w:rPr>
          <w:rFonts w:ascii="Times New Roman" w:hAnsi="Times New Roman" w:eastAsia="仿宋_GB2312"/>
          <w:szCs w:val="32"/>
        </w:rPr>
        <w:t>。</w:t>
      </w:r>
    </w:p>
    <w:p>
      <w:pPr>
        <w:spacing w:line="276" w:lineRule="auto"/>
        <w:ind w:firstLine="420" w:firstLineChars="200"/>
        <w:jc w:val="left"/>
        <w:rPr>
          <w:rFonts w:ascii="Times New Roman" w:hAnsi="Times New Roman" w:eastAsia="仿宋_GB2312"/>
          <w:szCs w:val="32"/>
        </w:rPr>
      </w:pPr>
      <w:r>
        <w:rPr>
          <w:rFonts w:ascii="Times New Roman" w:hAnsi="Times New Roman" w:eastAsia="仿宋_GB2312"/>
          <w:szCs w:val="32"/>
        </w:rPr>
        <w:t>关于编制施工场地治安管理计划的约定：</w:t>
      </w:r>
      <w:r>
        <w:rPr>
          <w:rFonts w:ascii="Times New Roman" w:hAnsi="Times New Roman" w:eastAsia="仿宋_GB2312"/>
          <w:szCs w:val="32"/>
          <w:u w:val="single"/>
        </w:rPr>
        <w:t xml:space="preserve">                 </w:t>
      </w:r>
      <w:r>
        <w:rPr>
          <w:rFonts w:ascii="Times New Roman" w:hAnsi="Times New Roman" w:eastAsia="仿宋_GB2312"/>
          <w:szCs w:val="32"/>
        </w:rPr>
        <w:t>。</w:t>
      </w:r>
    </w:p>
    <w:p>
      <w:pPr>
        <w:spacing w:line="276" w:lineRule="auto"/>
        <w:ind w:firstLine="420" w:firstLineChars="200"/>
        <w:jc w:val="left"/>
        <w:rPr>
          <w:rFonts w:ascii="Times New Roman" w:hAnsi="Times New Roman" w:eastAsia="仿宋_GB2312"/>
          <w:szCs w:val="32"/>
        </w:rPr>
      </w:pPr>
      <w:r>
        <w:rPr>
          <w:rFonts w:hint="eastAsia" w:ascii="Times New Roman" w:hAnsi="Times New Roman" w:eastAsia="仿宋_GB2312"/>
          <w:szCs w:val="32"/>
        </w:rPr>
        <w:t>6.1.5 文明施工</w:t>
      </w:r>
    </w:p>
    <w:p>
      <w:pPr>
        <w:spacing w:line="276" w:lineRule="auto"/>
        <w:ind w:firstLine="420" w:firstLineChars="200"/>
        <w:jc w:val="left"/>
        <w:rPr>
          <w:rFonts w:ascii="Times New Roman" w:hAnsi="Times New Roman" w:eastAsia="仿宋_GB2312"/>
          <w:szCs w:val="32"/>
        </w:rPr>
      </w:pPr>
      <w:r>
        <w:rPr>
          <w:rFonts w:hint="eastAsia" w:ascii="Times New Roman" w:hAnsi="Times New Roman" w:eastAsia="仿宋_GB2312"/>
          <w:szCs w:val="32"/>
        </w:rPr>
        <w:t>合同当事人对文明施工的要求：</w:t>
      </w:r>
      <w:r>
        <w:rPr>
          <w:rFonts w:ascii="Times New Roman" w:hAnsi="Times New Roman" w:eastAsia="仿宋_GB2312"/>
          <w:szCs w:val="32"/>
          <w:u w:val="single"/>
        </w:rPr>
        <w:t xml:space="preserve">              </w:t>
      </w:r>
      <w:r>
        <w:rPr>
          <w:rFonts w:hint="eastAsia" w:ascii="Times New Roman" w:hAnsi="Times New Roman" w:eastAsia="仿宋_GB2312"/>
          <w:szCs w:val="32"/>
          <w:u w:val="single"/>
        </w:rPr>
        <w:t xml:space="preserve">         </w:t>
      </w:r>
      <w:r>
        <w:rPr>
          <w:rFonts w:hint="eastAsia" w:ascii="Times New Roman" w:hAnsi="Times New Roman" w:eastAsia="仿宋_GB2312"/>
          <w:szCs w:val="32"/>
        </w:rPr>
        <w:t>。</w:t>
      </w:r>
    </w:p>
    <w:p>
      <w:pPr>
        <w:spacing w:line="276" w:lineRule="auto"/>
        <w:ind w:firstLine="420" w:firstLineChars="200"/>
        <w:jc w:val="left"/>
        <w:rPr>
          <w:rFonts w:ascii="Times New Roman" w:hAnsi="Times New Roman" w:eastAsia="仿宋_GB2312"/>
          <w:szCs w:val="32"/>
        </w:rPr>
      </w:pPr>
      <w:r>
        <w:rPr>
          <w:rFonts w:ascii="Times New Roman" w:hAnsi="Times New Roman" w:eastAsia="仿宋_GB2312"/>
          <w:szCs w:val="32"/>
        </w:rPr>
        <w:t>6.1.6 关于安全文明施工费支付比例和支付期限的约定：</w:t>
      </w:r>
      <w:r>
        <w:rPr>
          <w:rFonts w:ascii="Times New Roman" w:hAnsi="Times New Roman" w:eastAsia="仿宋_GB2312"/>
          <w:szCs w:val="32"/>
          <w:u w:val="single"/>
        </w:rPr>
        <w:t xml:space="preserve">     </w:t>
      </w:r>
      <w:r>
        <w:rPr>
          <w:rFonts w:hint="eastAsia" w:ascii="Times New Roman" w:hAnsi="Times New Roman" w:eastAsia="仿宋_GB2312"/>
          <w:szCs w:val="32"/>
          <w:u w:val="single"/>
        </w:rPr>
        <w:t xml:space="preserve">   </w:t>
      </w:r>
      <w:r>
        <w:rPr>
          <w:rFonts w:ascii="Times New Roman" w:hAnsi="Times New Roman" w:eastAsia="仿宋_GB2312"/>
          <w:szCs w:val="32"/>
          <w:u w:val="single"/>
        </w:rPr>
        <w:t xml:space="preserve"> </w:t>
      </w:r>
      <w:r>
        <w:rPr>
          <w:rFonts w:hint="eastAsia" w:ascii="Times New Roman" w:hAnsi="Times New Roman" w:eastAsia="仿宋_GB2312"/>
          <w:szCs w:val="32"/>
          <w:u w:val="single"/>
        </w:rPr>
        <w:t xml:space="preserve">          </w:t>
      </w:r>
      <w:r>
        <w:rPr>
          <w:rFonts w:ascii="Times New Roman" w:hAnsi="Times New Roman" w:eastAsia="仿宋_GB2312"/>
          <w:szCs w:val="32"/>
          <w:u w:val="single"/>
        </w:rPr>
        <w:t xml:space="preserve">   </w:t>
      </w:r>
      <w:r>
        <w:rPr>
          <w:rFonts w:ascii="Times New Roman" w:hAnsi="Times New Roman" w:eastAsia="仿宋_GB2312"/>
          <w:szCs w:val="32"/>
        </w:rPr>
        <w:t>。</w:t>
      </w:r>
    </w:p>
    <w:bookmarkEnd w:id="226"/>
    <w:bookmarkEnd w:id="227"/>
    <w:bookmarkEnd w:id="228"/>
    <w:bookmarkEnd w:id="229"/>
    <w:bookmarkEnd w:id="230"/>
    <w:bookmarkEnd w:id="231"/>
    <w:bookmarkEnd w:id="232"/>
    <w:p>
      <w:pPr>
        <w:keepNext/>
        <w:keepLines/>
        <w:spacing w:before="120" w:after="120" w:line="276" w:lineRule="auto"/>
        <w:outlineLvl w:val="3"/>
        <w:rPr>
          <w:rFonts w:ascii="Times New Roman" w:hAnsi="Times New Roman" w:eastAsia="黑体"/>
          <w:bCs/>
          <w:color w:val="000000"/>
          <w:szCs w:val="32"/>
        </w:rPr>
      </w:pPr>
      <w:bookmarkStart w:id="234" w:name="_Toc351203639"/>
      <w:r>
        <w:rPr>
          <w:rFonts w:ascii="Times New Roman" w:hAnsi="Times New Roman" w:eastAsia="黑体"/>
          <w:bCs/>
          <w:color w:val="000000"/>
          <w:szCs w:val="32"/>
        </w:rPr>
        <w:t>7. 工期和进度</w:t>
      </w:r>
      <w:bookmarkEnd w:id="234"/>
    </w:p>
    <w:p>
      <w:pPr>
        <w:spacing w:after="120" w:line="276" w:lineRule="auto"/>
        <w:ind w:firstLine="420" w:firstLineChars="200"/>
        <w:rPr>
          <w:rFonts w:ascii="Times New Roman" w:hAnsi="Times New Roman" w:eastAsia="黑体"/>
          <w:color w:val="000000"/>
          <w:szCs w:val="32"/>
        </w:rPr>
      </w:pPr>
      <w:r>
        <w:rPr>
          <w:rFonts w:ascii="Times New Roman" w:hAnsi="Times New Roman" w:eastAsia="黑体"/>
          <w:color w:val="000000"/>
          <w:szCs w:val="32"/>
        </w:rPr>
        <w:t>7.1 施工组织设计</w:t>
      </w:r>
    </w:p>
    <w:p>
      <w:pPr>
        <w:autoSpaceDE w:val="0"/>
        <w:autoSpaceDN w:val="0"/>
        <w:adjustRightInd w:val="0"/>
        <w:spacing w:line="276" w:lineRule="auto"/>
        <w:ind w:firstLine="420" w:firstLineChars="200"/>
        <w:jc w:val="left"/>
        <w:rPr>
          <w:rFonts w:ascii="Times New Roman" w:hAnsi="Times New Roman" w:eastAsia="仿宋_GB2312"/>
          <w:color w:val="000000"/>
          <w:kern w:val="0"/>
          <w:szCs w:val="32"/>
        </w:rPr>
      </w:pPr>
      <w:r>
        <w:rPr>
          <w:rFonts w:ascii="Times New Roman" w:hAnsi="Times New Roman" w:eastAsia="仿宋_GB2312"/>
          <w:szCs w:val="32"/>
        </w:rPr>
        <w:t>7.1.</w:t>
      </w:r>
      <w:r>
        <w:rPr>
          <w:rFonts w:hint="eastAsia" w:ascii="Times New Roman" w:hAnsi="Times New Roman" w:eastAsia="仿宋_GB2312"/>
          <w:szCs w:val="32"/>
        </w:rPr>
        <w:t xml:space="preserve">1 </w:t>
      </w:r>
      <w:r>
        <w:rPr>
          <w:rFonts w:hint="eastAsia" w:ascii="Times New Roman" w:hAnsi="Times New Roman" w:eastAsia="仿宋_GB2312"/>
          <w:color w:val="000000"/>
          <w:szCs w:val="32"/>
        </w:rPr>
        <w:t>合</w:t>
      </w:r>
      <w:r>
        <w:rPr>
          <w:rFonts w:hint="eastAsia" w:ascii="Times New Roman" w:hAnsi="Times New Roman" w:eastAsia="仿宋_GB2312"/>
          <w:color w:val="000000"/>
          <w:kern w:val="0"/>
          <w:szCs w:val="32"/>
        </w:rPr>
        <w:t>同当事人约定的</w:t>
      </w:r>
      <w:r>
        <w:rPr>
          <w:rFonts w:ascii="Times New Roman" w:hAnsi="Times New Roman" w:eastAsia="仿宋_GB2312"/>
          <w:color w:val="000000"/>
          <w:kern w:val="0"/>
          <w:szCs w:val="32"/>
        </w:rPr>
        <w:t>施工组织设计</w:t>
      </w:r>
      <w:r>
        <w:rPr>
          <w:rFonts w:hint="eastAsia" w:ascii="Times New Roman" w:hAnsi="Times New Roman" w:eastAsia="仿宋_GB2312"/>
          <w:color w:val="000000"/>
          <w:kern w:val="0"/>
          <w:szCs w:val="32"/>
        </w:rPr>
        <w:t>应包括的其他内容</w:t>
      </w:r>
      <w:r>
        <w:rPr>
          <w:rFonts w:ascii="Times New Roman" w:hAnsi="Times New Roman" w:eastAsia="仿宋_GB2312"/>
          <w:color w:val="000000"/>
          <w:kern w:val="0"/>
          <w:szCs w:val="32"/>
        </w:rPr>
        <w:t>：</w:t>
      </w:r>
      <w:r>
        <w:rPr>
          <w:rFonts w:ascii="Times New Roman" w:hAnsi="Times New Roman" w:eastAsia="仿宋_GB2312"/>
          <w:szCs w:val="32"/>
          <w:u w:val="single"/>
        </w:rPr>
        <w:t xml:space="preserve">  </w:t>
      </w:r>
      <w:r>
        <w:rPr>
          <w:rFonts w:hint="eastAsia" w:ascii="Times New Roman" w:hAnsi="Times New Roman" w:eastAsia="仿宋_GB2312"/>
          <w:szCs w:val="32"/>
          <w:u w:val="single"/>
        </w:rPr>
        <w:t xml:space="preserve">                </w:t>
      </w:r>
      <w:r>
        <w:rPr>
          <w:rFonts w:ascii="Times New Roman" w:hAnsi="Times New Roman" w:eastAsia="仿宋_GB2312"/>
          <w:szCs w:val="32"/>
          <w:u w:val="single"/>
        </w:rPr>
        <w:t xml:space="preserve">  </w:t>
      </w:r>
      <w:r>
        <w:rPr>
          <w:rFonts w:ascii="Times New Roman" w:hAnsi="Times New Roman" w:eastAsia="仿宋_GB2312"/>
          <w:szCs w:val="32"/>
        </w:rPr>
        <w:t>。</w:t>
      </w:r>
    </w:p>
    <w:p>
      <w:pPr>
        <w:autoSpaceDE w:val="0"/>
        <w:autoSpaceDN w:val="0"/>
        <w:adjustRightInd w:val="0"/>
        <w:spacing w:line="276" w:lineRule="auto"/>
        <w:ind w:firstLine="420" w:firstLineChars="200"/>
        <w:jc w:val="left"/>
        <w:rPr>
          <w:rFonts w:ascii="Times New Roman" w:hAnsi="Times New Roman" w:eastAsia="仿宋_GB2312"/>
          <w:color w:val="000000"/>
          <w:kern w:val="0"/>
          <w:szCs w:val="32"/>
        </w:rPr>
      </w:pPr>
      <w:r>
        <w:rPr>
          <w:rFonts w:ascii="Times New Roman" w:hAnsi="Times New Roman" w:eastAsia="仿宋_GB2312"/>
          <w:szCs w:val="32"/>
        </w:rPr>
        <w:t>7.1.2</w:t>
      </w:r>
      <w:r>
        <w:rPr>
          <w:rFonts w:ascii="Times New Roman" w:hAnsi="Times New Roman" w:eastAsia="仿宋_GB2312"/>
          <w:color w:val="000000"/>
          <w:szCs w:val="32"/>
        </w:rPr>
        <w:t xml:space="preserve"> </w:t>
      </w:r>
      <w:r>
        <w:rPr>
          <w:rFonts w:ascii="Times New Roman" w:hAnsi="Times New Roman" w:eastAsia="仿宋_GB2312"/>
          <w:color w:val="000000"/>
          <w:kern w:val="0"/>
          <w:szCs w:val="32"/>
        </w:rPr>
        <w:t>施工组织设计的提交和修改</w:t>
      </w:r>
    </w:p>
    <w:p>
      <w:pPr>
        <w:autoSpaceDE w:val="0"/>
        <w:autoSpaceDN w:val="0"/>
        <w:adjustRightInd w:val="0"/>
        <w:spacing w:line="276" w:lineRule="auto"/>
        <w:ind w:firstLine="420" w:firstLineChars="200"/>
        <w:jc w:val="left"/>
        <w:rPr>
          <w:rFonts w:ascii="Times New Roman" w:hAnsi="Times New Roman" w:eastAsia="仿宋_GB2312"/>
          <w:szCs w:val="32"/>
        </w:rPr>
      </w:pPr>
      <w:r>
        <w:rPr>
          <w:rFonts w:ascii="Times New Roman" w:hAnsi="Times New Roman" w:eastAsia="仿宋_GB2312"/>
          <w:color w:val="000000"/>
          <w:kern w:val="0"/>
          <w:szCs w:val="32"/>
        </w:rPr>
        <w:t>承包人提交详细施工组织设计的期限的约定：</w:t>
      </w:r>
      <w:r>
        <w:rPr>
          <w:rFonts w:ascii="Times New Roman" w:hAnsi="Times New Roman" w:eastAsia="仿宋_GB2312"/>
          <w:szCs w:val="32"/>
          <w:u w:val="single"/>
        </w:rPr>
        <w:t xml:space="preserve">     </w:t>
      </w:r>
      <w:r>
        <w:rPr>
          <w:rFonts w:hint="eastAsia" w:ascii="Times New Roman" w:hAnsi="Times New Roman" w:eastAsia="仿宋_GB2312"/>
          <w:szCs w:val="32"/>
          <w:u w:val="single"/>
        </w:rPr>
        <w:t xml:space="preserve">               </w:t>
      </w:r>
      <w:r>
        <w:rPr>
          <w:rFonts w:ascii="Times New Roman" w:hAnsi="Times New Roman" w:eastAsia="仿宋_GB2312"/>
          <w:szCs w:val="32"/>
          <w:u w:val="single"/>
        </w:rPr>
        <w:t xml:space="preserve">  </w:t>
      </w:r>
      <w:r>
        <w:rPr>
          <w:rFonts w:ascii="Times New Roman" w:hAnsi="Times New Roman" w:eastAsia="仿宋_GB2312"/>
          <w:szCs w:val="32"/>
        </w:rPr>
        <w:t>。</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发包人和监理人在收到</w:t>
      </w:r>
      <w:r>
        <w:rPr>
          <w:rFonts w:hint="eastAsia" w:ascii="Times New Roman" w:hAnsi="Times New Roman" w:eastAsia="仿宋_GB2312"/>
          <w:color w:val="000000"/>
          <w:szCs w:val="32"/>
        </w:rPr>
        <w:t>详细的施工组织设计</w:t>
      </w:r>
      <w:r>
        <w:rPr>
          <w:rFonts w:ascii="Times New Roman" w:hAnsi="Times New Roman" w:eastAsia="仿宋_GB2312"/>
          <w:color w:val="000000"/>
          <w:szCs w:val="32"/>
        </w:rPr>
        <w:t>后确认或提出修改意见的期限：</w:t>
      </w:r>
      <w:r>
        <w:rPr>
          <w:rFonts w:ascii="Times New Roman" w:hAnsi="Times New Roman" w:eastAsia="仿宋_GB2312"/>
          <w:szCs w:val="32"/>
          <w:u w:val="single"/>
        </w:rPr>
        <w:t xml:space="preserve">         </w:t>
      </w:r>
      <w:r>
        <w:rPr>
          <w:rFonts w:ascii="Times New Roman" w:hAnsi="Times New Roman" w:eastAsia="仿宋_GB2312"/>
          <w:szCs w:val="32"/>
        </w:rPr>
        <w:t>。</w:t>
      </w:r>
    </w:p>
    <w:p>
      <w:pPr>
        <w:spacing w:after="120" w:line="276" w:lineRule="auto"/>
        <w:ind w:firstLine="420" w:firstLineChars="200"/>
        <w:rPr>
          <w:rFonts w:ascii="Times New Roman" w:hAnsi="Times New Roman" w:eastAsia="黑体"/>
          <w:color w:val="000000"/>
          <w:szCs w:val="32"/>
        </w:rPr>
      </w:pPr>
      <w:r>
        <w:rPr>
          <w:rFonts w:ascii="Times New Roman" w:hAnsi="Times New Roman" w:eastAsia="黑体"/>
          <w:color w:val="000000"/>
          <w:szCs w:val="32"/>
        </w:rPr>
        <w:t>7</w:t>
      </w:r>
      <w:bookmarkStart w:id="235" w:name="_Toc303539123"/>
      <w:bookmarkStart w:id="236" w:name="_Toc312678005"/>
      <w:bookmarkStart w:id="237" w:name="_Toc300934966"/>
      <w:bookmarkStart w:id="238" w:name="_Toc297216173"/>
      <w:bookmarkStart w:id="239" w:name="_Toc304295541"/>
      <w:bookmarkStart w:id="240" w:name="_Toc312677479"/>
      <w:bookmarkStart w:id="241" w:name="_Toc297123514"/>
      <w:r>
        <w:rPr>
          <w:rFonts w:ascii="Times New Roman" w:hAnsi="Times New Roman" w:eastAsia="黑体"/>
          <w:color w:val="000000"/>
          <w:szCs w:val="32"/>
        </w:rPr>
        <w:t>.2 施工进度计划</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7.2.2 施工进度计划的修订</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发包人和监理人在收到修订的施工进度计划后确认或提出修改意见的期限：</w:t>
      </w:r>
      <w:r>
        <w:rPr>
          <w:rFonts w:ascii="Times New Roman" w:hAnsi="Times New Roman" w:eastAsia="仿宋_GB2312"/>
          <w:szCs w:val="32"/>
          <w:u w:val="single"/>
        </w:rPr>
        <w:t xml:space="preserve">         </w:t>
      </w:r>
      <w:r>
        <w:rPr>
          <w:rFonts w:ascii="Times New Roman" w:hAnsi="Times New Roman" w:eastAsia="仿宋_GB2312"/>
          <w:szCs w:val="32"/>
        </w:rPr>
        <w:t>。</w:t>
      </w:r>
    </w:p>
    <w:p>
      <w:pPr>
        <w:spacing w:after="120" w:line="276" w:lineRule="auto"/>
        <w:ind w:firstLine="420" w:firstLineChars="200"/>
        <w:rPr>
          <w:rFonts w:ascii="Times New Roman" w:hAnsi="Times New Roman" w:eastAsia="黑体"/>
          <w:color w:val="000000"/>
          <w:szCs w:val="32"/>
        </w:rPr>
      </w:pPr>
      <w:r>
        <w:rPr>
          <w:rFonts w:ascii="Times New Roman" w:hAnsi="Times New Roman" w:eastAsia="黑体"/>
          <w:color w:val="000000"/>
          <w:szCs w:val="32"/>
        </w:rPr>
        <w:t>7.3 开工</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7.3.1 开工准备</w:t>
      </w:r>
    </w:p>
    <w:p>
      <w:pPr>
        <w:spacing w:line="276" w:lineRule="auto"/>
        <w:ind w:firstLine="645"/>
        <w:jc w:val="left"/>
        <w:rPr>
          <w:rFonts w:ascii="Times New Roman" w:hAnsi="Times New Roman" w:eastAsia="仿宋_GB2312"/>
          <w:szCs w:val="32"/>
          <w:u w:val="single"/>
        </w:rPr>
      </w:pPr>
      <w:r>
        <w:rPr>
          <w:rFonts w:ascii="Times New Roman" w:hAnsi="Times New Roman" w:eastAsia="仿宋_GB2312"/>
          <w:color w:val="000000"/>
          <w:szCs w:val="32"/>
        </w:rPr>
        <w:t>关于承包人提交</w:t>
      </w:r>
      <w:r>
        <w:rPr>
          <w:rFonts w:ascii="Times New Roman" w:hAnsi="Times New Roman" w:eastAsia="仿宋_GB2312"/>
          <w:color w:val="000000"/>
          <w:kern w:val="0"/>
          <w:szCs w:val="32"/>
        </w:rPr>
        <w:t>工程开工报审表的期限：</w:t>
      </w:r>
      <w:r>
        <w:rPr>
          <w:rFonts w:ascii="Times New Roman" w:hAnsi="Times New Roman" w:eastAsia="仿宋_GB2312"/>
          <w:szCs w:val="32"/>
          <w:u w:val="single"/>
        </w:rPr>
        <w:t xml:space="preserve">  </w:t>
      </w:r>
      <w:r>
        <w:rPr>
          <w:rFonts w:hint="eastAsia" w:ascii="Times New Roman" w:hAnsi="Times New Roman" w:eastAsia="仿宋_GB2312"/>
          <w:szCs w:val="32"/>
          <w:u w:val="single"/>
        </w:rPr>
        <w:t>合同签订后立即提交</w:t>
      </w:r>
      <w:r>
        <w:rPr>
          <w:rFonts w:ascii="Times New Roman" w:hAnsi="Times New Roman" w:eastAsia="仿宋_GB2312"/>
          <w:szCs w:val="32"/>
          <w:u w:val="single"/>
        </w:rPr>
        <w:t xml:space="preserve">  </w:t>
      </w:r>
      <w:r>
        <w:rPr>
          <w:rFonts w:hint="eastAsia" w:ascii="Times New Roman" w:hAnsi="Times New Roman" w:eastAsia="仿宋_GB2312"/>
          <w:szCs w:val="32"/>
          <w:u w:val="single"/>
        </w:rPr>
        <w:t xml:space="preserve"> </w:t>
      </w:r>
      <w:r>
        <w:rPr>
          <w:rFonts w:ascii="Times New Roman" w:hAnsi="Times New Roman" w:eastAsia="仿宋_GB2312"/>
          <w:szCs w:val="32"/>
          <w:u w:val="single"/>
        </w:rPr>
        <w:t xml:space="preserve"> </w:t>
      </w:r>
      <w:r>
        <w:rPr>
          <w:rFonts w:ascii="Times New Roman" w:hAnsi="Times New Roman" w:eastAsia="仿宋_GB2312"/>
          <w:szCs w:val="32"/>
        </w:rPr>
        <w:t>。</w:t>
      </w:r>
    </w:p>
    <w:p>
      <w:pPr>
        <w:spacing w:line="276" w:lineRule="auto"/>
        <w:ind w:firstLine="645"/>
        <w:jc w:val="left"/>
        <w:rPr>
          <w:rFonts w:ascii="Times New Roman" w:hAnsi="Times New Roman" w:eastAsia="仿宋_GB2312"/>
          <w:color w:val="000000"/>
          <w:szCs w:val="32"/>
        </w:rPr>
      </w:pPr>
      <w:r>
        <w:rPr>
          <w:rFonts w:ascii="Times New Roman" w:hAnsi="Times New Roman" w:eastAsia="仿宋_GB2312"/>
          <w:color w:val="000000"/>
          <w:szCs w:val="32"/>
        </w:rPr>
        <w:t>关于发包人应完成的其他开工准备工作及期限：</w:t>
      </w:r>
      <w:r>
        <w:rPr>
          <w:rFonts w:ascii="Times New Roman" w:hAnsi="Times New Roman" w:eastAsia="仿宋_GB2312"/>
          <w:szCs w:val="32"/>
          <w:u w:val="single"/>
        </w:rPr>
        <w:t xml:space="preserve">    </w:t>
      </w:r>
      <w:r>
        <w:rPr>
          <w:rFonts w:hint="eastAsia" w:ascii="Times New Roman" w:hAnsi="Times New Roman" w:eastAsia="仿宋_GB2312"/>
          <w:szCs w:val="32"/>
          <w:u w:val="single"/>
        </w:rPr>
        <w:t xml:space="preserve">合同签订后1天内 </w:t>
      </w:r>
      <w:r>
        <w:rPr>
          <w:rFonts w:ascii="Times New Roman" w:hAnsi="Times New Roman" w:eastAsia="仿宋_GB2312"/>
          <w:szCs w:val="32"/>
          <w:u w:val="single"/>
        </w:rPr>
        <w:t xml:space="preserve"> </w:t>
      </w:r>
      <w:r>
        <w:rPr>
          <w:rFonts w:hint="eastAsia" w:ascii="Times New Roman" w:hAnsi="Times New Roman" w:eastAsia="仿宋_GB2312"/>
          <w:szCs w:val="32"/>
          <w:u w:val="single"/>
        </w:rPr>
        <w:t xml:space="preserve"> </w:t>
      </w:r>
      <w:r>
        <w:rPr>
          <w:rFonts w:ascii="Times New Roman" w:hAnsi="Times New Roman" w:eastAsia="仿宋_GB2312"/>
          <w:szCs w:val="32"/>
          <w:u w:val="single"/>
        </w:rPr>
        <w:t xml:space="preserve">    </w:t>
      </w:r>
      <w:r>
        <w:rPr>
          <w:rFonts w:ascii="Times New Roman" w:hAnsi="Times New Roman" w:eastAsia="仿宋_GB2312"/>
          <w:szCs w:val="32"/>
        </w:rPr>
        <w:t>。</w:t>
      </w:r>
    </w:p>
    <w:p>
      <w:pPr>
        <w:spacing w:line="276" w:lineRule="auto"/>
        <w:ind w:firstLine="420" w:firstLineChars="200"/>
        <w:jc w:val="left"/>
        <w:rPr>
          <w:rFonts w:ascii="Times New Roman" w:hAnsi="Times New Roman" w:eastAsia="仿宋_GB2312"/>
          <w:szCs w:val="32"/>
        </w:rPr>
      </w:pPr>
      <w:r>
        <w:rPr>
          <w:rFonts w:ascii="Times New Roman" w:hAnsi="Times New Roman" w:eastAsia="仿宋_GB2312"/>
          <w:color w:val="000000"/>
          <w:szCs w:val="32"/>
        </w:rPr>
        <w:t>关于承包人应完成的其他开工准备工作及期限：</w:t>
      </w:r>
      <w:r>
        <w:rPr>
          <w:rFonts w:ascii="Times New Roman" w:hAnsi="Times New Roman" w:eastAsia="仿宋_GB2312"/>
          <w:szCs w:val="32"/>
          <w:u w:val="single"/>
        </w:rPr>
        <w:t xml:space="preserve">   </w:t>
      </w:r>
      <w:r>
        <w:rPr>
          <w:rFonts w:hint="eastAsia" w:ascii="Times New Roman" w:hAnsi="Times New Roman" w:eastAsia="仿宋_GB2312"/>
          <w:szCs w:val="32"/>
          <w:u w:val="single"/>
        </w:rPr>
        <w:t xml:space="preserve">合同签订后1天内    </w:t>
      </w:r>
      <w:r>
        <w:rPr>
          <w:rFonts w:ascii="Times New Roman" w:hAnsi="Times New Roman" w:eastAsia="仿宋_GB2312"/>
          <w:szCs w:val="32"/>
        </w:rPr>
        <w:t>。</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7.3.2开工通知</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因发包人原因造成监理人未能在计划开工日期之日起</w:t>
      </w:r>
      <w:r>
        <w:rPr>
          <w:rFonts w:ascii="Times New Roman" w:hAnsi="Times New Roman" w:eastAsia="仿宋_GB2312"/>
          <w:szCs w:val="32"/>
          <w:u w:val="single"/>
        </w:rPr>
        <w:t xml:space="preserve">     </w:t>
      </w:r>
      <w:r>
        <w:rPr>
          <w:rFonts w:ascii="Times New Roman" w:hAnsi="Times New Roman" w:eastAsia="仿宋_GB2312"/>
          <w:color w:val="000000"/>
          <w:szCs w:val="32"/>
        </w:rPr>
        <w:t>天内发出开工通知的，承包人有权提出价格调整要求，或者解除合同。</w:t>
      </w:r>
    </w:p>
    <w:bookmarkEnd w:id="235"/>
    <w:bookmarkEnd w:id="236"/>
    <w:bookmarkEnd w:id="237"/>
    <w:bookmarkEnd w:id="238"/>
    <w:bookmarkEnd w:id="239"/>
    <w:bookmarkEnd w:id="240"/>
    <w:bookmarkEnd w:id="241"/>
    <w:p>
      <w:pPr>
        <w:spacing w:after="120" w:line="276" w:lineRule="auto"/>
        <w:ind w:firstLine="420" w:firstLineChars="200"/>
        <w:rPr>
          <w:rFonts w:ascii="Times New Roman" w:hAnsi="Times New Roman" w:eastAsia="黑体"/>
          <w:color w:val="000000"/>
          <w:szCs w:val="32"/>
        </w:rPr>
      </w:pPr>
      <w:r>
        <w:rPr>
          <w:rFonts w:ascii="Times New Roman" w:hAnsi="Times New Roman" w:eastAsia="黑体"/>
          <w:color w:val="000000"/>
          <w:szCs w:val="32"/>
        </w:rPr>
        <w:t>7.4 测量放线</w:t>
      </w:r>
    </w:p>
    <w:p>
      <w:pPr>
        <w:spacing w:line="276" w:lineRule="auto"/>
        <w:ind w:firstLine="420" w:firstLineChars="200"/>
        <w:jc w:val="left"/>
        <w:rPr>
          <w:rFonts w:ascii="Times New Roman" w:hAnsi="Times New Roman" w:eastAsia="仿宋_GB2312"/>
          <w:szCs w:val="32"/>
          <w:u w:val="single"/>
        </w:rPr>
      </w:pPr>
      <w:r>
        <w:rPr>
          <w:rFonts w:ascii="Times New Roman" w:hAnsi="Times New Roman" w:eastAsia="仿宋_GB2312"/>
          <w:szCs w:val="32"/>
        </w:rPr>
        <w:t>7.4.1发包人通过监理人向承包人提供测量基准点、基准线和水准点及其书面资料的期限：</w:t>
      </w:r>
      <w:r>
        <w:rPr>
          <w:rFonts w:ascii="Times New Roman" w:hAnsi="Times New Roman" w:eastAsia="仿宋_GB2312"/>
          <w:szCs w:val="32"/>
          <w:u w:val="single"/>
        </w:rPr>
        <w:t xml:space="preserve">          </w:t>
      </w:r>
      <w:r>
        <w:rPr>
          <w:rFonts w:hint="eastAsia" w:ascii="Times New Roman" w:hAnsi="Times New Roman" w:eastAsia="仿宋_GB2312"/>
          <w:szCs w:val="32"/>
          <w:u w:val="single"/>
        </w:rPr>
        <w:t xml:space="preserve"> </w:t>
      </w:r>
      <w:r>
        <w:rPr>
          <w:rFonts w:ascii="Times New Roman" w:hAnsi="Times New Roman" w:eastAsia="仿宋_GB2312"/>
          <w:szCs w:val="32"/>
        </w:rPr>
        <w:t>。</w:t>
      </w:r>
    </w:p>
    <w:p>
      <w:pPr>
        <w:spacing w:after="120" w:line="276" w:lineRule="auto"/>
        <w:ind w:firstLine="420" w:firstLineChars="200"/>
        <w:rPr>
          <w:rFonts w:ascii="Times New Roman" w:hAnsi="Times New Roman" w:eastAsia="黑体"/>
          <w:color w:val="000000"/>
          <w:szCs w:val="32"/>
        </w:rPr>
      </w:pPr>
      <w:r>
        <w:rPr>
          <w:rFonts w:ascii="Times New Roman" w:hAnsi="Times New Roman" w:eastAsia="黑体"/>
          <w:color w:val="000000"/>
          <w:szCs w:val="32"/>
        </w:rPr>
        <w:t>7</w:t>
      </w:r>
      <w:bookmarkStart w:id="242" w:name="_Toc300934968"/>
      <w:bookmarkStart w:id="243" w:name="_Toc303539125"/>
      <w:bookmarkStart w:id="244" w:name="_Toc312677484"/>
      <w:bookmarkStart w:id="245" w:name="_Toc312678010"/>
      <w:bookmarkStart w:id="246" w:name="_Toc304295546"/>
      <w:bookmarkStart w:id="247" w:name="_Toc297216175"/>
      <w:bookmarkStart w:id="248" w:name="_Toc297123516"/>
      <w:r>
        <w:rPr>
          <w:rFonts w:ascii="Times New Roman" w:hAnsi="Times New Roman" w:eastAsia="黑体"/>
          <w:color w:val="000000"/>
          <w:szCs w:val="32"/>
        </w:rPr>
        <w:t>.5 工期延误</w:t>
      </w:r>
    </w:p>
    <w:bookmarkEnd w:id="242"/>
    <w:bookmarkEnd w:id="243"/>
    <w:bookmarkEnd w:id="244"/>
    <w:bookmarkEnd w:id="245"/>
    <w:bookmarkEnd w:id="246"/>
    <w:bookmarkEnd w:id="247"/>
    <w:bookmarkEnd w:id="248"/>
    <w:p>
      <w:pPr>
        <w:spacing w:line="276" w:lineRule="auto"/>
        <w:ind w:firstLine="420" w:firstLineChars="200"/>
        <w:jc w:val="left"/>
        <w:rPr>
          <w:rFonts w:ascii="Times New Roman" w:hAnsi="Times New Roman" w:eastAsia="仿宋_GB2312"/>
          <w:szCs w:val="32"/>
        </w:rPr>
      </w:pPr>
      <w:r>
        <w:rPr>
          <w:rFonts w:ascii="Times New Roman" w:hAnsi="Times New Roman" w:eastAsia="仿宋_GB2312"/>
          <w:szCs w:val="32"/>
        </w:rPr>
        <w:t>7.5.1 因发包人原因导致工期延误</w:t>
      </w:r>
    </w:p>
    <w:p>
      <w:pPr>
        <w:spacing w:line="276" w:lineRule="auto"/>
        <w:ind w:firstLine="420" w:firstLineChars="200"/>
        <w:jc w:val="left"/>
        <w:rPr>
          <w:rFonts w:ascii="Times New Roman" w:hAnsi="Times New Roman" w:eastAsia="仿宋_GB2312"/>
          <w:szCs w:val="32"/>
        </w:rPr>
      </w:pPr>
      <w:r>
        <w:rPr>
          <w:rFonts w:ascii="Times New Roman" w:hAnsi="Times New Roman" w:eastAsia="仿宋_GB2312"/>
          <w:szCs w:val="32"/>
        </w:rPr>
        <w:t>（7）因发包人原因导致工期延误的其他情形：</w:t>
      </w:r>
      <w:r>
        <w:rPr>
          <w:rFonts w:ascii="Times New Roman" w:hAnsi="Times New Roman" w:eastAsia="仿宋_GB2312"/>
          <w:szCs w:val="32"/>
          <w:u w:val="single"/>
        </w:rPr>
        <w:t xml:space="preserve">          </w:t>
      </w:r>
      <w:r>
        <w:rPr>
          <w:rFonts w:hint="eastAsia" w:ascii="Times New Roman" w:hAnsi="Times New Roman" w:eastAsia="仿宋_GB2312"/>
          <w:szCs w:val="32"/>
          <w:u w:val="single"/>
        </w:rPr>
        <w:t xml:space="preserve">     </w:t>
      </w:r>
      <w:r>
        <w:rPr>
          <w:rFonts w:ascii="Times New Roman" w:hAnsi="Times New Roman" w:eastAsia="仿宋_GB2312"/>
          <w:szCs w:val="32"/>
          <w:u w:val="single"/>
        </w:rPr>
        <w:t xml:space="preserve">      </w:t>
      </w:r>
      <w:r>
        <w:rPr>
          <w:rFonts w:ascii="Times New Roman" w:hAnsi="Times New Roman" w:eastAsia="仿宋_GB2312"/>
          <w:szCs w:val="32"/>
        </w:rPr>
        <w:t>。</w:t>
      </w:r>
    </w:p>
    <w:p>
      <w:pPr>
        <w:spacing w:line="276" w:lineRule="auto"/>
        <w:ind w:firstLine="420" w:firstLineChars="200"/>
        <w:jc w:val="left"/>
        <w:rPr>
          <w:rFonts w:ascii="Times New Roman" w:hAnsi="Times New Roman" w:eastAsia="仿宋_GB2312"/>
          <w:szCs w:val="32"/>
        </w:rPr>
      </w:pPr>
      <w:r>
        <w:rPr>
          <w:rFonts w:ascii="Times New Roman" w:hAnsi="Times New Roman" w:eastAsia="仿宋_GB2312"/>
          <w:szCs w:val="32"/>
        </w:rPr>
        <w:t>7</w:t>
      </w:r>
      <w:bookmarkStart w:id="249" w:name="_Toc312677486"/>
      <w:bookmarkStart w:id="250" w:name="_Toc312678012"/>
      <w:bookmarkStart w:id="251" w:name="_Toc318581169"/>
      <w:bookmarkStart w:id="252" w:name="_Toc300934970"/>
      <w:bookmarkStart w:id="253" w:name="_Toc297123518"/>
      <w:bookmarkStart w:id="254" w:name="_Toc304295548"/>
      <w:bookmarkStart w:id="255" w:name="_Toc297216177"/>
      <w:bookmarkStart w:id="256" w:name="_Toc303539127"/>
      <w:r>
        <w:rPr>
          <w:rFonts w:ascii="Times New Roman" w:hAnsi="Times New Roman" w:eastAsia="仿宋_GB2312"/>
          <w:szCs w:val="32"/>
        </w:rPr>
        <w:t>.5.2 因承包人原因导致工期延误</w:t>
      </w:r>
    </w:p>
    <w:bookmarkEnd w:id="249"/>
    <w:bookmarkEnd w:id="250"/>
    <w:bookmarkEnd w:id="251"/>
    <w:p>
      <w:pPr>
        <w:spacing w:line="276" w:lineRule="auto"/>
        <w:ind w:firstLine="420" w:firstLineChars="200"/>
        <w:jc w:val="left"/>
        <w:rPr>
          <w:rFonts w:ascii="Times New Roman" w:hAnsi="Times New Roman" w:eastAsia="仿宋_GB2312"/>
          <w:szCs w:val="32"/>
          <w:u w:val="single"/>
        </w:rPr>
      </w:pPr>
      <w:r>
        <w:rPr>
          <w:rFonts w:ascii="Times New Roman" w:hAnsi="Times New Roman" w:eastAsia="仿宋_GB2312"/>
          <w:szCs w:val="32"/>
        </w:rPr>
        <w:t>因</w:t>
      </w:r>
      <w:bookmarkStart w:id="257" w:name="_Toc312678013"/>
      <w:bookmarkStart w:id="258" w:name="_Toc312677487"/>
      <w:bookmarkStart w:id="259" w:name="_Toc318581170"/>
      <w:r>
        <w:rPr>
          <w:rFonts w:ascii="Times New Roman" w:hAnsi="Times New Roman" w:eastAsia="仿宋_GB2312"/>
          <w:szCs w:val="32"/>
        </w:rPr>
        <w:t>承包人原因造成工期延误，逾期竣工违约金的计算方法为：</w:t>
      </w:r>
      <w:r>
        <w:rPr>
          <w:rFonts w:hint="eastAsia" w:ascii="Times New Roman" w:hAnsi="Times New Roman" w:eastAsia="仿宋_GB2312"/>
          <w:szCs w:val="32"/>
          <w:u w:val="single"/>
        </w:rPr>
        <w:t xml:space="preserve">每延误1日的误期赔偿金额为合同协议书的合同价格的1%或人民币金额为：2万元  </w:t>
      </w:r>
      <w:r>
        <w:rPr>
          <w:rFonts w:ascii="Times New Roman" w:hAnsi="Times New Roman" w:eastAsia="仿宋_GB2312"/>
          <w:szCs w:val="32"/>
          <w:u w:val="single"/>
        </w:rPr>
        <w:t xml:space="preserve">  </w:t>
      </w:r>
      <w:r>
        <w:rPr>
          <w:rFonts w:ascii="Times New Roman" w:hAnsi="Times New Roman" w:eastAsia="仿宋_GB2312"/>
          <w:szCs w:val="32"/>
        </w:rPr>
        <w:t>。</w:t>
      </w:r>
      <w:bookmarkEnd w:id="252"/>
      <w:bookmarkEnd w:id="253"/>
      <w:bookmarkEnd w:id="254"/>
      <w:bookmarkEnd w:id="255"/>
      <w:bookmarkEnd w:id="256"/>
      <w:bookmarkEnd w:id="257"/>
      <w:bookmarkEnd w:id="258"/>
    </w:p>
    <w:bookmarkEnd w:id="259"/>
    <w:p>
      <w:pPr>
        <w:spacing w:before="156" w:beforeLines="50" w:after="156" w:afterLines="50" w:line="276" w:lineRule="auto"/>
        <w:ind w:firstLine="420" w:firstLineChars="200"/>
        <w:rPr>
          <w:rFonts w:ascii="Times New Roman" w:hAnsi="Times New Roman" w:eastAsia="仿宋_GB2312"/>
          <w:szCs w:val="32"/>
        </w:rPr>
      </w:pPr>
      <w:r>
        <w:rPr>
          <w:rFonts w:ascii="Times New Roman" w:hAnsi="Times New Roman" w:eastAsia="仿宋_GB2312"/>
          <w:szCs w:val="32"/>
        </w:rPr>
        <w:t>因承包人原因造成工期延误，逾</w:t>
      </w:r>
      <w:bookmarkStart w:id="260" w:name="_Toc312678014"/>
      <w:bookmarkStart w:id="261" w:name="_Toc318581171"/>
      <w:r>
        <w:rPr>
          <w:rFonts w:ascii="Times New Roman" w:hAnsi="Times New Roman" w:eastAsia="仿宋_GB2312"/>
          <w:szCs w:val="32"/>
        </w:rPr>
        <w:t>期竣工违约金的上限：</w:t>
      </w:r>
      <w:r>
        <w:rPr>
          <w:rFonts w:hint="eastAsia" w:ascii="Times New Roman" w:hAnsi="Times New Roman" w:eastAsia="仿宋_GB2312"/>
          <w:szCs w:val="32"/>
          <w:u w:val="single"/>
        </w:rPr>
        <w:t>累计最高赔偿金额为合同协议书的合同价格的：10 %</w:t>
      </w:r>
      <w:r>
        <w:rPr>
          <w:rFonts w:ascii="Times New Roman" w:hAnsi="Times New Roman" w:eastAsia="仿宋_GB2312"/>
          <w:szCs w:val="32"/>
        </w:rPr>
        <w:t>。</w:t>
      </w:r>
    </w:p>
    <w:bookmarkEnd w:id="260"/>
    <w:bookmarkEnd w:id="261"/>
    <w:p>
      <w:pPr>
        <w:spacing w:after="120" w:line="276" w:lineRule="auto"/>
        <w:ind w:firstLine="420" w:firstLineChars="200"/>
        <w:rPr>
          <w:rFonts w:ascii="Times New Roman" w:hAnsi="Times New Roman" w:eastAsia="黑体"/>
          <w:color w:val="000000"/>
          <w:szCs w:val="32"/>
        </w:rPr>
      </w:pPr>
      <w:r>
        <w:rPr>
          <w:rFonts w:ascii="Times New Roman" w:hAnsi="Times New Roman" w:eastAsia="黑体"/>
          <w:color w:val="000000"/>
          <w:szCs w:val="32"/>
        </w:rPr>
        <w:t>7</w:t>
      </w:r>
      <w:bookmarkStart w:id="262" w:name="_Toc297216178"/>
      <w:bookmarkStart w:id="263" w:name="_Toc312678015"/>
      <w:bookmarkStart w:id="264" w:name="_Toc300934971"/>
      <w:bookmarkStart w:id="265" w:name="_Toc303539128"/>
      <w:bookmarkStart w:id="266" w:name="_Toc304295549"/>
      <w:bookmarkStart w:id="267" w:name="_Toc297123519"/>
      <w:r>
        <w:rPr>
          <w:rFonts w:ascii="Times New Roman" w:hAnsi="Times New Roman" w:eastAsia="黑体"/>
          <w:color w:val="000000"/>
          <w:szCs w:val="32"/>
        </w:rPr>
        <w:t>.6 不</w:t>
      </w:r>
      <w:bookmarkEnd w:id="262"/>
      <w:bookmarkEnd w:id="263"/>
      <w:bookmarkEnd w:id="264"/>
      <w:bookmarkEnd w:id="265"/>
      <w:bookmarkEnd w:id="266"/>
      <w:bookmarkEnd w:id="267"/>
      <w:r>
        <w:rPr>
          <w:rFonts w:ascii="Times New Roman" w:hAnsi="Times New Roman" w:eastAsia="黑体"/>
          <w:color w:val="000000"/>
          <w:szCs w:val="32"/>
        </w:rPr>
        <w:t>利物质条件</w:t>
      </w:r>
    </w:p>
    <w:p>
      <w:pPr>
        <w:spacing w:line="276" w:lineRule="auto"/>
        <w:ind w:firstLine="420" w:firstLineChars="200"/>
        <w:jc w:val="left"/>
        <w:rPr>
          <w:rFonts w:ascii="Times New Roman" w:hAnsi="Times New Roman" w:eastAsia="仿宋_GB2312"/>
          <w:szCs w:val="32"/>
        </w:rPr>
      </w:pPr>
      <w:bookmarkStart w:id="268" w:name="_Toc318581172"/>
      <w:bookmarkStart w:id="269" w:name="_Toc300934972"/>
      <w:bookmarkStart w:id="270" w:name="_Toc297123520"/>
      <w:bookmarkStart w:id="271" w:name="_Toc312678016"/>
      <w:bookmarkStart w:id="272" w:name="_Toc304295550"/>
      <w:bookmarkStart w:id="273" w:name="_Toc297216179"/>
      <w:bookmarkStart w:id="274" w:name="_Toc303539129"/>
      <w:r>
        <w:rPr>
          <w:rFonts w:ascii="Times New Roman" w:hAnsi="Times New Roman" w:eastAsia="仿宋_GB2312"/>
          <w:szCs w:val="32"/>
        </w:rPr>
        <w:t>不利物质条件的其他情形和有关约定：</w:t>
      </w:r>
      <w:r>
        <w:rPr>
          <w:rFonts w:ascii="Times New Roman" w:hAnsi="Times New Roman" w:eastAsia="仿宋_GB2312"/>
          <w:szCs w:val="32"/>
          <w:u w:val="single"/>
        </w:rPr>
        <w:t xml:space="preserve">                </w:t>
      </w:r>
      <w:r>
        <w:rPr>
          <w:rFonts w:hint="eastAsia" w:ascii="Times New Roman" w:hAnsi="Times New Roman" w:eastAsia="仿宋_GB2312"/>
          <w:szCs w:val="32"/>
          <w:u w:val="single"/>
        </w:rPr>
        <w:t xml:space="preserve">         </w:t>
      </w:r>
      <w:r>
        <w:rPr>
          <w:rFonts w:ascii="Times New Roman" w:hAnsi="Times New Roman" w:eastAsia="仿宋_GB2312"/>
          <w:szCs w:val="32"/>
          <w:u w:val="single"/>
        </w:rPr>
        <w:t xml:space="preserve">   </w:t>
      </w:r>
      <w:r>
        <w:rPr>
          <w:rFonts w:ascii="Times New Roman" w:hAnsi="Times New Roman" w:eastAsia="仿宋_GB2312"/>
          <w:szCs w:val="32"/>
        </w:rPr>
        <w:t>。</w:t>
      </w:r>
    </w:p>
    <w:bookmarkEnd w:id="268"/>
    <w:bookmarkEnd w:id="269"/>
    <w:bookmarkEnd w:id="270"/>
    <w:bookmarkEnd w:id="271"/>
    <w:bookmarkEnd w:id="272"/>
    <w:bookmarkEnd w:id="273"/>
    <w:bookmarkEnd w:id="274"/>
    <w:p>
      <w:pPr>
        <w:spacing w:after="120" w:line="276" w:lineRule="auto"/>
        <w:ind w:firstLine="420" w:firstLineChars="200"/>
        <w:rPr>
          <w:rFonts w:ascii="Times New Roman" w:hAnsi="Times New Roman" w:eastAsia="黑体"/>
          <w:color w:val="000000"/>
          <w:szCs w:val="32"/>
        </w:rPr>
      </w:pPr>
      <w:r>
        <w:rPr>
          <w:rFonts w:ascii="Times New Roman" w:hAnsi="Times New Roman" w:eastAsia="黑体"/>
          <w:color w:val="000000"/>
          <w:szCs w:val="32"/>
        </w:rPr>
        <w:t>7</w:t>
      </w:r>
      <w:bookmarkStart w:id="275" w:name="_Toc303539130"/>
      <w:bookmarkStart w:id="276" w:name="_Toc297123521"/>
      <w:bookmarkStart w:id="277" w:name="_Toc304295551"/>
      <w:bookmarkStart w:id="278" w:name="_Toc300934973"/>
      <w:bookmarkStart w:id="279" w:name="_Toc297216180"/>
      <w:bookmarkStart w:id="280" w:name="_Toc312678017"/>
      <w:r>
        <w:rPr>
          <w:rFonts w:ascii="Times New Roman" w:hAnsi="Times New Roman" w:eastAsia="黑体"/>
          <w:color w:val="000000"/>
          <w:szCs w:val="32"/>
        </w:rPr>
        <w:t>.7异常恶劣的气候条件</w:t>
      </w:r>
    </w:p>
    <w:bookmarkEnd w:id="275"/>
    <w:bookmarkEnd w:id="276"/>
    <w:bookmarkEnd w:id="277"/>
    <w:bookmarkEnd w:id="278"/>
    <w:bookmarkEnd w:id="279"/>
    <w:bookmarkEnd w:id="280"/>
    <w:p>
      <w:pPr>
        <w:spacing w:line="276" w:lineRule="auto"/>
        <w:ind w:firstLine="420" w:firstLineChars="200"/>
        <w:jc w:val="left"/>
        <w:rPr>
          <w:rFonts w:ascii="Times New Roman" w:hAnsi="Times New Roman" w:eastAsia="仿宋_GB2312"/>
          <w:szCs w:val="32"/>
        </w:rPr>
      </w:pPr>
      <w:r>
        <w:rPr>
          <w:rFonts w:ascii="Times New Roman" w:hAnsi="Times New Roman" w:eastAsia="仿宋_GB2312"/>
          <w:szCs w:val="32"/>
        </w:rPr>
        <w:t>发包人和承包人同意以下情形视为异常恶劣的气候条件：</w:t>
      </w:r>
    </w:p>
    <w:p>
      <w:pPr>
        <w:spacing w:line="276" w:lineRule="auto"/>
        <w:ind w:firstLine="420" w:firstLineChars="200"/>
        <w:jc w:val="left"/>
        <w:rPr>
          <w:rFonts w:ascii="Times New Roman" w:hAnsi="Times New Roman" w:eastAsia="仿宋_GB2312"/>
          <w:szCs w:val="32"/>
        </w:rPr>
      </w:pPr>
      <w:r>
        <w:rPr>
          <w:rFonts w:ascii="Times New Roman" w:hAnsi="Times New Roman" w:eastAsia="仿宋_GB2312"/>
          <w:szCs w:val="32"/>
        </w:rPr>
        <w:t>（1）</w:t>
      </w:r>
      <w:r>
        <w:rPr>
          <w:rFonts w:ascii="Times New Roman" w:hAnsi="Times New Roman" w:eastAsia="仿宋_GB2312"/>
          <w:szCs w:val="32"/>
          <w:u w:val="single"/>
        </w:rPr>
        <w:t xml:space="preserve">                                           </w:t>
      </w:r>
      <w:r>
        <w:rPr>
          <w:rFonts w:ascii="Times New Roman" w:hAnsi="Times New Roman" w:eastAsia="仿宋_GB2312"/>
          <w:szCs w:val="32"/>
        </w:rPr>
        <w:t>；</w:t>
      </w:r>
    </w:p>
    <w:p>
      <w:pPr>
        <w:spacing w:line="276" w:lineRule="auto"/>
        <w:ind w:firstLine="420" w:firstLineChars="200"/>
        <w:jc w:val="left"/>
        <w:rPr>
          <w:rFonts w:ascii="Times New Roman" w:hAnsi="Times New Roman" w:eastAsia="仿宋_GB2312"/>
          <w:szCs w:val="32"/>
        </w:rPr>
      </w:pPr>
      <w:r>
        <w:rPr>
          <w:rFonts w:ascii="Times New Roman" w:hAnsi="Times New Roman" w:eastAsia="仿宋_GB2312"/>
          <w:szCs w:val="32"/>
        </w:rPr>
        <w:t>（2）</w:t>
      </w:r>
      <w:r>
        <w:rPr>
          <w:rFonts w:ascii="Times New Roman" w:hAnsi="Times New Roman" w:eastAsia="仿宋_GB2312"/>
          <w:szCs w:val="32"/>
          <w:u w:val="single"/>
        </w:rPr>
        <w:t xml:space="preserve">                                           </w:t>
      </w:r>
      <w:r>
        <w:rPr>
          <w:rFonts w:ascii="Times New Roman" w:hAnsi="Times New Roman" w:eastAsia="仿宋_GB2312"/>
          <w:szCs w:val="32"/>
        </w:rPr>
        <w:t>；</w:t>
      </w:r>
    </w:p>
    <w:p>
      <w:pPr>
        <w:spacing w:line="276" w:lineRule="auto"/>
        <w:ind w:firstLine="420" w:firstLineChars="200"/>
        <w:jc w:val="left"/>
        <w:rPr>
          <w:rFonts w:ascii="Times New Roman" w:hAnsi="Times New Roman" w:eastAsia="仿宋_GB2312"/>
          <w:szCs w:val="32"/>
        </w:rPr>
      </w:pPr>
      <w:r>
        <w:rPr>
          <w:rFonts w:ascii="Times New Roman" w:hAnsi="Times New Roman" w:eastAsia="仿宋_GB2312"/>
          <w:szCs w:val="32"/>
        </w:rPr>
        <w:t>（3）</w:t>
      </w:r>
      <w:r>
        <w:rPr>
          <w:rFonts w:ascii="Times New Roman" w:hAnsi="Times New Roman" w:eastAsia="仿宋_GB2312"/>
          <w:szCs w:val="32"/>
          <w:u w:val="single"/>
        </w:rPr>
        <w:t xml:space="preserve">                                           </w:t>
      </w:r>
      <w:r>
        <w:rPr>
          <w:rFonts w:ascii="Times New Roman" w:hAnsi="Times New Roman" w:eastAsia="仿宋_GB2312"/>
          <w:szCs w:val="32"/>
        </w:rPr>
        <w:t>。</w:t>
      </w:r>
    </w:p>
    <w:p>
      <w:pPr>
        <w:spacing w:after="120" w:line="276" w:lineRule="auto"/>
        <w:ind w:firstLine="420" w:firstLineChars="200"/>
        <w:outlineLvl w:val="0"/>
        <w:rPr>
          <w:rFonts w:ascii="Times New Roman" w:hAnsi="Times New Roman" w:eastAsia="黑体"/>
          <w:color w:val="000000"/>
          <w:szCs w:val="32"/>
        </w:rPr>
      </w:pPr>
      <w:r>
        <w:rPr>
          <w:rFonts w:ascii="Times New Roman" w:hAnsi="Times New Roman" w:eastAsia="黑体"/>
          <w:color w:val="000000"/>
          <w:szCs w:val="32"/>
        </w:rPr>
        <w:t>7.9 提前竣工的奖励</w:t>
      </w:r>
    </w:p>
    <w:p>
      <w:pPr>
        <w:spacing w:line="276" w:lineRule="auto"/>
        <w:ind w:firstLine="420" w:firstLineChars="200"/>
        <w:jc w:val="left"/>
        <w:rPr>
          <w:rFonts w:ascii="Times New Roman" w:hAnsi="Times New Roman" w:eastAsia="仿宋_GB2312"/>
          <w:szCs w:val="32"/>
        </w:rPr>
      </w:pPr>
      <w:r>
        <w:rPr>
          <w:rFonts w:ascii="Times New Roman" w:hAnsi="Times New Roman" w:eastAsia="仿宋_GB2312"/>
          <w:szCs w:val="32"/>
        </w:rPr>
        <w:t>提前竣工的奖励：</w:t>
      </w:r>
      <w:r>
        <w:rPr>
          <w:rFonts w:ascii="Times New Roman" w:hAnsi="Times New Roman" w:eastAsia="仿宋_GB2312"/>
          <w:szCs w:val="32"/>
          <w:u w:val="single"/>
        </w:rPr>
        <w:t xml:space="preserve">      </w:t>
      </w:r>
      <w:r>
        <w:rPr>
          <w:rFonts w:hint="eastAsia" w:ascii="Times New Roman" w:hAnsi="Times New Roman" w:eastAsia="仿宋_GB2312"/>
          <w:szCs w:val="32"/>
          <w:u w:val="single"/>
        </w:rPr>
        <w:t>无</w:t>
      </w:r>
      <w:r>
        <w:rPr>
          <w:rFonts w:ascii="Times New Roman" w:hAnsi="Times New Roman" w:eastAsia="仿宋_GB2312"/>
          <w:szCs w:val="32"/>
          <w:u w:val="single"/>
        </w:rPr>
        <w:t xml:space="preserve">                </w:t>
      </w:r>
      <w:r>
        <w:rPr>
          <w:rFonts w:hint="eastAsia" w:ascii="Times New Roman" w:hAnsi="Times New Roman" w:eastAsia="仿宋_GB2312"/>
          <w:szCs w:val="32"/>
          <w:u w:val="single"/>
        </w:rPr>
        <w:t xml:space="preserve"> </w:t>
      </w:r>
      <w:r>
        <w:rPr>
          <w:rFonts w:ascii="Times New Roman" w:hAnsi="Times New Roman" w:eastAsia="仿宋_GB2312"/>
          <w:szCs w:val="32"/>
          <w:u w:val="single"/>
        </w:rPr>
        <w:t xml:space="preserve">   </w:t>
      </w:r>
      <w:r>
        <w:rPr>
          <w:rFonts w:hint="eastAsia" w:ascii="Times New Roman" w:hAnsi="Times New Roman" w:eastAsia="仿宋_GB2312"/>
          <w:szCs w:val="32"/>
          <w:u w:val="single"/>
        </w:rPr>
        <w:t xml:space="preserve"> </w:t>
      </w:r>
      <w:r>
        <w:rPr>
          <w:rFonts w:ascii="Times New Roman" w:hAnsi="Times New Roman" w:eastAsia="仿宋_GB2312"/>
          <w:szCs w:val="32"/>
          <w:u w:val="single"/>
        </w:rPr>
        <w:t xml:space="preserve">   </w:t>
      </w:r>
      <w:r>
        <w:rPr>
          <w:rFonts w:ascii="Times New Roman" w:hAnsi="Times New Roman" w:eastAsia="仿宋_GB2312"/>
          <w:szCs w:val="32"/>
        </w:rPr>
        <w:t>。</w:t>
      </w:r>
    </w:p>
    <w:p>
      <w:pPr>
        <w:spacing w:line="276" w:lineRule="auto"/>
        <w:ind w:firstLine="420" w:firstLineChars="200"/>
        <w:jc w:val="left"/>
        <w:rPr>
          <w:rFonts w:ascii="Times New Roman" w:hAnsi="Times New Roman" w:eastAsia="黑体"/>
          <w:color w:val="000000"/>
          <w:szCs w:val="32"/>
        </w:rPr>
      </w:pPr>
      <w:r>
        <w:rPr>
          <w:rFonts w:hint="eastAsia" w:ascii="Times New Roman" w:hAnsi="Times New Roman" w:eastAsia="黑体"/>
          <w:color w:val="000000"/>
          <w:szCs w:val="32"/>
        </w:rPr>
        <w:t>7.10暂停赔偿</w:t>
      </w:r>
    </w:p>
    <w:p>
      <w:pPr>
        <w:spacing w:line="276" w:lineRule="auto"/>
        <w:ind w:firstLine="420" w:firstLineChars="200"/>
        <w:jc w:val="left"/>
        <w:rPr>
          <w:rFonts w:ascii="Times New Roman" w:hAnsi="Times New Roman" w:eastAsia="仿宋_GB2312"/>
          <w:szCs w:val="32"/>
        </w:rPr>
      </w:pPr>
      <w:r>
        <w:rPr>
          <w:rFonts w:hint="eastAsia" w:ascii="Times New Roman" w:hAnsi="Times New Roman" w:eastAsia="仿宋_GB2312"/>
          <w:szCs w:val="32"/>
        </w:rPr>
        <w:t>因承包人原因使工程暂停施工，每停工1日的停工赔偿金额为合同协议书的合同价格的1%或人民币金额为：2万元、累计最高赔偿金额为合同协议书的合同价格的：10%或人民币金额为：  万元 。</w:t>
      </w:r>
    </w:p>
    <w:p>
      <w:pPr>
        <w:spacing w:before="156" w:beforeLines="50" w:after="156" w:afterLines="50" w:line="276" w:lineRule="auto"/>
        <w:ind w:firstLine="420" w:firstLineChars="200"/>
        <w:rPr>
          <w:rFonts w:ascii="Times New Roman" w:hAnsi="Times New Roman" w:eastAsia="仿宋_GB2312"/>
          <w:szCs w:val="32"/>
        </w:rPr>
      </w:pPr>
      <w:r>
        <w:rPr>
          <w:rFonts w:hint="eastAsia" w:ascii="Times New Roman" w:hAnsi="Times New Roman" w:eastAsia="仿宋_GB2312"/>
          <w:szCs w:val="32"/>
        </w:rPr>
        <w:t>特别说明，因工期短，工期紧，承包人暂停累计超过5天（含5天），除赔偿发包人损失外，发包人有权无责任取消施工合同。</w:t>
      </w:r>
    </w:p>
    <w:p>
      <w:pPr>
        <w:keepNext/>
        <w:keepLines/>
        <w:spacing w:before="120" w:after="120" w:line="276" w:lineRule="auto"/>
        <w:outlineLvl w:val="3"/>
        <w:rPr>
          <w:rFonts w:ascii="Times New Roman" w:hAnsi="Times New Roman" w:eastAsia="黑体"/>
          <w:bCs/>
          <w:color w:val="000000"/>
          <w:szCs w:val="32"/>
        </w:rPr>
      </w:pPr>
      <w:bookmarkStart w:id="281" w:name="_Toc351203640"/>
      <w:r>
        <w:rPr>
          <w:rFonts w:ascii="Times New Roman" w:hAnsi="Times New Roman" w:eastAsia="黑体"/>
          <w:bCs/>
          <w:color w:val="000000"/>
          <w:szCs w:val="32"/>
        </w:rPr>
        <w:t>8. 材料与设备</w:t>
      </w:r>
      <w:bookmarkEnd w:id="281"/>
    </w:p>
    <w:bookmarkEnd w:id="216"/>
    <w:bookmarkEnd w:id="217"/>
    <w:bookmarkEnd w:id="218"/>
    <w:bookmarkEnd w:id="219"/>
    <w:bookmarkEnd w:id="220"/>
    <w:bookmarkEnd w:id="221"/>
    <w:bookmarkEnd w:id="222"/>
    <w:bookmarkEnd w:id="223"/>
    <w:bookmarkEnd w:id="224"/>
    <w:bookmarkEnd w:id="225"/>
    <w:p>
      <w:pPr>
        <w:spacing w:after="120" w:line="276" w:lineRule="auto"/>
        <w:ind w:firstLine="420" w:firstLineChars="200"/>
        <w:rPr>
          <w:rFonts w:ascii="Times New Roman" w:hAnsi="Times New Roman" w:eastAsia="黑体"/>
          <w:color w:val="000000"/>
          <w:szCs w:val="32"/>
        </w:rPr>
      </w:pPr>
      <w:r>
        <w:rPr>
          <w:rFonts w:ascii="Times New Roman" w:hAnsi="Times New Roman" w:eastAsia="黑体"/>
          <w:color w:val="000000"/>
          <w:szCs w:val="32"/>
        </w:rPr>
        <w:t>8</w:t>
      </w:r>
      <w:bookmarkStart w:id="282" w:name="_Toc297123527"/>
      <w:bookmarkStart w:id="283" w:name="_Toc296346668"/>
      <w:bookmarkStart w:id="284" w:name="_Toc296944506"/>
      <w:bookmarkStart w:id="285" w:name="_Toc312677493"/>
      <w:bookmarkStart w:id="286" w:name="_Toc296347166"/>
      <w:bookmarkStart w:id="287" w:name="_Toc304295556"/>
      <w:bookmarkStart w:id="288" w:name="_Toc297216186"/>
      <w:bookmarkStart w:id="289" w:name="_Toc280868654"/>
      <w:bookmarkStart w:id="290" w:name="_Toc296891207"/>
      <w:bookmarkStart w:id="291" w:name="_Toc300934979"/>
      <w:bookmarkStart w:id="292" w:name="_Toc296503167"/>
      <w:bookmarkStart w:id="293" w:name="_Toc292559372"/>
      <w:bookmarkStart w:id="294" w:name="_Toc297120467"/>
      <w:bookmarkStart w:id="295" w:name="_Toc296890995"/>
      <w:bookmarkStart w:id="296" w:name="_Toc303539136"/>
      <w:bookmarkStart w:id="297" w:name="_Toc312678019"/>
      <w:bookmarkStart w:id="298" w:name="_Toc297048353"/>
      <w:bookmarkStart w:id="299" w:name="_Toc292559877"/>
      <w:bookmarkStart w:id="300" w:name="_Toc280868656"/>
      <w:bookmarkStart w:id="301" w:name="_Toc280868655"/>
      <w:bookmarkStart w:id="302" w:name="_Toc267251424"/>
      <w:r>
        <w:rPr>
          <w:rFonts w:ascii="Times New Roman" w:hAnsi="Times New Roman" w:eastAsia="黑体"/>
          <w:color w:val="000000"/>
          <w:szCs w:val="32"/>
        </w:rPr>
        <w:t>.4材料与工程设备的保管与使用</w:t>
      </w:r>
    </w:p>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Pr>
        <w:spacing w:line="276" w:lineRule="auto"/>
        <w:ind w:firstLine="420" w:firstLineChars="200"/>
        <w:jc w:val="left"/>
        <w:rPr>
          <w:rFonts w:ascii="Times New Roman" w:hAnsi="Times New Roman" w:eastAsia="仿宋_GB2312"/>
          <w:szCs w:val="32"/>
        </w:rPr>
      </w:pPr>
      <w:r>
        <w:rPr>
          <w:rFonts w:ascii="Times New Roman" w:hAnsi="Times New Roman" w:eastAsia="仿宋_GB2312"/>
          <w:szCs w:val="32"/>
        </w:rPr>
        <w:t>8</w:t>
      </w:r>
      <w:bookmarkStart w:id="303" w:name="_Toc292559878"/>
      <w:bookmarkStart w:id="304" w:name="_Toc292559373"/>
      <w:bookmarkStart w:id="305" w:name="_Toc304295557"/>
      <w:bookmarkStart w:id="306" w:name="_Toc296346669"/>
      <w:bookmarkStart w:id="307" w:name="_Toc318581173"/>
      <w:bookmarkStart w:id="308" w:name="_Toc297216187"/>
      <w:bookmarkStart w:id="309" w:name="_Toc297120468"/>
      <w:bookmarkStart w:id="310" w:name="_Toc296944507"/>
      <w:bookmarkStart w:id="311" w:name="_Toc296503168"/>
      <w:bookmarkStart w:id="312" w:name="_Toc312678020"/>
      <w:bookmarkStart w:id="313" w:name="_Toc297123528"/>
      <w:bookmarkStart w:id="314" w:name="_Toc296891208"/>
      <w:bookmarkStart w:id="315" w:name="_Toc296347167"/>
      <w:bookmarkStart w:id="316" w:name="_Toc300934980"/>
      <w:bookmarkStart w:id="317" w:name="_Toc312677494"/>
      <w:bookmarkStart w:id="318" w:name="_Toc303539137"/>
      <w:bookmarkStart w:id="319" w:name="_Toc297048354"/>
      <w:bookmarkStart w:id="320" w:name="_Toc296890996"/>
      <w:r>
        <w:rPr>
          <w:rFonts w:ascii="Times New Roman" w:hAnsi="Times New Roman" w:eastAsia="仿宋_GB2312"/>
          <w:szCs w:val="32"/>
        </w:rPr>
        <w:t>.4.1发包人供应的材料设备的保管费用的承担：</w:t>
      </w:r>
      <w:r>
        <w:rPr>
          <w:rFonts w:ascii="Times New Roman" w:hAnsi="Times New Roman" w:eastAsia="仿宋_GB2312"/>
          <w:szCs w:val="32"/>
          <w:u w:val="single"/>
        </w:rPr>
        <w:t xml:space="preserve">        </w:t>
      </w:r>
      <w:r>
        <w:rPr>
          <w:rFonts w:hint="eastAsia" w:ascii="Times New Roman" w:hAnsi="Times New Roman" w:eastAsia="仿宋_GB2312"/>
          <w:szCs w:val="32"/>
          <w:u w:val="single"/>
        </w:rPr>
        <w:t xml:space="preserve"> </w:t>
      </w:r>
      <w:r>
        <w:rPr>
          <w:rFonts w:ascii="Times New Roman" w:hAnsi="Times New Roman" w:eastAsia="仿宋_GB2312"/>
          <w:szCs w:val="32"/>
          <w:u w:val="single"/>
        </w:rPr>
        <w:t xml:space="preserve"> </w:t>
      </w:r>
      <w:r>
        <w:rPr>
          <w:rFonts w:hint="eastAsia" w:ascii="Times New Roman" w:hAnsi="Times New Roman" w:eastAsia="仿宋_GB2312"/>
          <w:szCs w:val="32"/>
          <w:u w:val="single"/>
        </w:rPr>
        <w:t xml:space="preserve"> </w:t>
      </w:r>
      <w:r>
        <w:rPr>
          <w:rFonts w:ascii="Times New Roman" w:hAnsi="Times New Roman" w:eastAsia="仿宋_GB2312"/>
          <w:szCs w:val="32"/>
          <w:u w:val="single"/>
        </w:rPr>
        <w:t xml:space="preserve">     </w:t>
      </w:r>
      <w:r>
        <w:rPr>
          <w:rFonts w:ascii="Times New Roman" w:hAnsi="Times New Roman" w:eastAsia="仿宋_GB2312"/>
          <w:szCs w:val="32"/>
        </w:rPr>
        <w:t>。</w:t>
      </w:r>
      <w:bookmarkEnd w:id="303"/>
      <w:bookmarkEnd w:id="304"/>
    </w:p>
    <w:p>
      <w:pPr>
        <w:spacing w:after="120" w:line="276" w:lineRule="auto"/>
        <w:ind w:firstLine="420" w:firstLineChars="200"/>
        <w:outlineLvl w:val="0"/>
        <w:rPr>
          <w:rFonts w:ascii="Times New Roman" w:hAnsi="Times New Roman" w:eastAsia="黑体"/>
          <w:color w:val="000000"/>
          <w:szCs w:val="32"/>
        </w:rPr>
      </w:pPr>
      <w:r>
        <w:rPr>
          <w:rFonts w:ascii="Times New Roman" w:hAnsi="Times New Roman" w:eastAsia="黑体"/>
          <w:color w:val="000000"/>
          <w:szCs w:val="32"/>
        </w:rPr>
        <w:t>8.6 样品</w:t>
      </w:r>
    </w:p>
    <w:p>
      <w:pPr>
        <w:autoSpaceDE w:val="0"/>
        <w:autoSpaceDN w:val="0"/>
        <w:adjustRightInd w:val="0"/>
        <w:spacing w:line="276" w:lineRule="auto"/>
        <w:ind w:firstLine="420" w:firstLineChars="200"/>
        <w:jc w:val="left"/>
        <w:rPr>
          <w:rFonts w:ascii="Times New Roman" w:hAnsi="Times New Roman" w:eastAsia="仿宋_GB2312"/>
          <w:color w:val="000000"/>
          <w:kern w:val="0"/>
          <w:szCs w:val="32"/>
        </w:rPr>
      </w:pPr>
      <w:r>
        <w:rPr>
          <w:rFonts w:ascii="Times New Roman" w:hAnsi="Times New Roman" w:eastAsia="仿宋_GB2312"/>
          <w:color w:val="000000"/>
          <w:kern w:val="0"/>
          <w:szCs w:val="32"/>
        </w:rPr>
        <w:t>8.6.1</w:t>
      </w:r>
      <w:r>
        <w:rPr>
          <w:rFonts w:hint="eastAsia" w:ascii="Times New Roman" w:hAnsi="Times New Roman" w:eastAsia="仿宋_GB2312"/>
          <w:color w:val="000000"/>
          <w:kern w:val="0"/>
          <w:szCs w:val="32"/>
        </w:rPr>
        <w:t xml:space="preserve"> </w:t>
      </w:r>
      <w:r>
        <w:rPr>
          <w:rFonts w:ascii="Times New Roman" w:hAnsi="Times New Roman" w:eastAsia="仿宋_GB2312"/>
          <w:color w:val="000000"/>
          <w:kern w:val="0"/>
          <w:szCs w:val="32"/>
        </w:rPr>
        <w:t>样品的报送</w:t>
      </w:r>
      <w:r>
        <w:rPr>
          <w:rFonts w:hint="eastAsia" w:ascii="Times New Roman" w:hAnsi="Times New Roman" w:eastAsia="仿宋_GB2312"/>
          <w:color w:val="000000"/>
          <w:kern w:val="0"/>
          <w:szCs w:val="32"/>
        </w:rPr>
        <w:t>与封存</w:t>
      </w:r>
    </w:p>
    <w:p>
      <w:pPr>
        <w:autoSpaceDE w:val="0"/>
        <w:autoSpaceDN w:val="0"/>
        <w:adjustRightInd w:val="0"/>
        <w:spacing w:line="276" w:lineRule="auto"/>
        <w:ind w:firstLine="420" w:firstLineChars="200"/>
        <w:jc w:val="left"/>
        <w:rPr>
          <w:rFonts w:ascii="Times New Roman" w:hAnsi="Times New Roman" w:eastAsia="仿宋_GB2312"/>
          <w:szCs w:val="32"/>
        </w:rPr>
      </w:pPr>
      <w:r>
        <w:rPr>
          <w:rFonts w:ascii="Times New Roman" w:hAnsi="Times New Roman" w:eastAsia="仿宋_GB2312"/>
          <w:color w:val="000000"/>
          <w:kern w:val="0"/>
          <w:szCs w:val="32"/>
        </w:rPr>
        <w:t>需要承包人报送样品的材料或工程设备，样品的种类、名称、规格、数量要求：</w:t>
      </w:r>
      <w:r>
        <w:rPr>
          <w:rFonts w:ascii="Times New Roman" w:hAnsi="Times New Roman" w:eastAsia="仿宋_GB2312"/>
          <w:szCs w:val="32"/>
          <w:u w:val="single"/>
        </w:rPr>
        <w:t xml:space="preserve">       </w:t>
      </w:r>
      <w:r>
        <w:rPr>
          <w:rFonts w:ascii="Times New Roman" w:hAnsi="Times New Roman" w:eastAsia="仿宋_GB2312"/>
          <w:szCs w:val="32"/>
        </w:rPr>
        <w:t>。</w:t>
      </w:r>
    </w:p>
    <w:p>
      <w:pPr>
        <w:spacing w:after="120" w:line="276" w:lineRule="auto"/>
        <w:ind w:firstLine="420" w:firstLineChars="200"/>
        <w:outlineLvl w:val="0"/>
        <w:rPr>
          <w:rFonts w:ascii="Times New Roman" w:hAnsi="Times New Roman" w:eastAsia="黑体"/>
          <w:color w:val="000000"/>
          <w:szCs w:val="32"/>
        </w:rPr>
      </w:pPr>
      <w:r>
        <w:rPr>
          <w:rFonts w:ascii="Times New Roman" w:hAnsi="Times New Roman" w:eastAsia="黑体"/>
          <w:color w:val="000000"/>
          <w:szCs w:val="32"/>
        </w:rPr>
        <w:t>8.8 施工设备和临时设施</w:t>
      </w:r>
    </w:p>
    <w:p>
      <w:pPr>
        <w:autoSpaceDE w:val="0"/>
        <w:autoSpaceDN w:val="0"/>
        <w:adjustRightInd w:val="0"/>
        <w:spacing w:line="276" w:lineRule="auto"/>
        <w:ind w:firstLine="420" w:firstLineChars="200"/>
        <w:jc w:val="left"/>
        <w:rPr>
          <w:rFonts w:ascii="Times New Roman" w:hAnsi="Times New Roman" w:eastAsia="仿宋_GB2312"/>
          <w:szCs w:val="32"/>
        </w:rPr>
      </w:pPr>
      <w:r>
        <w:rPr>
          <w:rFonts w:ascii="Times New Roman" w:hAnsi="Times New Roman" w:eastAsia="仿宋_GB2312"/>
          <w:szCs w:val="32"/>
        </w:rPr>
        <w:t>8.8.1 承包人提供的施工设备和临时设施</w:t>
      </w:r>
    </w:p>
    <w:p>
      <w:pPr>
        <w:autoSpaceDE w:val="0"/>
        <w:autoSpaceDN w:val="0"/>
        <w:adjustRightInd w:val="0"/>
        <w:spacing w:line="276" w:lineRule="auto"/>
        <w:ind w:firstLine="420" w:firstLineChars="200"/>
        <w:jc w:val="left"/>
        <w:rPr>
          <w:rFonts w:ascii="Times New Roman" w:hAnsi="Times New Roman" w:eastAsia="仿宋_GB2312"/>
          <w:szCs w:val="32"/>
        </w:rPr>
      </w:pPr>
      <w:r>
        <w:rPr>
          <w:rFonts w:ascii="Times New Roman" w:hAnsi="Times New Roman" w:eastAsia="仿宋_GB2312"/>
          <w:szCs w:val="32"/>
        </w:rPr>
        <w:t>关于修建临时设施费用承担的约定：</w:t>
      </w:r>
      <w:r>
        <w:rPr>
          <w:rFonts w:ascii="Times New Roman" w:hAnsi="Times New Roman" w:eastAsia="仿宋_GB2312"/>
          <w:szCs w:val="32"/>
          <w:u w:val="single"/>
        </w:rPr>
        <w:t xml:space="preserve">            </w:t>
      </w:r>
      <w:r>
        <w:rPr>
          <w:rFonts w:hint="eastAsia" w:ascii="Times New Roman" w:hAnsi="Times New Roman" w:eastAsia="仿宋_GB2312"/>
          <w:szCs w:val="32"/>
          <w:u w:val="single"/>
        </w:rPr>
        <w:t xml:space="preserve">    </w:t>
      </w:r>
      <w:r>
        <w:rPr>
          <w:rFonts w:ascii="Times New Roman" w:hAnsi="Times New Roman" w:eastAsia="仿宋_GB2312"/>
          <w:szCs w:val="32"/>
          <w:u w:val="single"/>
        </w:rPr>
        <w:t xml:space="preserve">   </w:t>
      </w:r>
      <w:r>
        <w:rPr>
          <w:rFonts w:ascii="Times New Roman" w:hAnsi="Times New Roman" w:eastAsia="仿宋_GB2312"/>
          <w:szCs w:val="32"/>
        </w:rPr>
        <w:t>。</w:t>
      </w:r>
    </w:p>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Pr>
        <w:keepNext/>
        <w:keepLines/>
        <w:spacing w:before="120" w:after="120" w:line="276" w:lineRule="auto"/>
        <w:outlineLvl w:val="3"/>
        <w:rPr>
          <w:rFonts w:ascii="Times New Roman" w:hAnsi="Times New Roman" w:eastAsia="黑体"/>
          <w:bCs/>
          <w:color w:val="000000"/>
          <w:szCs w:val="32"/>
        </w:rPr>
      </w:pPr>
      <w:bookmarkStart w:id="321" w:name="_Toc351203641"/>
      <w:r>
        <w:rPr>
          <w:rFonts w:ascii="Times New Roman" w:hAnsi="Times New Roman" w:eastAsia="黑体"/>
          <w:bCs/>
          <w:color w:val="000000"/>
          <w:szCs w:val="32"/>
        </w:rPr>
        <w:t>9</w:t>
      </w:r>
      <w:bookmarkEnd w:id="300"/>
      <w:bookmarkEnd w:id="301"/>
      <w:bookmarkEnd w:id="302"/>
      <w:bookmarkStart w:id="322" w:name="_Toc297216192"/>
      <w:bookmarkStart w:id="323" w:name="_Toc312678021"/>
      <w:bookmarkStart w:id="324" w:name="_Toc312677495"/>
      <w:bookmarkStart w:id="325" w:name="_Toc303539139"/>
      <w:bookmarkStart w:id="326" w:name="_Toc297123533"/>
      <w:bookmarkStart w:id="327" w:name="_Toc304295559"/>
      <w:bookmarkStart w:id="328" w:name="_Toc300934982"/>
      <w:bookmarkStart w:id="329" w:name="_Toc296347172"/>
      <w:bookmarkStart w:id="330" w:name="_Toc296503173"/>
      <w:bookmarkStart w:id="331" w:name="_Toc267251428"/>
      <w:bookmarkStart w:id="332" w:name="_Toc297120473"/>
      <w:bookmarkStart w:id="333" w:name="_Toc292559378"/>
      <w:bookmarkStart w:id="334" w:name="_Toc297048359"/>
      <w:bookmarkStart w:id="335" w:name="_Toc296944512"/>
      <w:bookmarkStart w:id="336" w:name="_Toc292559883"/>
      <w:bookmarkStart w:id="337" w:name="_Toc267251427"/>
      <w:bookmarkStart w:id="338" w:name="_Toc296891001"/>
      <w:bookmarkStart w:id="339" w:name="_Toc296891213"/>
      <w:bookmarkStart w:id="340" w:name="_Toc296346674"/>
      <w:r>
        <w:rPr>
          <w:rFonts w:ascii="Times New Roman" w:hAnsi="Times New Roman" w:eastAsia="黑体"/>
          <w:bCs/>
          <w:color w:val="000000"/>
          <w:szCs w:val="32"/>
        </w:rPr>
        <w:t>. 试验与检验</w:t>
      </w:r>
      <w:bookmarkEnd w:id="321"/>
    </w:p>
    <w:bookmarkEnd w:id="322"/>
    <w:bookmarkEnd w:id="323"/>
    <w:bookmarkEnd w:id="324"/>
    <w:bookmarkEnd w:id="325"/>
    <w:bookmarkEnd w:id="326"/>
    <w:bookmarkEnd w:id="327"/>
    <w:bookmarkEnd w:id="328"/>
    <w:p>
      <w:pPr>
        <w:spacing w:after="120" w:line="276" w:lineRule="auto"/>
        <w:ind w:firstLine="420" w:firstLineChars="200"/>
        <w:rPr>
          <w:rFonts w:ascii="Times New Roman" w:hAnsi="Times New Roman" w:eastAsia="黑体"/>
          <w:color w:val="000000"/>
          <w:szCs w:val="32"/>
        </w:rPr>
      </w:pPr>
      <w:r>
        <w:rPr>
          <w:rFonts w:ascii="Times New Roman" w:hAnsi="Times New Roman" w:eastAsia="黑体"/>
          <w:color w:val="000000"/>
          <w:szCs w:val="32"/>
        </w:rPr>
        <w:t>9</w:t>
      </w:r>
      <w:bookmarkStart w:id="341" w:name="_Toc297216193"/>
      <w:bookmarkStart w:id="342" w:name="_Toc304295560"/>
      <w:bookmarkStart w:id="343" w:name="_Toc303539140"/>
      <w:bookmarkStart w:id="344" w:name="_Toc297123534"/>
      <w:bookmarkStart w:id="345" w:name="_Toc300934983"/>
      <w:bookmarkStart w:id="346" w:name="_Toc312678022"/>
      <w:bookmarkStart w:id="347" w:name="_Toc312677496"/>
      <w:r>
        <w:rPr>
          <w:rFonts w:ascii="Times New Roman" w:hAnsi="Times New Roman" w:eastAsia="黑体"/>
          <w:color w:val="000000"/>
          <w:szCs w:val="32"/>
        </w:rPr>
        <w:t>.1试验设备与试验人员</w:t>
      </w:r>
    </w:p>
    <w:bookmarkEnd w:id="341"/>
    <w:bookmarkEnd w:id="342"/>
    <w:bookmarkEnd w:id="343"/>
    <w:bookmarkEnd w:id="344"/>
    <w:bookmarkEnd w:id="345"/>
    <w:bookmarkEnd w:id="346"/>
    <w:bookmarkEnd w:id="347"/>
    <w:p>
      <w:pPr>
        <w:spacing w:line="276" w:lineRule="auto"/>
        <w:ind w:firstLine="420" w:firstLineChars="200"/>
        <w:jc w:val="left"/>
        <w:rPr>
          <w:rFonts w:ascii="Times New Roman" w:hAnsi="Times New Roman" w:eastAsia="仿宋_GB2312"/>
          <w:szCs w:val="32"/>
        </w:rPr>
      </w:pPr>
      <w:r>
        <w:rPr>
          <w:rFonts w:ascii="Times New Roman" w:hAnsi="Times New Roman" w:eastAsia="仿宋_GB2312"/>
          <w:szCs w:val="32"/>
        </w:rPr>
        <w:t>9</w:t>
      </w:r>
      <w:bookmarkStart w:id="348" w:name="_Toc300934984"/>
      <w:bookmarkStart w:id="349" w:name="_Toc297216194"/>
      <w:bookmarkStart w:id="350" w:name="_Toc303539141"/>
      <w:bookmarkStart w:id="351" w:name="_Toc304295561"/>
      <w:bookmarkStart w:id="352" w:name="_Toc312678023"/>
      <w:bookmarkStart w:id="353" w:name="_Toc312677497"/>
      <w:bookmarkStart w:id="354" w:name="_Toc297123535"/>
      <w:bookmarkStart w:id="355" w:name="_Toc318581174"/>
      <w:r>
        <w:rPr>
          <w:rFonts w:ascii="Times New Roman" w:hAnsi="Times New Roman" w:eastAsia="仿宋_GB2312"/>
          <w:szCs w:val="32"/>
        </w:rPr>
        <w:t>.1.2 试验设备</w:t>
      </w:r>
    </w:p>
    <w:p>
      <w:pPr>
        <w:spacing w:line="276" w:lineRule="auto"/>
        <w:ind w:firstLine="420" w:firstLineChars="200"/>
        <w:jc w:val="left"/>
        <w:rPr>
          <w:rFonts w:ascii="Times New Roman" w:hAnsi="Times New Roman" w:eastAsia="仿宋_GB2312"/>
          <w:szCs w:val="32"/>
        </w:rPr>
      </w:pPr>
      <w:r>
        <w:rPr>
          <w:rFonts w:ascii="Times New Roman" w:hAnsi="Times New Roman" w:eastAsia="仿宋_GB2312"/>
          <w:szCs w:val="32"/>
        </w:rPr>
        <w:t>施工现场需要配置的试验场所：</w:t>
      </w:r>
      <w:bookmarkEnd w:id="348"/>
      <w:bookmarkEnd w:id="349"/>
      <w:bookmarkEnd w:id="350"/>
      <w:bookmarkEnd w:id="351"/>
      <w:bookmarkEnd w:id="352"/>
      <w:bookmarkEnd w:id="353"/>
      <w:bookmarkEnd w:id="354"/>
      <w:bookmarkStart w:id="356" w:name="_Toc312678024"/>
      <w:bookmarkStart w:id="357" w:name="_Toc300934985"/>
      <w:bookmarkStart w:id="358" w:name="_Toc297216195"/>
      <w:bookmarkStart w:id="359" w:name="_Toc297123536"/>
      <w:bookmarkStart w:id="360" w:name="_Toc304295562"/>
      <w:bookmarkStart w:id="361" w:name="_Toc312677498"/>
      <w:bookmarkStart w:id="362" w:name="_Toc303539142"/>
      <w:r>
        <w:rPr>
          <w:rFonts w:ascii="Times New Roman" w:hAnsi="Times New Roman" w:eastAsia="仿宋_GB2312"/>
          <w:szCs w:val="32"/>
          <w:u w:val="single"/>
        </w:rPr>
        <w:t xml:space="preserve">             </w:t>
      </w:r>
      <w:r>
        <w:rPr>
          <w:rFonts w:hint="eastAsia" w:ascii="Times New Roman" w:hAnsi="Times New Roman" w:eastAsia="仿宋_GB2312"/>
          <w:szCs w:val="32"/>
          <w:u w:val="single"/>
        </w:rPr>
        <w:t xml:space="preserve">    </w:t>
      </w:r>
      <w:r>
        <w:rPr>
          <w:rFonts w:ascii="Times New Roman" w:hAnsi="Times New Roman" w:eastAsia="仿宋_GB2312"/>
          <w:szCs w:val="32"/>
          <w:u w:val="single"/>
        </w:rPr>
        <w:t xml:space="preserve">    </w:t>
      </w:r>
      <w:r>
        <w:rPr>
          <w:rFonts w:hint="eastAsia" w:ascii="Times New Roman" w:hAnsi="Times New Roman" w:eastAsia="仿宋_GB2312"/>
          <w:szCs w:val="32"/>
          <w:u w:val="single"/>
        </w:rPr>
        <w:t xml:space="preserve"> </w:t>
      </w:r>
      <w:r>
        <w:rPr>
          <w:rFonts w:ascii="Times New Roman" w:hAnsi="Times New Roman" w:eastAsia="仿宋_GB2312"/>
          <w:szCs w:val="32"/>
          <w:u w:val="single"/>
        </w:rPr>
        <w:t xml:space="preserve">  </w:t>
      </w:r>
      <w:r>
        <w:rPr>
          <w:rFonts w:ascii="Times New Roman" w:hAnsi="Times New Roman" w:eastAsia="仿宋_GB2312"/>
          <w:szCs w:val="32"/>
        </w:rPr>
        <w:t>。</w:t>
      </w:r>
      <w:r>
        <w:rPr>
          <w:rFonts w:hint="eastAsia" w:ascii="Times New Roman" w:hAnsi="Times New Roman" w:eastAsia="仿宋_GB2312"/>
          <w:szCs w:val="32"/>
        </w:rPr>
        <w:t xml:space="preserve"> </w:t>
      </w:r>
    </w:p>
    <w:p>
      <w:pPr>
        <w:spacing w:line="276" w:lineRule="auto"/>
        <w:ind w:firstLine="420" w:firstLineChars="200"/>
        <w:jc w:val="left"/>
        <w:rPr>
          <w:rFonts w:ascii="Times New Roman" w:hAnsi="Times New Roman" w:eastAsia="仿宋_GB2312"/>
          <w:szCs w:val="32"/>
        </w:rPr>
      </w:pPr>
      <w:r>
        <w:rPr>
          <w:rFonts w:ascii="Times New Roman" w:hAnsi="Times New Roman" w:eastAsia="仿宋_GB2312"/>
          <w:szCs w:val="32"/>
        </w:rPr>
        <w:t>施工现场需要配备的试验设备：</w:t>
      </w:r>
      <w:r>
        <w:rPr>
          <w:rFonts w:ascii="Times New Roman" w:hAnsi="Times New Roman" w:eastAsia="仿宋_GB2312"/>
          <w:szCs w:val="32"/>
          <w:u w:val="single"/>
        </w:rPr>
        <w:t xml:space="preserve">               </w:t>
      </w:r>
      <w:r>
        <w:rPr>
          <w:rFonts w:hint="eastAsia" w:ascii="Times New Roman" w:hAnsi="Times New Roman" w:eastAsia="仿宋_GB2312"/>
          <w:szCs w:val="32"/>
          <w:u w:val="single"/>
        </w:rPr>
        <w:t xml:space="preserve"> </w:t>
      </w:r>
      <w:r>
        <w:rPr>
          <w:rFonts w:ascii="Times New Roman" w:hAnsi="Times New Roman" w:eastAsia="仿宋_GB2312"/>
          <w:szCs w:val="32"/>
          <w:u w:val="single"/>
        </w:rPr>
        <w:t xml:space="preserve">   </w:t>
      </w:r>
      <w:r>
        <w:rPr>
          <w:rFonts w:hint="eastAsia" w:ascii="Times New Roman" w:hAnsi="Times New Roman" w:eastAsia="仿宋_GB2312"/>
          <w:szCs w:val="32"/>
          <w:u w:val="single"/>
        </w:rPr>
        <w:t xml:space="preserve">     </w:t>
      </w:r>
      <w:r>
        <w:rPr>
          <w:rFonts w:ascii="Times New Roman" w:hAnsi="Times New Roman" w:eastAsia="仿宋_GB2312"/>
          <w:szCs w:val="32"/>
          <w:u w:val="single"/>
        </w:rPr>
        <w:t xml:space="preserve"> </w:t>
      </w:r>
      <w:r>
        <w:rPr>
          <w:rFonts w:ascii="Times New Roman" w:hAnsi="Times New Roman" w:eastAsia="仿宋_GB2312"/>
          <w:szCs w:val="32"/>
        </w:rPr>
        <w:t>。</w:t>
      </w:r>
    </w:p>
    <w:p>
      <w:pPr>
        <w:spacing w:line="276" w:lineRule="auto"/>
        <w:ind w:firstLine="420" w:firstLineChars="200"/>
        <w:jc w:val="left"/>
        <w:rPr>
          <w:rFonts w:ascii="Times New Roman" w:hAnsi="Times New Roman" w:eastAsia="仿宋_GB2312"/>
          <w:szCs w:val="32"/>
        </w:rPr>
      </w:pPr>
      <w:r>
        <w:rPr>
          <w:rFonts w:ascii="Times New Roman" w:hAnsi="Times New Roman" w:eastAsia="仿宋_GB2312"/>
          <w:szCs w:val="32"/>
        </w:rPr>
        <w:t>施工现场需要具备的其他试验条件：</w:t>
      </w:r>
      <w:r>
        <w:rPr>
          <w:rFonts w:ascii="Times New Roman" w:hAnsi="Times New Roman" w:eastAsia="仿宋_GB2312"/>
          <w:szCs w:val="32"/>
          <w:u w:val="single"/>
        </w:rPr>
        <w:t xml:space="preserve">              </w:t>
      </w:r>
      <w:r>
        <w:rPr>
          <w:rFonts w:hint="eastAsia" w:ascii="Times New Roman" w:hAnsi="Times New Roman" w:eastAsia="仿宋_GB2312"/>
          <w:szCs w:val="32"/>
          <w:u w:val="single"/>
        </w:rPr>
        <w:t xml:space="preserve"> </w:t>
      </w:r>
      <w:r>
        <w:rPr>
          <w:rFonts w:ascii="Times New Roman" w:hAnsi="Times New Roman" w:eastAsia="仿宋_GB2312"/>
          <w:szCs w:val="32"/>
          <w:u w:val="single"/>
        </w:rPr>
        <w:t xml:space="preserve"> </w:t>
      </w:r>
      <w:r>
        <w:rPr>
          <w:rFonts w:hint="eastAsia" w:ascii="Times New Roman" w:hAnsi="Times New Roman" w:eastAsia="仿宋_GB2312"/>
          <w:szCs w:val="32"/>
          <w:u w:val="single"/>
        </w:rPr>
        <w:t xml:space="preserve">   </w:t>
      </w:r>
      <w:r>
        <w:rPr>
          <w:rFonts w:ascii="Times New Roman" w:hAnsi="Times New Roman" w:eastAsia="仿宋_GB2312"/>
          <w:szCs w:val="32"/>
          <w:u w:val="single"/>
        </w:rPr>
        <w:t xml:space="preserve"> </w:t>
      </w:r>
      <w:r>
        <w:rPr>
          <w:rFonts w:ascii="Times New Roman" w:hAnsi="Times New Roman" w:eastAsia="仿宋_GB2312"/>
          <w:szCs w:val="32"/>
        </w:rPr>
        <w:t>。</w:t>
      </w:r>
    </w:p>
    <w:p>
      <w:pPr>
        <w:spacing w:after="120" w:line="276" w:lineRule="auto"/>
        <w:ind w:firstLine="420" w:firstLineChars="200"/>
        <w:outlineLvl w:val="0"/>
        <w:rPr>
          <w:rFonts w:ascii="Times New Roman" w:hAnsi="Times New Roman" w:eastAsia="黑体"/>
          <w:color w:val="000000"/>
          <w:szCs w:val="32"/>
        </w:rPr>
      </w:pPr>
      <w:r>
        <w:rPr>
          <w:rFonts w:ascii="Times New Roman" w:hAnsi="Times New Roman" w:eastAsia="黑体"/>
          <w:color w:val="000000"/>
          <w:szCs w:val="32"/>
        </w:rPr>
        <w:t>9.4 现场工艺试验</w:t>
      </w:r>
      <w:r>
        <w:rPr>
          <w:rFonts w:hint="eastAsia" w:ascii="Times New Roman" w:hAnsi="Times New Roman" w:eastAsia="黑体"/>
          <w:color w:val="000000"/>
          <w:szCs w:val="32"/>
        </w:rPr>
        <w:t xml:space="preserve"> </w:t>
      </w:r>
    </w:p>
    <w:p>
      <w:pPr>
        <w:spacing w:line="276" w:lineRule="auto"/>
        <w:ind w:firstLine="420" w:firstLineChars="200"/>
        <w:jc w:val="left"/>
        <w:rPr>
          <w:rFonts w:ascii="Times New Roman" w:hAnsi="Times New Roman" w:eastAsia="仿宋_GB2312"/>
          <w:szCs w:val="32"/>
        </w:rPr>
      </w:pPr>
      <w:r>
        <w:rPr>
          <w:rFonts w:ascii="Times New Roman" w:hAnsi="Times New Roman" w:eastAsia="仿宋_GB2312"/>
          <w:szCs w:val="32"/>
        </w:rPr>
        <w:t>现场工艺试验的有关约定：</w:t>
      </w:r>
      <w:r>
        <w:rPr>
          <w:rFonts w:ascii="Times New Roman" w:hAnsi="Times New Roman" w:eastAsia="仿宋_GB2312"/>
          <w:szCs w:val="32"/>
          <w:u w:val="single"/>
        </w:rPr>
        <w:t xml:space="preserve">              </w:t>
      </w:r>
      <w:r>
        <w:rPr>
          <w:rFonts w:hint="eastAsia" w:ascii="Times New Roman" w:hAnsi="Times New Roman" w:eastAsia="仿宋_GB2312"/>
          <w:szCs w:val="32"/>
          <w:u w:val="single"/>
        </w:rPr>
        <w:t xml:space="preserve">           </w:t>
      </w:r>
      <w:r>
        <w:rPr>
          <w:rFonts w:ascii="Times New Roman" w:hAnsi="Times New Roman" w:eastAsia="仿宋_GB2312"/>
          <w:szCs w:val="32"/>
          <w:u w:val="single"/>
        </w:rPr>
        <w:t xml:space="preserve">  </w:t>
      </w:r>
      <w:r>
        <w:rPr>
          <w:rFonts w:ascii="Times New Roman" w:hAnsi="Times New Roman" w:eastAsia="仿宋_GB2312"/>
          <w:szCs w:val="32"/>
        </w:rPr>
        <w:t>。</w:t>
      </w:r>
    </w:p>
    <w:p>
      <w:pPr>
        <w:spacing w:line="276" w:lineRule="auto"/>
        <w:ind w:firstLine="420" w:firstLineChars="200"/>
        <w:jc w:val="left"/>
        <w:rPr>
          <w:rFonts w:ascii="Times New Roman" w:hAnsi="Times New Roman" w:eastAsia="仿宋_GB2312"/>
          <w:szCs w:val="32"/>
        </w:rPr>
      </w:pPr>
      <w:r>
        <w:rPr>
          <w:rFonts w:hint="eastAsia" w:ascii="Times New Roman" w:hAnsi="Times New Roman" w:eastAsia="仿宋_GB2312"/>
          <w:szCs w:val="32"/>
        </w:rPr>
        <w:t>注：本项目所有使用的工程建设材料、设备的检验检测、送检的费用均以包含在投标报价中。（检验合格方能进场）。</w:t>
      </w:r>
    </w:p>
    <w:bookmarkEnd w:id="355"/>
    <w:bookmarkEnd w:id="356"/>
    <w:bookmarkEnd w:id="357"/>
    <w:bookmarkEnd w:id="358"/>
    <w:bookmarkEnd w:id="359"/>
    <w:bookmarkEnd w:id="360"/>
    <w:bookmarkEnd w:id="361"/>
    <w:bookmarkEnd w:id="362"/>
    <w:p>
      <w:pPr>
        <w:keepNext/>
        <w:keepLines/>
        <w:spacing w:before="120" w:after="120" w:line="276" w:lineRule="auto"/>
        <w:outlineLvl w:val="3"/>
        <w:rPr>
          <w:rFonts w:ascii="Times New Roman" w:hAnsi="Times New Roman" w:eastAsia="黑体"/>
          <w:bCs/>
          <w:color w:val="000000"/>
          <w:szCs w:val="32"/>
        </w:rPr>
      </w:pPr>
      <w:bookmarkStart w:id="363" w:name="_Toc351203642"/>
      <w:r>
        <w:rPr>
          <w:rFonts w:ascii="Times New Roman" w:hAnsi="Times New Roman" w:eastAsia="黑体"/>
          <w:bCs/>
          <w:color w:val="000000"/>
          <w:szCs w:val="32"/>
        </w:rPr>
        <w:t>1</w:t>
      </w:r>
      <w:bookmarkEnd w:id="329"/>
      <w:bookmarkEnd w:id="330"/>
      <w:bookmarkEnd w:id="331"/>
      <w:bookmarkEnd w:id="332"/>
      <w:bookmarkEnd w:id="333"/>
      <w:bookmarkEnd w:id="334"/>
      <w:bookmarkEnd w:id="335"/>
      <w:bookmarkEnd w:id="336"/>
      <w:bookmarkEnd w:id="337"/>
      <w:bookmarkEnd w:id="338"/>
      <w:bookmarkEnd w:id="339"/>
      <w:bookmarkEnd w:id="340"/>
      <w:bookmarkStart w:id="364" w:name="_Toc296891233"/>
      <w:bookmarkStart w:id="365" w:name="_Toc296346694"/>
      <w:bookmarkStart w:id="366" w:name="_Toc296944532"/>
      <w:bookmarkStart w:id="367" w:name="_Toc297123540"/>
      <w:bookmarkStart w:id="368" w:name="_Toc296503193"/>
      <w:bookmarkStart w:id="369" w:name="_Toc296891021"/>
      <w:bookmarkStart w:id="370" w:name="_Toc292559398"/>
      <w:bookmarkStart w:id="371" w:name="_Toc304295566"/>
      <w:bookmarkStart w:id="372" w:name="_Toc292559903"/>
      <w:bookmarkStart w:id="373" w:name="_Toc297120493"/>
      <w:bookmarkStart w:id="374" w:name="_Toc303539146"/>
      <w:bookmarkStart w:id="375" w:name="_Toc297216199"/>
      <w:bookmarkStart w:id="376" w:name="_Toc296347192"/>
      <w:bookmarkStart w:id="377" w:name="_Toc300934989"/>
      <w:bookmarkStart w:id="378" w:name="_Toc297048379"/>
      <w:bookmarkStart w:id="379" w:name="_Toc312678025"/>
      <w:bookmarkStart w:id="380" w:name="_Toc312677499"/>
      <w:bookmarkStart w:id="381" w:name="_Toc267251440"/>
      <w:bookmarkStart w:id="382" w:name="_Toc267251437"/>
      <w:bookmarkStart w:id="383" w:name="_Toc267251433"/>
      <w:bookmarkStart w:id="384" w:name="_Toc267251435"/>
      <w:bookmarkStart w:id="385" w:name="_Toc267251441"/>
      <w:bookmarkStart w:id="386" w:name="_Toc267251439"/>
      <w:bookmarkStart w:id="387" w:name="_Toc267251442"/>
      <w:r>
        <w:rPr>
          <w:rFonts w:ascii="Times New Roman" w:hAnsi="Times New Roman" w:eastAsia="黑体"/>
          <w:bCs/>
          <w:color w:val="000000"/>
          <w:szCs w:val="32"/>
        </w:rPr>
        <w:t>0. 变更</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bookmarkEnd w:id="379"/>
    <w:bookmarkEnd w:id="380"/>
    <w:p>
      <w:pPr>
        <w:spacing w:after="120" w:line="276" w:lineRule="auto"/>
        <w:ind w:firstLine="420" w:firstLineChars="200"/>
        <w:rPr>
          <w:rFonts w:ascii="Times New Roman" w:hAnsi="Times New Roman" w:eastAsia="黑体"/>
          <w:color w:val="000000"/>
          <w:szCs w:val="32"/>
        </w:rPr>
      </w:pPr>
      <w:r>
        <w:rPr>
          <w:rFonts w:ascii="Times New Roman" w:hAnsi="Times New Roman" w:eastAsia="黑体"/>
          <w:color w:val="000000"/>
          <w:szCs w:val="32"/>
        </w:rPr>
        <w:t>1</w:t>
      </w:r>
      <w:bookmarkStart w:id="388" w:name="_Toc292559399"/>
      <w:bookmarkStart w:id="389" w:name="_Toc297048380"/>
      <w:bookmarkStart w:id="390" w:name="_Toc297120494"/>
      <w:bookmarkStart w:id="391" w:name="_Toc297123541"/>
      <w:bookmarkStart w:id="392" w:name="_Toc312677500"/>
      <w:bookmarkStart w:id="393" w:name="_Toc300934990"/>
      <w:bookmarkStart w:id="394" w:name="_Toc296944533"/>
      <w:bookmarkStart w:id="395" w:name="_Toc292559904"/>
      <w:bookmarkStart w:id="396" w:name="_Toc304295567"/>
      <w:bookmarkStart w:id="397" w:name="_Toc296503194"/>
      <w:bookmarkStart w:id="398" w:name="_Toc296891022"/>
      <w:bookmarkStart w:id="399" w:name="_Toc296347193"/>
      <w:bookmarkStart w:id="400" w:name="_Toc297216200"/>
      <w:bookmarkStart w:id="401" w:name="_Toc303539147"/>
      <w:bookmarkStart w:id="402" w:name="_Toc312678026"/>
      <w:bookmarkStart w:id="403" w:name="_Toc296891234"/>
      <w:bookmarkStart w:id="404" w:name="_Toc296346695"/>
      <w:r>
        <w:rPr>
          <w:rFonts w:ascii="Times New Roman" w:hAnsi="Times New Roman" w:eastAsia="黑体"/>
          <w:color w:val="000000"/>
          <w:szCs w:val="32"/>
        </w:rPr>
        <w:t>0.1变更的范围</w:t>
      </w:r>
    </w:p>
    <w:p>
      <w:pPr>
        <w:spacing w:line="276" w:lineRule="auto"/>
        <w:ind w:firstLine="600"/>
        <w:jc w:val="left"/>
        <w:rPr>
          <w:rFonts w:ascii="Times New Roman" w:hAnsi="Times New Roman" w:eastAsia="仿宋_GB2312"/>
          <w:color w:val="000000"/>
          <w:szCs w:val="32"/>
        </w:rPr>
      </w:pPr>
      <w:r>
        <w:rPr>
          <w:rFonts w:ascii="Times New Roman" w:hAnsi="Times New Roman" w:eastAsia="仿宋_GB2312"/>
          <w:color w:val="000000"/>
          <w:szCs w:val="32"/>
        </w:rPr>
        <w:t>关于变更的范围的约定：</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after="120" w:line="276" w:lineRule="auto"/>
        <w:ind w:firstLine="420" w:firstLineChars="200"/>
        <w:outlineLvl w:val="0"/>
        <w:rPr>
          <w:rFonts w:ascii="Times New Roman" w:hAnsi="Times New Roman" w:eastAsia="黑体"/>
          <w:color w:val="000000"/>
          <w:szCs w:val="32"/>
        </w:rPr>
      </w:pPr>
      <w:r>
        <w:rPr>
          <w:rFonts w:ascii="Times New Roman" w:hAnsi="Times New Roman" w:eastAsia="黑体"/>
          <w:color w:val="000000"/>
          <w:szCs w:val="32"/>
        </w:rPr>
        <w:t>10.4 变更估价</w:t>
      </w:r>
    </w:p>
    <w:p>
      <w:pPr>
        <w:spacing w:line="276" w:lineRule="auto"/>
        <w:ind w:firstLine="420" w:firstLineChars="200"/>
        <w:jc w:val="left"/>
        <w:rPr>
          <w:rFonts w:ascii="Times New Roman" w:hAnsi="Times New Roman" w:eastAsia="仿宋_GB2312"/>
          <w:szCs w:val="32"/>
        </w:rPr>
      </w:pPr>
      <w:r>
        <w:rPr>
          <w:rFonts w:hint="eastAsia" w:ascii="Times New Roman" w:hAnsi="Times New Roman" w:eastAsia="仿宋_GB2312"/>
          <w:szCs w:val="32"/>
        </w:rPr>
        <w:t>10.4.1 变更估价原则</w:t>
      </w:r>
    </w:p>
    <w:p>
      <w:pPr>
        <w:spacing w:line="276" w:lineRule="auto"/>
        <w:ind w:firstLine="420" w:firstLineChars="200"/>
        <w:jc w:val="left"/>
        <w:rPr>
          <w:rFonts w:ascii="Times New Roman" w:hAnsi="Times New Roman" w:eastAsia="仿宋_GB2312"/>
          <w:color w:val="000000"/>
          <w:szCs w:val="32"/>
          <w:u w:val="single"/>
        </w:rPr>
      </w:pPr>
      <w:r>
        <w:rPr>
          <w:rFonts w:ascii="Times New Roman" w:hAnsi="Times New Roman" w:eastAsia="仿宋_GB2312"/>
          <w:color w:val="000000"/>
          <w:szCs w:val="32"/>
        </w:rPr>
        <w:t xml:space="preserve">关于变更估价的约定: </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after="120" w:line="276" w:lineRule="auto"/>
        <w:ind w:firstLine="420" w:firstLineChars="200"/>
        <w:rPr>
          <w:rFonts w:ascii="Times New Roman" w:hAnsi="Times New Roman" w:eastAsia="黑体"/>
          <w:color w:val="000000"/>
          <w:szCs w:val="32"/>
        </w:rPr>
      </w:pPr>
      <w:r>
        <w:rPr>
          <w:rFonts w:ascii="Times New Roman" w:hAnsi="Times New Roman" w:eastAsia="黑体"/>
          <w:color w:val="000000"/>
          <w:szCs w:val="32"/>
        </w:rPr>
        <w:t>1</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Start w:id="405" w:name="_Toc297048383"/>
      <w:bookmarkStart w:id="406" w:name="_Toc296891025"/>
      <w:bookmarkStart w:id="407" w:name="_Toc292559402"/>
      <w:bookmarkStart w:id="408" w:name="_Toc296891237"/>
      <w:bookmarkStart w:id="409" w:name="_Toc303539150"/>
      <w:bookmarkStart w:id="410" w:name="_Toc296347196"/>
      <w:bookmarkStart w:id="411" w:name="_Toc296503197"/>
      <w:bookmarkStart w:id="412" w:name="_Toc296944536"/>
      <w:bookmarkStart w:id="413" w:name="_Toc297120497"/>
      <w:bookmarkStart w:id="414" w:name="_Toc296346698"/>
      <w:bookmarkStart w:id="415" w:name="_Toc300934993"/>
      <w:bookmarkStart w:id="416" w:name="_Toc297216203"/>
      <w:bookmarkStart w:id="417" w:name="_Toc297123544"/>
      <w:bookmarkStart w:id="418" w:name="_Toc292559907"/>
      <w:bookmarkStart w:id="419" w:name="_Toc304295570"/>
      <w:bookmarkStart w:id="420" w:name="_Toc312677503"/>
      <w:bookmarkStart w:id="421" w:name="_Toc312678029"/>
      <w:r>
        <w:rPr>
          <w:rFonts w:ascii="Times New Roman" w:hAnsi="Times New Roman" w:eastAsia="黑体"/>
          <w:color w:val="000000"/>
          <w:szCs w:val="32"/>
        </w:rPr>
        <w:t>0.5承</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Start w:id="422" w:name="_Toc297120503"/>
      <w:bookmarkStart w:id="423" w:name="_Toc296891031"/>
      <w:bookmarkStart w:id="424" w:name="_Toc296944542"/>
      <w:bookmarkStart w:id="425" w:name="_Toc296891243"/>
      <w:bookmarkStart w:id="426" w:name="_Toc297123545"/>
      <w:bookmarkStart w:id="427" w:name="_Toc297048389"/>
      <w:bookmarkStart w:id="428" w:name="_Toc296347202"/>
      <w:bookmarkStart w:id="429" w:name="_Toc297216204"/>
      <w:bookmarkStart w:id="430" w:name="_Toc303539151"/>
      <w:bookmarkStart w:id="431" w:name="_Toc300934994"/>
      <w:bookmarkStart w:id="432" w:name="_Toc292559408"/>
      <w:bookmarkStart w:id="433" w:name="_Toc296346704"/>
      <w:bookmarkStart w:id="434" w:name="_Toc296503203"/>
      <w:bookmarkStart w:id="435" w:name="_Toc292559913"/>
      <w:r>
        <w:rPr>
          <w:rFonts w:ascii="Times New Roman" w:hAnsi="Times New Roman" w:eastAsia="黑体"/>
          <w:color w:val="000000"/>
          <w:szCs w:val="32"/>
        </w:rPr>
        <w:t>包人的合理化建议</w:t>
      </w:r>
    </w:p>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Pr>
        <w:spacing w:line="276" w:lineRule="auto"/>
        <w:ind w:firstLine="420" w:firstLineChars="200"/>
        <w:jc w:val="left"/>
        <w:rPr>
          <w:rFonts w:ascii="Times New Roman" w:hAnsi="Times New Roman" w:eastAsia="仿宋_GB2312"/>
          <w:szCs w:val="32"/>
        </w:rPr>
      </w:pPr>
      <w:r>
        <w:rPr>
          <w:rFonts w:ascii="Times New Roman" w:hAnsi="Times New Roman" w:eastAsia="仿宋_GB2312"/>
          <w:szCs w:val="32"/>
        </w:rPr>
        <w:t>监理人审查承包人合理化建议的期限：</w:t>
      </w:r>
      <w:r>
        <w:rPr>
          <w:rFonts w:ascii="Times New Roman" w:hAnsi="Times New Roman" w:eastAsia="仿宋_GB2312"/>
          <w:szCs w:val="32"/>
          <w:u w:val="single"/>
        </w:rPr>
        <w:t xml:space="preserve">     </w:t>
      </w:r>
      <w:r>
        <w:rPr>
          <w:rFonts w:hint="eastAsia" w:ascii="Times New Roman" w:hAnsi="Times New Roman" w:eastAsia="仿宋_GB2312"/>
          <w:szCs w:val="32"/>
          <w:u w:val="single"/>
        </w:rPr>
        <w:t xml:space="preserve"> </w:t>
      </w:r>
      <w:r>
        <w:rPr>
          <w:rFonts w:ascii="Times New Roman" w:hAnsi="Times New Roman" w:eastAsia="仿宋_GB2312"/>
          <w:szCs w:val="32"/>
          <w:u w:val="single"/>
        </w:rPr>
        <w:t xml:space="preserve">     </w:t>
      </w:r>
      <w:r>
        <w:rPr>
          <w:rFonts w:hint="eastAsia" w:ascii="Times New Roman" w:hAnsi="Times New Roman" w:eastAsia="仿宋_GB2312"/>
          <w:szCs w:val="32"/>
          <w:u w:val="single"/>
        </w:rPr>
        <w:t xml:space="preserve">  </w:t>
      </w:r>
      <w:r>
        <w:rPr>
          <w:rFonts w:ascii="Times New Roman" w:hAnsi="Times New Roman" w:eastAsia="仿宋_GB2312"/>
          <w:szCs w:val="32"/>
          <w:u w:val="single"/>
        </w:rPr>
        <w:t xml:space="preserve"> </w:t>
      </w:r>
      <w:r>
        <w:rPr>
          <w:rFonts w:hint="eastAsia" w:ascii="Times New Roman" w:hAnsi="Times New Roman" w:eastAsia="仿宋_GB2312"/>
          <w:szCs w:val="32"/>
          <w:u w:val="single"/>
        </w:rPr>
        <w:t xml:space="preserve"> </w:t>
      </w:r>
      <w:r>
        <w:rPr>
          <w:rFonts w:ascii="Times New Roman" w:hAnsi="Times New Roman" w:eastAsia="仿宋_GB2312"/>
          <w:szCs w:val="32"/>
          <w:u w:val="single"/>
        </w:rPr>
        <w:t xml:space="preserve">     </w:t>
      </w:r>
      <w:r>
        <w:rPr>
          <w:rFonts w:ascii="Times New Roman" w:hAnsi="Times New Roman" w:eastAsia="仿宋_GB2312"/>
          <w:szCs w:val="32"/>
        </w:rPr>
        <w:t>。</w:t>
      </w:r>
    </w:p>
    <w:p>
      <w:pPr>
        <w:spacing w:line="276" w:lineRule="auto"/>
        <w:ind w:firstLine="420" w:firstLineChars="200"/>
        <w:jc w:val="left"/>
        <w:rPr>
          <w:rFonts w:ascii="Times New Roman" w:hAnsi="Times New Roman" w:eastAsia="仿宋_GB2312"/>
          <w:szCs w:val="32"/>
        </w:rPr>
      </w:pPr>
      <w:r>
        <w:rPr>
          <w:rFonts w:ascii="Times New Roman" w:hAnsi="Times New Roman" w:eastAsia="仿宋_GB2312"/>
          <w:szCs w:val="32"/>
        </w:rPr>
        <w:t>发包人审批承包人合理化建议的期限：</w:t>
      </w:r>
      <w:r>
        <w:rPr>
          <w:rFonts w:ascii="Times New Roman" w:hAnsi="Times New Roman" w:eastAsia="仿宋_GB2312"/>
          <w:szCs w:val="32"/>
          <w:u w:val="single"/>
        </w:rPr>
        <w:t xml:space="preserve">     </w:t>
      </w:r>
      <w:r>
        <w:rPr>
          <w:rFonts w:hint="eastAsia" w:ascii="Times New Roman" w:hAnsi="Times New Roman" w:eastAsia="仿宋_GB2312"/>
          <w:szCs w:val="32"/>
          <w:u w:val="single"/>
        </w:rPr>
        <w:t xml:space="preserve">  </w:t>
      </w:r>
      <w:r>
        <w:rPr>
          <w:rFonts w:ascii="Times New Roman" w:hAnsi="Times New Roman" w:eastAsia="仿宋_GB2312"/>
          <w:szCs w:val="32"/>
          <w:u w:val="single"/>
        </w:rPr>
        <w:t xml:space="preserve">     </w:t>
      </w:r>
      <w:r>
        <w:rPr>
          <w:rFonts w:hint="eastAsia" w:ascii="Times New Roman" w:hAnsi="Times New Roman" w:eastAsia="仿宋_GB2312"/>
          <w:szCs w:val="32"/>
          <w:u w:val="single"/>
        </w:rPr>
        <w:t xml:space="preserve">  </w:t>
      </w:r>
      <w:r>
        <w:rPr>
          <w:rFonts w:ascii="Times New Roman" w:hAnsi="Times New Roman" w:eastAsia="仿宋_GB2312"/>
          <w:szCs w:val="32"/>
          <w:u w:val="single"/>
        </w:rPr>
        <w:t xml:space="preserve">      </w:t>
      </w:r>
      <w:r>
        <w:rPr>
          <w:rFonts w:ascii="Times New Roman" w:hAnsi="Times New Roman" w:eastAsia="仿宋_GB2312"/>
          <w:szCs w:val="32"/>
        </w:rPr>
        <w:t>。</w:t>
      </w:r>
    </w:p>
    <w:p>
      <w:pPr>
        <w:spacing w:line="276" w:lineRule="auto"/>
        <w:ind w:firstLine="420" w:firstLineChars="200"/>
        <w:jc w:val="left"/>
        <w:rPr>
          <w:rFonts w:ascii="Times New Roman" w:hAnsi="Times New Roman" w:eastAsia="仿宋_GB2312"/>
          <w:szCs w:val="32"/>
          <w:u w:val="single"/>
        </w:rPr>
      </w:pPr>
      <w:r>
        <w:rPr>
          <w:rFonts w:ascii="Times New Roman" w:hAnsi="Times New Roman" w:eastAsia="仿宋_GB2312"/>
          <w:szCs w:val="32"/>
        </w:rPr>
        <w:t>承</w:t>
      </w:r>
      <w:bookmarkStart w:id="436" w:name="_Toc303539152"/>
      <w:bookmarkStart w:id="437" w:name="_Toc297123546"/>
      <w:bookmarkStart w:id="438" w:name="_Toc297048390"/>
      <w:bookmarkStart w:id="439" w:name="_Toc296503204"/>
      <w:bookmarkStart w:id="440" w:name="_Toc304295571"/>
      <w:bookmarkStart w:id="441" w:name="_Toc312677504"/>
      <w:bookmarkStart w:id="442" w:name="_Toc296347203"/>
      <w:bookmarkStart w:id="443" w:name="_Toc296891244"/>
      <w:bookmarkStart w:id="444" w:name="_Toc296891032"/>
      <w:bookmarkStart w:id="445" w:name="_Toc292559409"/>
      <w:bookmarkStart w:id="446" w:name="_Toc297120504"/>
      <w:bookmarkStart w:id="447" w:name="_Toc292559914"/>
      <w:bookmarkStart w:id="448" w:name="_Toc296346705"/>
      <w:bookmarkStart w:id="449" w:name="_Toc296944543"/>
      <w:bookmarkStart w:id="450" w:name="_Toc312678030"/>
      <w:bookmarkStart w:id="451" w:name="_Toc297216205"/>
      <w:bookmarkStart w:id="452" w:name="_Toc318581175"/>
      <w:bookmarkStart w:id="453" w:name="_Toc300934995"/>
      <w:r>
        <w:rPr>
          <w:rFonts w:ascii="Times New Roman" w:hAnsi="Times New Roman" w:eastAsia="仿宋_GB2312"/>
          <w:szCs w:val="32"/>
        </w:rPr>
        <w:t>包人提出的合理化建议降低了合同价格或者提高了工程经济效益的奖励的方法和金额为：</w:t>
      </w:r>
      <w:r>
        <w:rPr>
          <w:rFonts w:ascii="Times New Roman" w:hAnsi="Times New Roman" w:eastAsia="仿宋_GB2312"/>
          <w:szCs w:val="32"/>
          <w:u w:val="single"/>
        </w:rPr>
        <w:t xml:space="preserve">                 </w:t>
      </w:r>
      <w:r>
        <w:rPr>
          <w:rFonts w:hint="eastAsia" w:ascii="Times New Roman" w:hAnsi="Times New Roman" w:eastAsia="仿宋_GB2312"/>
          <w:szCs w:val="32"/>
          <w:u w:val="single"/>
        </w:rPr>
        <w:t xml:space="preserve">   </w:t>
      </w:r>
      <w:r>
        <w:rPr>
          <w:rFonts w:ascii="Times New Roman" w:hAnsi="Times New Roman" w:eastAsia="仿宋_GB2312"/>
          <w:szCs w:val="32"/>
          <w:u w:val="single"/>
        </w:rPr>
        <w:t xml:space="preserve">         </w:t>
      </w:r>
      <w:r>
        <w:rPr>
          <w:rFonts w:ascii="Times New Roman" w:hAnsi="Times New Roman" w:eastAsia="仿宋_GB2312"/>
          <w:szCs w:val="32"/>
        </w:rPr>
        <w:t>。</w:t>
      </w:r>
    </w:p>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Pr>
        <w:spacing w:after="120" w:line="276" w:lineRule="auto"/>
        <w:ind w:firstLine="420" w:firstLineChars="200"/>
        <w:outlineLvl w:val="0"/>
        <w:rPr>
          <w:rFonts w:ascii="Times New Roman" w:hAnsi="Times New Roman" w:eastAsia="黑体"/>
          <w:color w:val="000000"/>
          <w:szCs w:val="32"/>
        </w:rPr>
      </w:pPr>
      <w:r>
        <w:rPr>
          <w:rFonts w:ascii="Times New Roman" w:hAnsi="Times New Roman" w:eastAsia="黑体"/>
          <w:color w:val="000000"/>
          <w:szCs w:val="32"/>
        </w:rPr>
        <w:t>1</w:t>
      </w:r>
      <w:bookmarkStart w:id="454" w:name="_Toc292559909"/>
      <w:bookmarkStart w:id="455" w:name="_Toc297120499"/>
      <w:bookmarkStart w:id="456" w:name="_Toc304295574"/>
      <w:bookmarkStart w:id="457" w:name="_Toc297048385"/>
      <w:bookmarkStart w:id="458" w:name="_Toc312677507"/>
      <w:bookmarkStart w:id="459" w:name="_Toc312678033"/>
      <w:bookmarkStart w:id="460" w:name="_Toc296891239"/>
      <w:bookmarkStart w:id="461" w:name="_Toc292559404"/>
      <w:bookmarkStart w:id="462" w:name="_Toc297123548"/>
      <w:bookmarkStart w:id="463" w:name="_Toc296346700"/>
      <w:bookmarkStart w:id="464" w:name="_Toc296891027"/>
      <w:bookmarkStart w:id="465" w:name="_Toc296347198"/>
      <w:bookmarkStart w:id="466" w:name="_Toc296944538"/>
      <w:bookmarkStart w:id="467" w:name="_Toc296503199"/>
      <w:bookmarkStart w:id="468" w:name="_Toc300934997"/>
      <w:bookmarkStart w:id="469" w:name="_Toc303539154"/>
      <w:bookmarkStart w:id="470" w:name="_Toc297216207"/>
      <w:r>
        <w:rPr>
          <w:rFonts w:ascii="Times New Roman" w:hAnsi="Times New Roman" w:eastAsia="黑体"/>
          <w:color w:val="000000"/>
          <w:szCs w:val="32"/>
        </w:rPr>
        <w:t>0.7 暂估价</w:t>
      </w:r>
    </w:p>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Pr>
        <w:spacing w:line="276" w:lineRule="auto"/>
        <w:ind w:firstLine="420" w:firstLineChars="200"/>
        <w:jc w:val="left"/>
        <w:rPr>
          <w:rFonts w:ascii="Times New Roman" w:hAnsi="Times New Roman" w:eastAsia="仿宋_GB2312"/>
          <w:szCs w:val="32"/>
        </w:rPr>
      </w:pPr>
      <w:r>
        <w:rPr>
          <w:rFonts w:ascii="Times New Roman" w:hAnsi="Times New Roman" w:eastAsia="仿宋_GB2312"/>
          <w:kern w:val="0"/>
          <w:szCs w:val="32"/>
        </w:rPr>
        <w:t>暂</w:t>
      </w:r>
      <w:bookmarkStart w:id="471" w:name="_Toc312678034"/>
      <w:bookmarkStart w:id="472" w:name="_Toc312677508"/>
      <w:bookmarkStart w:id="473" w:name="_Toc318581176"/>
      <w:r>
        <w:rPr>
          <w:rFonts w:ascii="Times New Roman" w:hAnsi="Times New Roman" w:eastAsia="仿宋_GB2312"/>
          <w:kern w:val="0"/>
          <w:szCs w:val="32"/>
        </w:rPr>
        <w:t>估价材料和工程设备的明细详见附件</w:t>
      </w:r>
      <w:r>
        <w:rPr>
          <w:rFonts w:hint="eastAsia" w:ascii="Times New Roman" w:hAnsi="Times New Roman" w:eastAsia="仿宋_GB2312"/>
          <w:kern w:val="0"/>
          <w:szCs w:val="32"/>
        </w:rPr>
        <w:t>11：《</w:t>
      </w:r>
      <w:r>
        <w:rPr>
          <w:rFonts w:ascii="Times New Roman" w:hAnsi="Times New Roman" w:eastAsia="仿宋_GB2312"/>
          <w:color w:val="000000"/>
          <w:szCs w:val="32"/>
        </w:rPr>
        <w:t>暂估价一览表</w:t>
      </w:r>
      <w:r>
        <w:rPr>
          <w:rFonts w:hint="eastAsia" w:ascii="Times New Roman" w:hAnsi="Times New Roman" w:eastAsia="仿宋_GB2312"/>
          <w:color w:val="000000"/>
          <w:szCs w:val="32"/>
        </w:rPr>
        <w:t>》</w:t>
      </w:r>
      <w:r>
        <w:rPr>
          <w:rFonts w:hint="eastAsia" w:ascii="Times New Roman" w:hAnsi="Times New Roman" w:eastAsia="仿宋_GB2312"/>
          <w:kern w:val="0"/>
          <w:szCs w:val="32"/>
        </w:rPr>
        <w:t>。</w:t>
      </w:r>
    </w:p>
    <w:bookmarkEnd w:id="471"/>
    <w:bookmarkEnd w:id="472"/>
    <w:bookmarkEnd w:id="473"/>
    <w:p>
      <w:pPr>
        <w:spacing w:line="276" w:lineRule="auto"/>
        <w:ind w:firstLine="420" w:firstLineChars="200"/>
        <w:jc w:val="left"/>
        <w:rPr>
          <w:rFonts w:ascii="Times New Roman" w:hAnsi="Times New Roman" w:eastAsia="仿宋_GB2312"/>
          <w:szCs w:val="32"/>
        </w:rPr>
      </w:pPr>
      <w:r>
        <w:rPr>
          <w:rFonts w:ascii="Times New Roman" w:hAnsi="Times New Roman" w:eastAsia="仿宋_GB2312"/>
          <w:szCs w:val="32"/>
        </w:rPr>
        <w:t>1</w:t>
      </w:r>
      <w:bookmarkStart w:id="474" w:name="_Toc312678035"/>
      <w:bookmarkStart w:id="475" w:name="_Toc318581177"/>
      <w:bookmarkStart w:id="476" w:name="_Toc312677509"/>
      <w:r>
        <w:rPr>
          <w:rFonts w:ascii="Times New Roman" w:hAnsi="Times New Roman" w:eastAsia="仿宋_GB2312"/>
          <w:szCs w:val="32"/>
        </w:rPr>
        <w:t>0.7.1 依法必须招标的暂估价项目</w:t>
      </w:r>
    </w:p>
    <w:bookmarkEnd w:id="474"/>
    <w:bookmarkEnd w:id="475"/>
    <w:bookmarkEnd w:id="476"/>
    <w:p>
      <w:pPr>
        <w:spacing w:line="276" w:lineRule="auto"/>
        <w:ind w:firstLine="420" w:firstLineChars="200"/>
        <w:jc w:val="left"/>
        <w:rPr>
          <w:rFonts w:ascii="Times New Roman" w:hAnsi="Times New Roman" w:eastAsia="仿宋_GB2312"/>
          <w:szCs w:val="32"/>
        </w:rPr>
      </w:pPr>
      <w:r>
        <w:rPr>
          <w:rFonts w:ascii="Times New Roman" w:hAnsi="Times New Roman" w:eastAsia="仿宋_GB2312"/>
          <w:szCs w:val="32"/>
        </w:rPr>
        <w:t>对于依法必须招标的暂估价项目的确认和批准采取第</w:t>
      </w:r>
      <w:r>
        <w:rPr>
          <w:rFonts w:ascii="Times New Roman" w:hAnsi="Times New Roman" w:eastAsia="仿宋_GB2312"/>
          <w:szCs w:val="32"/>
          <w:u w:val="single"/>
        </w:rPr>
        <w:t xml:space="preserve">    </w:t>
      </w:r>
      <w:r>
        <w:rPr>
          <w:rFonts w:ascii="Times New Roman" w:hAnsi="Times New Roman" w:eastAsia="仿宋_GB2312"/>
          <w:szCs w:val="32"/>
        </w:rPr>
        <w:t>种方式确定。</w:t>
      </w:r>
    </w:p>
    <w:p>
      <w:pPr>
        <w:spacing w:line="276" w:lineRule="auto"/>
        <w:ind w:firstLine="420" w:firstLineChars="200"/>
        <w:jc w:val="left"/>
        <w:rPr>
          <w:rFonts w:ascii="Times New Roman" w:hAnsi="Times New Roman" w:eastAsia="仿宋_GB2312"/>
          <w:szCs w:val="32"/>
        </w:rPr>
      </w:pPr>
      <w:r>
        <w:rPr>
          <w:rFonts w:ascii="Times New Roman" w:hAnsi="Times New Roman" w:eastAsia="仿宋_GB2312"/>
          <w:szCs w:val="32"/>
        </w:rPr>
        <w:t>10.7.2 不属于依法必须招标的暂估价项目</w:t>
      </w:r>
    </w:p>
    <w:p>
      <w:pPr>
        <w:spacing w:line="276" w:lineRule="auto"/>
        <w:ind w:firstLine="420" w:firstLineChars="200"/>
        <w:jc w:val="left"/>
        <w:rPr>
          <w:rFonts w:ascii="Times New Roman" w:hAnsi="Times New Roman" w:eastAsia="仿宋_GB2312"/>
          <w:szCs w:val="32"/>
        </w:rPr>
      </w:pPr>
      <w:r>
        <w:rPr>
          <w:rFonts w:ascii="Times New Roman" w:hAnsi="Times New Roman" w:eastAsia="仿宋_GB2312"/>
          <w:szCs w:val="32"/>
        </w:rPr>
        <w:t>对于不属于依法必须招标的暂估价项目的确认和批准采取第</w:t>
      </w:r>
      <w:r>
        <w:rPr>
          <w:rFonts w:ascii="Times New Roman" w:hAnsi="Times New Roman" w:eastAsia="仿宋_GB2312"/>
          <w:szCs w:val="32"/>
          <w:u w:val="single"/>
        </w:rPr>
        <w:t xml:space="preserve">   </w:t>
      </w:r>
      <w:r>
        <w:rPr>
          <w:rFonts w:ascii="Times New Roman" w:hAnsi="Times New Roman" w:eastAsia="仿宋_GB2312"/>
          <w:szCs w:val="32"/>
        </w:rPr>
        <w:t xml:space="preserve"> 种方式确定。</w:t>
      </w:r>
    </w:p>
    <w:p>
      <w:pPr>
        <w:spacing w:line="276" w:lineRule="auto"/>
        <w:ind w:firstLine="420" w:firstLineChars="200"/>
        <w:jc w:val="left"/>
        <w:rPr>
          <w:rFonts w:ascii="Times New Roman" w:hAnsi="Times New Roman" w:eastAsia="仿宋_GB2312"/>
          <w:color w:val="000000"/>
          <w:kern w:val="0"/>
          <w:szCs w:val="32"/>
        </w:rPr>
      </w:pPr>
      <w:r>
        <w:rPr>
          <w:rFonts w:ascii="Times New Roman" w:hAnsi="Times New Roman" w:eastAsia="仿宋_GB2312"/>
          <w:color w:val="000000"/>
          <w:szCs w:val="32"/>
        </w:rPr>
        <w:t>第3种方式：</w:t>
      </w:r>
      <w:r>
        <w:rPr>
          <w:rFonts w:ascii="Times New Roman" w:hAnsi="Times New Roman" w:eastAsia="仿宋_GB2312"/>
          <w:color w:val="000000"/>
          <w:kern w:val="0"/>
          <w:szCs w:val="32"/>
        </w:rPr>
        <w:t>承包人直接实施的暂估价项目</w:t>
      </w:r>
    </w:p>
    <w:p>
      <w:pPr>
        <w:spacing w:line="276" w:lineRule="auto"/>
        <w:ind w:firstLine="420" w:firstLineChars="200"/>
        <w:jc w:val="left"/>
        <w:rPr>
          <w:rFonts w:ascii="Times New Roman" w:hAnsi="Times New Roman" w:eastAsia="仿宋_GB2312"/>
          <w:szCs w:val="32"/>
        </w:rPr>
      </w:pPr>
      <w:r>
        <w:rPr>
          <w:rFonts w:ascii="Times New Roman" w:hAnsi="Times New Roman" w:eastAsia="仿宋_GB2312"/>
          <w:szCs w:val="32"/>
        </w:rPr>
        <w:t>承包人直接实施的暂估价项目的约定：</w:t>
      </w:r>
      <w:r>
        <w:rPr>
          <w:rFonts w:ascii="Times New Roman" w:hAnsi="Times New Roman" w:eastAsia="仿宋_GB2312"/>
          <w:szCs w:val="32"/>
          <w:u w:val="single"/>
        </w:rPr>
        <w:t xml:space="preserve">                </w:t>
      </w:r>
      <w:r>
        <w:rPr>
          <w:rFonts w:hint="eastAsia" w:ascii="Times New Roman" w:hAnsi="Times New Roman" w:eastAsia="仿宋_GB2312"/>
          <w:szCs w:val="32"/>
          <w:u w:val="single"/>
        </w:rPr>
        <w:t xml:space="preserve">  </w:t>
      </w:r>
      <w:r>
        <w:rPr>
          <w:rFonts w:ascii="Times New Roman" w:hAnsi="Times New Roman" w:eastAsia="仿宋_GB2312"/>
          <w:szCs w:val="32"/>
          <w:u w:val="single"/>
        </w:rPr>
        <w:t xml:space="preserve">   </w:t>
      </w:r>
      <w:r>
        <w:rPr>
          <w:rFonts w:ascii="Times New Roman" w:hAnsi="Times New Roman" w:eastAsia="仿宋_GB2312"/>
          <w:szCs w:val="32"/>
        </w:rPr>
        <w:t>。</w:t>
      </w:r>
    </w:p>
    <w:p>
      <w:pPr>
        <w:spacing w:after="120" w:line="276" w:lineRule="auto"/>
        <w:ind w:firstLine="420" w:firstLineChars="200"/>
        <w:rPr>
          <w:rFonts w:ascii="Times New Roman" w:hAnsi="Times New Roman" w:eastAsia="黑体"/>
          <w:color w:val="000000"/>
          <w:szCs w:val="32"/>
        </w:rPr>
      </w:pPr>
      <w:r>
        <w:rPr>
          <w:rFonts w:ascii="Times New Roman" w:hAnsi="Times New Roman" w:eastAsia="黑体"/>
          <w:color w:val="000000"/>
          <w:szCs w:val="32"/>
        </w:rPr>
        <w:t>10.8 暂列金额</w:t>
      </w:r>
    </w:p>
    <w:p>
      <w:pPr>
        <w:autoSpaceDE w:val="0"/>
        <w:autoSpaceDN w:val="0"/>
        <w:adjustRightInd w:val="0"/>
        <w:spacing w:line="276" w:lineRule="auto"/>
        <w:ind w:firstLine="420" w:firstLineChars="200"/>
        <w:jc w:val="left"/>
        <w:rPr>
          <w:rFonts w:ascii="Times New Roman" w:hAnsi="Times New Roman" w:eastAsia="仿宋_GB2312"/>
          <w:color w:val="000000"/>
          <w:kern w:val="0"/>
          <w:szCs w:val="32"/>
        </w:rPr>
      </w:pPr>
      <w:r>
        <w:rPr>
          <w:rFonts w:hint="eastAsia" w:ascii="Times New Roman" w:hAnsi="Times New Roman" w:eastAsia="仿宋_GB2312"/>
          <w:color w:val="000000"/>
          <w:kern w:val="0"/>
          <w:szCs w:val="32"/>
        </w:rPr>
        <w:t>合同当事人关于暂列金额使用的约定：</w:t>
      </w:r>
      <w:r>
        <w:rPr>
          <w:rFonts w:ascii="Times New Roman" w:hAnsi="Times New Roman" w:eastAsia="仿宋_GB2312"/>
          <w:szCs w:val="32"/>
          <w:u w:val="single"/>
        </w:rPr>
        <w:t xml:space="preserve">          </w:t>
      </w:r>
      <w:r>
        <w:rPr>
          <w:rFonts w:hint="eastAsia" w:ascii="Times New Roman" w:hAnsi="Times New Roman" w:eastAsia="仿宋_GB2312"/>
          <w:szCs w:val="32"/>
          <w:u w:val="single"/>
        </w:rPr>
        <w:t xml:space="preserve">        </w:t>
      </w:r>
      <w:r>
        <w:rPr>
          <w:rFonts w:hint="eastAsia" w:ascii="Times New Roman" w:hAnsi="Times New Roman" w:eastAsia="仿宋_GB2312"/>
          <w:color w:val="000000"/>
          <w:kern w:val="0"/>
          <w:szCs w:val="32"/>
        </w:rPr>
        <w:t>。</w:t>
      </w:r>
    </w:p>
    <w:p>
      <w:pPr>
        <w:keepNext/>
        <w:keepLines/>
        <w:spacing w:before="120" w:after="120" w:line="276" w:lineRule="auto"/>
        <w:outlineLvl w:val="3"/>
        <w:rPr>
          <w:rFonts w:ascii="Times New Roman" w:hAnsi="Times New Roman" w:eastAsia="黑体"/>
          <w:bCs/>
          <w:color w:val="000000"/>
          <w:szCs w:val="32"/>
        </w:rPr>
      </w:pPr>
      <w:bookmarkStart w:id="477" w:name="_Toc351203643"/>
      <w:r>
        <w:rPr>
          <w:rFonts w:ascii="Times New Roman" w:hAnsi="Times New Roman" w:eastAsia="黑体"/>
          <w:bCs/>
          <w:color w:val="000000"/>
          <w:szCs w:val="32"/>
        </w:rPr>
        <w:t>11. 价格调整</w:t>
      </w:r>
      <w:bookmarkEnd w:id="477"/>
    </w:p>
    <w:p>
      <w:pPr>
        <w:spacing w:after="120" w:line="276" w:lineRule="auto"/>
        <w:ind w:firstLine="420" w:firstLineChars="200"/>
        <w:rPr>
          <w:rFonts w:ascii="Times New Roman" w:hAnsi="Times New Roman" w:eastAsia="黑体"/>
          <w:color w:val="000000"/>
          <w:szCs w:val="32"/>
        </w:rPr>
      </w:pPr>
      <w:bookmarkStart w:id="478" w:name="_Toc303539157"/>
      <w:bookmarkStart w:id="479" w:name="_Toc297120501"/>
      <w:bookmarkStart w:id="480" w:name="_Toc297216209"/>
      <w:bookmarkStart w:id="481" w:name="_Toc300935000"/>
      <w:bookmarkStart w:id="482" w:name="_Toc296503201"/>
      <w:bookmarkStart w:id="483" w:name="_Toc296346702"/>
      <w:bookmarkStart w:id="484" w:name="_Toc297123550"/>
      <w:bookmarkStart w:id="485" w:name="_Toc297048387"/>
      <w:bookmarkStart w:id="486" w:name="_Toc304295577"/>
      <w:bookmarkStart w:id="487" w:name="_Toc312678039"/>
      <w:bookmarkStart w:id="488" w:name="_Toc292559406"/>
      <w:bookmarkStart w:id="489" w:name="_Toc292559911"/>
      <w:bookmarkStart w:id="490" w:name="_Toc296891029"/>
      <w:bookmarkStart w:id="491" w:name="_Toc296944540"/>
      <w:bookmarkStart w:id="492" w:name="_Toc296891241"/>
      <w:bookmarkStart w:id="493" w:name="_Toc296347200"/>
      <w:r>
        <w:rPr>
          <w:rFonts w:ascii="Times New Roman" w:hAnsi="Times New Roman" w:eastAsia="黑体"/>
          <w:color w:val="000000"/>
          <w:szCs w:val="32"/>
        </w:rPr>
        <w:t>11.1 市场价格波动引起的调整</w:t>
      </w:r>
    </w:p>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kern w:val="0"/>
          <w:szCs w:val="32"/>
        </w:rPr>
        <w:t>市场价格波动是否调整合同价格的约定：</w:t>
      </w:r>
      <w:r>
        <w:rPr>
          <w:rFonts w:ascii="Times New Roman" w:hAnsi="Times New Roman" w:eastAsia="仿宋_GB2312"/>
          <w:szCs w:val="32"/>
          <w:u w:val="single"/>
        </w:rPr>
        <w:t xml:space="preserve">                 </w:t>
      </w:r>
      <w:r>
        <w:rPr>
          <w:rFonts w:ascii="Times New Roman" w:hAnsi="Times New Roman" w:eastAsia="仿宋_GB2312"/>
          <w:szCs w:val="32"/>
        </w:rPr>
        <w:t>。</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因市场价格波动调整合同价格，采用以下</w:t>
      </w:r>
      <w:r>
        <w:rPr>
          <w:rFonts w:ascii="Times New Roman" w:hAnsi="Times New Roman" w:eastAsia="仿宋_GB2312"/>
          <w:szCs w:val="32"/>
        </w:rPr>
        <w:t>第</w:t>
      </w:r>
      <w:r>
        <w:rPr>
          <w:rFonts w:ascii="Times New Roman" w:hAnsi="Times New Roman" w:eastAsia="仿宋_GB2312"/>
          <w:szCs w:val="32"/>
          <w:u w:val="single"/>
        </w:rPr>
        <w:t xml:space="preserve">    </w:t>
      </w:r>
      <w:r>
        <w:rPr>
          <w:rFonts w:ascii="Times New Roman" w:hAnsi="Times New Roman" w:eastAsia="仿宋_GB2312"/>
          <w:color w:val="000000"/>
          <w:szCs w:val="32"/>
        </w:rPr>
        <w:t>种方式对合同价格进行调整：</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第1种方式：采用价格指数</w:t>
      </w:r>
      <w:r>
        <w:rPr>
          <w:rFonts w:hint="eastAsia" w:ascii="Times New Roman" w:hAnsi="Times New Roman" w:eastAsia="仿宋_GB2312"/>
          <w:color w:val="000000"/>
          <w:szCs w:val="32"/>
        </w:rPr>
        <w:t>进行价格</w:t>
      </w:r>
      <w:r>
        <w:rPr>
          <w:rFonts w:ascii="Times New Roman" w:hAnsi="Times New Roman" w:eastAsia="仿宋_GB2312"/>
          <w:color w:val="000000"/>
          <w:szCs w:val="32"/>
        </w:rPr>
        <w:t>调整。</w:t>
      </w:r>
    </w:p>
    <w:p>
      <w:pPr>
        <w:spacing w:line="276" w:lineRule="auto"/>
        <w:ind w:firstLine="420" w:firstLineChars="200"/>
        <w:jc w:val="left"/>
        <w:rPr>
          <w:rFonts w:ascii="Times New Roman" w:hAnsi="Times New Roman" w:eastAsia="仿宋_GB2312"/>
          <w:color w:val="000000"/>
          <w:szCs w:val="32"/>
          <w:u w:val="single"/>
        </w:rPr>
      </w:pPr>
      <w:r>
        <w:rPr>
          <w:rFonts w:ascii="Times New Roman" w:hAnsi="Times New Roman" w:eastAsia="仿宋_GB2312"/>
          <w:color w:val="000000"/>
          <w:szCs w:val="32"/>
        </w:rPr>
        <w:t>关于各可调因子、定值和变值权重，以及基本价格指数及其来源的约定：</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 xml:space="preserve">；  </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第2种方式：采用造价信息</w:t>
      </w:r>
      <w:r>
        <w:rPr>
          <w:rFonts w:hint="eastAsia" w:ascii="Times New Roman" w:hAnsi="Times New Roman" w:eastAsia="仿宋_GB2312"/>
          <w:color w:val="000000"/>
          <w:szCs w:val="32"/>
        </w:rPr>
        <w:t>进行价格</w:t>
      </w:r>
      <w:r>
        <w:rPr>
          <w:rFonts w:ascii="Times New Roman" w:hAnsi="Times New Roman" w:eastAsia="仿宋_GB2312"/>
          <w:color w:val="000000"/>
          <w:szCs w:val="32"/>
        </w:rPr>
        <w:t>调整。</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（2）关于基准价格的约定：</w:t>
      </w:r>
      <w:r>
        <w:rPr>
          <w:rFonts w:ascii="Times New Roman" w:hAnsi="Times New Roman" w:eastAsia="仿宋_GB2312"/>
          <w:szCs w:val="32"/>
          <w:u w:val="single"/>
        </w:rPr>
        <w:t xml:space="preserve">                        </w:t>
      </w:r>
      <w:r>
        <w:rPr>
          <w:rFonts w:ascii="Times New Roman" w:hAnsi="Times New Roman" w:eastAsia="仿宋_GB2312"/>
          <w:szCs w:val="32"/>
        </w:rPr>
        <w:t>。</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专用合同条款</w:t>
      </w:r>
      <w:r>
        <w:rPr>
          <w:rFonts w:hint="eastAsia" w:ascii="宋体" w:hAnsi="宋体" w:cs="宋体"/>
          <w:color w:val="000000"/>
          <w:szCs w:val="32"/>
        </w:rPr>
        <w:t>①</w:t>
      </w:r>
      <w:r>
        <w:rPr>
          <w:rFonts w:ascii="Times New Roman" w:hAnsi="Times New Roman" w:eastAsia="仿宋_GB2312"/>
          <w:color w:val="000000"/>
          <w:szCs w:val="32"/>
        </w:rPr>
        <w:t>承包人在已标价工程量清单或预算书中载明的材料单价低于基准价格的：专用合同条款合同履行期间材料单价涨幅以基准价格为基础超过</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%时，或材料单价跌幅以已标价工程量清单或预算书中载明材料单价为基础超过</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%时，其超过部分据实调整。</w:t>
      </w:r>
    </w:p>
    <w:p>
      <w:pPr>
        <w:spacing w:line="276" w:lineRule="auto"/>
        <w:ind w:firstLine="420" w:firstLineChars="200"/>
        <w:jc w:val="left"/>
        <w:rPr>
          <w:rFonts w:ascii="Times New Roman" w:hAnsi="Times New Roman" w:eastAsia="仿宋_GB2312"/>
          <w:color w:val="000000"/>
          <w:szCs w:val="32"/>
        </w:rPr>
      </w:pPr>
      <w:r>
        <w:rPr>
          <w:rFonts w:hint="eastAsia" w:ascii="宋体" w:hAnsi="宋体" w:cs="宋体"/>
          <w:color w:val="000000"/>
          <w:szCs w:val="32"/>
        </w:rPr>
        <w:t>②</w:t>
      </w:r>
      <w:r>
        <w:rPr>
          <w:rFonts w:ascii="Times New Roman" w:hAnsi="Times New Roman" w:eastAsia="仿宋_GB2312"/>
          <w:color w:val="000000"/>
          <w:szCs w:val="32"/>
        </w:rPr>
        <w:t>承包人在已标价工程量清单或预算书中载明的材料单价高于基准价格的：专用合同条款合同履行期间材料单价跌幅以基准价格为基础超过</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%时，材料单价涨幅以已标价工程量清单或预算书中载明材料单价为基础超过</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%时，其超过部分据实调整。</w:t>
      </w:r>
    </w:p>
    <w:p>
      <w:pPr>
        <w:spacing w:line="276" w:lineRule="auto"/>
        <w:ind w:firstLine="645"/>
        <w:jc w:val="left"/>
        <w:rPr>
          <w:rFonts w:ascii="Times New Roman" w:hAnsi="Times New Roman" w:eastAsia="仿宋_GB2312"/>
          <w:color w:val="000000"/>
          <w:szCs w:val="32"/>
        </w:rPr>
      </w:pPr>
      <w:r>
        <w:rPr>
          <w:rFonts w:hint="eastAsia" w:ascii="宋体" w:hAnsi="宋体" w:cs="宋体"/>
          <w:color w:val="000000"/>
          <w:szCs w:val="32"/>
        </w:rPr>
        <w:t>③</w:t>
      </w:r>
      <w:r>
        <w:rPr>
          <w:rFonts w:ascii="Times New Roman" w:hAnsi="Times New Roman" w:eastAsia="仿宋_GB2312"/>
          <w:color w:val="000000"/>
          <w:szCs w:val="32"/>
        </w:rPr>
        <w:t>承包人在已标价工程量清单或预算书中载明的材料单价等于基准单价的：专用合同条款合同履行期间材料单价涨跌幅以基准单价为基础超过±</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%时，其超过部分据实调整。</w:t>
      </w:r>
    </w:p>
    <w:p>
      <w:pPr>
        <w:spacing w:line="276" w:lineRule="auto"/>
        <w:ind w:firstLine="645"/>
        <w:jc w:val="left"/>
        <w:rPr>
          <w:rFonts w:ascii="Times New Roman" w:hAnsi="Times New Roman" w:eastAsia="仿宋_GB2312"/>
          <w:color w:val="000000"/>
          <w:szCs w:val="32"/>
        </w:rPr>
      </w:pPr>
      <w:r>
        <w:rPr>
          <w:rFonts w:ascii="Times New Roman" w:hAnsi="Times New Roman" w:eastAsia="仿宋_GB2312"/>
          <w:color w:val="000000"/>
          <w:szCs w:val="32"/>
        </w:rPr>
        <w:t>第3种方式：其他价格调整方式：</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bookmarkEnd w:id="381"/>
    <w:bookmarkEnd w:id="382"/>
    <w:bookmarkEnd w:id="383"/>
    <w:bookmarkEnd w:id="384"/>
    <w:bookmarkEnd w:id="385"/>
    <w:bookmarkEnd w:id="386"/>
    <w:p>
      <w:pPr>
        <w:keepNext/>
        <w:keepLines/>
        <w:spacing w:before="120" w:after="120" w:line="276" w:lineRule="auto"/>
        <w:outlineLvl w:val="3"/>
        <w:rPr>
          <w:rFonts w:ascii="Times New Roman" w:hAnsi="Times New Roman" w:eastAsia="黑体"/>
          <w:bCs/>
          <w:color w:val="000000"/>
          <w:szCs w:val="32"/>
        </w:rPr>
      </w:pPr>
      <w:bookmarkStart w:id="494" w:name="_Toc292559410"/>
      <w:bookmarkStart w:id="495" w:name="_Toc296891033"/>
      <w:bookmarkStart w:id="496" w:name="_Toc297120505"/>
      <w:bookmarkStart w:id="497" w:name="_Toc292559915"/>
      <w:bookmarkStart w:id="498" w:name="_Toc296503205"/>
      <w:bookmarkStart w:id="499" w:name="_Toc296346706"/>
      <w:bookmarkStart w:id="500" w:name="_Toc296944544"/>
      <w:bookmarkStart w:id="501" w:name="_Toc296891245"/>
      <w:bookmarkStart w:id="502" w:name="_Toc297048391"/>
      <w:bookmarkStart w:id="503" w:name="_Toc296347204"/>
      <w:bookmarkStart w:id="504" w:name="_Toc351203644"/>
      <w:bookmarkStart w:id="505" w:name="_Toc312678040"/>
      <w:bookmarkStart w:id="506" w:name="_Toc300935002"/>
      <w:bookmarkStart w:id="507" w:name="_Toc303539159"/>
      <w:bookmarkStart w:id="508" w:name="_Toc297216211"/>
      <w:bookmarkStart w:id="509" w:name="_Toc304295579"/>
      <w:bookmarkStart w:id="510" w:name="_Toc297123552"/>
      <w:r>
        <w:rPr>
          <w:rFonts w:ascii="Times New Roman" w:hAnsi="Times New Roman" w:eastAsia="黑体"/>
          <w:bCs/>
          <w:color w:val="000000"/>
          <w:szCs w:val="32"/>
        </w:rPr>
        <w:t xml:space="preserve">12. </w:t>
      </w:r>
      <w:bookmarkEnd w:id="494"/>
      <w:bookmarkEnd w:id="495"/>
      <w:bookmarkEnd w:id="496"/>
      <w:bookmarkEnd w:id="497"/>
      <w:bookmarkEnd w:id="498"/>
      <w:bookmarkEnd w:id="499"/>
      <w:bookmarkEnd w:id="500"/>
      <w:bookmarkEnd w:id="501"/>
      <w:bookmarkEnd w:id="502"/>
      <w:bookmarkEnd w:id="503"/>
      <w:r>
        <w:rPr>
          <w:rFonts w:ascii="Times New Roman" w:hAnsi="Times New Roman" w:eastAsia="黑体"/>
          <w:bCs/>
          <w:color w:val="000000"/>
          <w:szCs w:val="32"/>
        </w:rPr>
        <w:t>合同价格、计量与支付</w:t>
      </w:r>
      <w:bookmarkEnd w:id="504"/>
    </w:p>
    <w:bookmarkEnd w:id="505"/>
    <w:bookmarkEnd w:id="506"/>
    <w:bookmarkEnd w:id="507"/>
    <w:bookmarkEnd w:id="508"/>
    <w:bookmarkEnd w:id="509"/>
    <w:bookmarkEnd w:id="510"/>
    <w:p>
      <w:pPr>
        <w:spacing w:after="120" w:line="276" w:lineRule="auto"/>
        <w:ind w:firstLine="420" w:firstLineChars="200"/>
        <w:rPr>
          <w:rFonts w:ascii="Times New Roman" w:hAnsi="Times New Roman" w:eastAsia="黑体"/>
          <w:color w:val="000000"/>
          <w:szCs w:val="32"/>
        </w:rPr>
      </w:pPr>
      <w:bookmarkStart w:id="511" w:name="_Toc292559916"/>
      <w:bookmarkStart w:id="512" w:name="_Toc292559411"/>
      <w:bookmarkStart w:id="513" w:name="_Toc267251461"/>
      <w:bookmarkStart w:id="514" w:name="_Toc296944545"/>
      <w:bookmarkStart w:id="515" w:name="_Toc296503206"/>
      <w:bookmarkStart w:id="516" w:name="_Toc297048392"/>
      <w:bookmarkStart w:id="517" w:name="_Toc296346707"/>
      <w:bookmarkStart w:id="518" w:name="_Toc296891246"/>
      <w:bookmarkStart w:id="519" w:name="_Toc296347205"/>
      <w:bookmarkStart w:id="520" w:name="_Toc296891034"/>
      <w:bookmarkStart w:id="521" w:name="_Toc297120506"/>
      <w:bookmarkStart w:id="522" w:name="_Toc304295580"/>
      <w:bookmarkStart w:id="523" w:name="_Toc303539160"/>
      <w:bookmarkStart w:id="524" w:name="_Toc297216212"/>
      <w:bookmarkStart w:id="525" w:name="_Toc300935003"/>
      <w:bookmarkStart w:id="526" w:name="_Toc297123553"/>
      <w:bookmarkStart w:id="527" w:name="_Toc312678041"/>
      <w:r>
        <w:rPr>
          <w:rFonts w:ascii="Times New Roman" w:hAnsi="Times New Roman" w:eastAsia="黑体"/>
          <w:color w:val="000000"/>
          <w:szCs w:val="32"/>
        </w:rPr>
        <w:t>12.1 合</w:t>
      </w:r>
      <w:bookmarkEnd w:id="511"/>
      <w:bookmarkEnd w:id="512"/>
      <w:bookmarkEnd w:id="513"/>
      <w:r>
        <w:rPr>
          <w:rFonts w:ascii="Times New Roman" w:hAnsi="Times New Roman" w:eastAsia="黑体"/>
          <w:color w:val="000000"/>
          <w:szCs w:val="32"/>
        </w:rPr>
        <w:t>同价</w:t>
      </w:r>
      <w:bookmarkEnd w:id="514"/>
      <w:bookmarkEnd w:id="515"/>
      <w:bookmarkEnd w:id="516"/>
      <w:bookmarkEnd w:id="517"/>
      <w:bookmarkEnd w:id="518"/>
      <w:bookmarkEnd w:id="519"/>
      <w:bookmarkEnd w:id="520"/>
      <w:bookmarkEnd w:id="521"/>
      <w:r>
        <w:rPr>
          <w:rFonts w:ascii="Times New Roman" w:hAnsi="Times New Roman" w:eastAsia="黑体"/>
          <w:color w:val="000000"/>
          <w:szCs w:val="32"/>
        </w:rPr>
        <w:t>格形式</w:t>
      </w:r>
    </w:p>
    <w:bookmarkEnd w:id="522"/>
    <w:bookmarkEnd w:id="523"/>
    <w:bookmarkEnd w:id="524"/>
    <w:bookmarkEnd w:id="525"/>
    <w:bookmarkEnd w:id="526"/>
    <w:bookmarkEnd w:id="527"/>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1、单价合同。</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综合单价包含的风险范围：</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风险费用的计算方法：</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风险范围以外合同价格的调整方法：</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2、总价合同。</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总价包含的风险范围：</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风险费用的计算方法：</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风险范围以外合同价格的调整方法：</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3、其他价格方式：</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after="120" w:line="276" w:lineRule="auto"/>
        <w:ind w:firstLine="420" w:firstLineChars="200"/>
        <w:rPr>
          <w:rFonts w:ascii="Times New Roman" w:hAnsi="Times New Roman" w:eastAsia="黑体"/>
          <w:color w:val="000000"/>
          <w:szCs w:val="32"/>
        </w:rPr>
      </w:pPr>
      <w:bookmarkStart w:id="528" w:name="_Toc303539161"/>
      <w:bookmarkStart w:id="529" w:name="_Toc304295581"/>
      <w:bookmarkStart w:id="530" w:name="_Toc312678042"/>
      <w:bookmarkStart w:id="531" w:name="_Toc300935004"/>
      <w:bookmarkStart w:id="532" w:name="_Toc297123554"/>
      <w:bookmarkStart w:id="533" w:name="_Toc297216213"/>
      <w:bookmarkStart w:id="534" w:name="_Toc292559917"/>
      <w:bookmarkStart w:id="535" w:name="_Toc296346708"/>
      <w:bookmarkStart w:id="536" w:name="_Toc296891247"/>
      <w:bookmarkStart w:id="537" w:name="_Toc296944546"/>
      <w:bookmarkStart w:id="538" w:name="_Toc297120507"/>
      <w:bookmarkStart w:id="539" w:name="_Toc296347206"/>
      <w:bookmarkStart w:id="540" w:name="_Toc292559412"/>
      <w:bookmarkStart w:id="541" w:name="_Toc296891035"/>
      <w:bookmarkStart w:id="542" w:name="_Toc297048393"/>
      <w:bookmarkStart w:id="543" w:name="_Toc296503207"/>
      <w:r>
        <w:rPr>
          <w:rFonts w:ascii="Times New Roman" w:hAnsi="Times New Roman" w:eastAsia="黑体"/>
          <w:color w:val="000000"/>
          <w:szCs w:val="32"/>
        </w:rPr>
        <w:t>12.2</w:t>
      </w:r>
      <w:r>
        <w:rPr>
          <w:rFonts w:hint="eastAsia" w:ascii="Times New Roman" w:hAnsi="Times New Roman" w:eastAsia="黑体"/>
          <w:color w:val="000000"/>
          <w:szCs w:val="32"/>
        </w:rPr>
        <w:t>预付款</w:t>
      </w:r>
    </w:p>
    <w:bookmarkEnd w:id="528"/>
    <w:bookmarkEnd w:id="529"/>
    <w:bookmarkEnd w:id="530"/>
    <w:bookmarkEnd w:id="531"/>
    <w:bookmarkEnd w:id="532"/>
    <w:bookmarkEnd w:id="533"/>
    <w:p>
      <w:pPr>
        <w:spacing w:line="276" w:lineRule="auto"/>
        <w:ind w:firstLine="420" w:firstLineChars="200"/>
        <w:jc w:val="left"/>
        <w:rPr>
          <w:rFonts w:ascii="Times New Roman" w:hAnsi="Times New Roman" w:eastAsia="仿宋_GB2312"/>
          <w:color w:val="000000"/>
          <w:szCs w:val="32"/>
        </w:rPr>
      </w:pPr>
      <w:r>
        <w:rPr>
          <w:rFonts w:hint="eastAsia" w:ascii="Times New Roman" w:hAnsi="Times New Roman" w:eastAsia="仿宋_GB2312"/>
          <w:color w:val="000000"/>
          <w:szCs w:val="32"/>
        </w:rPr>
        <w:t>12.2.1 预付款的支付</w:t>
      </w:r>
    </w:p>
    <w:p>
      <w:pPr>
        <w:spacing w:line="276" w:lineRule="auto"/>
        <w:ind w:firstLine="420" w:firstLineChars="200"/>
        <w:jc w:val="left"/>
        <w:rPr>
          <w:rFonts w:hint="eastAsia" w:ascii="Times New Roman" w:hAnsi="Times New Roman" w:eastAsia="仿宋_GB2312"/>
          <w:color w:val="000000"/>
          <w:szCs w:val="32"/>
          <w:u w:val="single"/>
        </w:rPr>
      </w:pPr>
      <w:r>
        <w:rPr>
          <w:rFonts w:hint="eastAsia" w:ascii="Times New Roman" w:hAnsi="Times New Roman" w:eastAsia="仿宋_GB2312"/>
          <w:color w:val="000000"/>
          <w:szCs w:val="32"/>
        </w:rPr>
        <w:t>预付款支付比例或金额：</w:t>
      </w:r>
      <w:r>
        <w:rPr>
          <w:rFonts w:hint="eastAsia" w:ascii="Times New Roman" w:hAnsi="Times New Roman" w:eastAsia="仿宋_GB2312"/>
          <w:color w:val="000000"/>
          <w:szCs w:val="32"/>
          <w:u w:val="single"/>
        </w:rPr>
        <w:t xml:space="preserve"> 合同签订后，甲方向乙方公司签订本合同账号支付合同金额的30%作为预付款，工程款按月支付，每月月底中标人向发包方报送工程款申请报表，经监理工程师、项目业主签字认可后，按实际完成工程量的85%支付</w:t>
      </w:r>
      <w:r>
        <w:rPr>
          <w:rFonts w:hint="eastAsia" w:ascii="Times New Roman" w:hAnsi="Times New Roman" w:eastAsia="仿宋_GB2312"/>
          <w:color w:val="000000"/>
          <w:szCs w:val="32"/>
          <w:u w:val="single"/>
          <w:lang w:eastAsia="zh-CN"/>
        </w:rPr>
        <w:t>首付款</w:t>
      </w:r>
      <w:r>
        <w:rPr>
          <w:rFonts w:hint="eastAsia" w:ascii="Times New Roman" w:hAnsi="Times New Roman" w:eastAsia="仿宋_GB2312"/>
          <w:color w:val="000000"/>
          <w:szCs w:val="32"/>
          <w:u w:val="single"/>
        </w:rPr>
        <w:t>；</w:t>
      </w:r>
    </w:p>
    <w:p>
      <w:pPr>
        <w:spacing w:line="360" w:lineRule="auto"/>
        <w:rPr>
          <w:rFonts w:hint="eastAsia" w:ascii="Times New Roman" w:hAnsi="Times New Roman" w:eastAsia="仿宋_GB2312"/>
          <w:color w:val="000000"/>
          <w:szCs w:val="32"/>
          <w:u w:val="single"/>
        </w:rPr>
      </w:pPr>
      <w:r>
        <w:rPr>
          <w:rFonts w:hint="eastAsia" w:ascii="Times New Roman" w:hAnsi="Times New Roman" w:eastAsia="仿宋_GB2312"/>
          <w:color w:val="000000"/>
          <w:szCs w:val="32"/>
        </w:rPr>
        <w:t>预付款支付期限：</w:t>
      </w:r>
      <w:r>
        <w:rPr>
          <w:rFonts w:hint="eastAsia" w:ascii="Times New Roman" w:hAnsi="Times New Roman" w:eastAsia="仿宋_GB2312"/>
          <w:color w:val="000000"/>
          <w:szCs w:val="32"/>
          <w:u w:val="single"/>
        </w:rPr>
        <w:t>工程竣工验收合格，付至全部已完成工程价款的90%；工程竣工验收合格并办理结算后，付至结算价的97%，剩余3%作为质量保证金。质量保证金待竣工验收之日起质保期一年满后，无质量问题，质量保证金在一月内办理支付手续（无息）。</w:t>
      </w:r>
    </w:p>
    <w:p>
      <w:pPr>
        <w:spacing w:line="276" w:lineRule="auto"/>
        <w:ind w:firstLine="420" w:firstLineChars="200"/>
        <w:jc w:val="left"/>
        <w:rPr>
          <w:rFonts w:hint="eastAsia" w:ascii="Times New Roman" w:hAnsi="Times New Roman" w:eastAsia="仿宋_GB2312"/>
          <w:color w:val="000000"/>
          <w:szCs w:val="32"/>
          <w:u w:val="single"/>
        </w:rPr>
      </w:pPr>
      <w:r>
        <w:rPr>
          <w:rFonts w:hint="eastAsia" w:ascii="Times New Roman" w:hAnsi="Times New Roman" w:eastAsia="仿宋_GB2312"/>
          <w:color w:val="000000"/>
          <w:szCs w:val="32"/>
        </w:rPr>
        <w:t>预付款扣回的方式：</w:t>
      </w:r>
      <w:r>
        <w:rPr>
          <w:rFonts w:hint="eastAsia" w:ascii="Times New Roman" w:hAnsi="Times New Roman" w:eastAsia="仿宋_GB2312"/>
          <w:color w:val="000000"/>
          <w:szCs w:val="32"/>
          <w:u w:val="single"/>
        </w:rPr>
        <w:t>政府采购合同约定首付款支付方式的，首付款比例原则上不低于合同金额的30%；对于中小企业，首付款支付比例原则上不低于合同金额的50%，并在采购文件和合同中约定。</w:t>
      </w:r>
    </w:p>
    <w:p>
      <w:pPr>
        <w:spacing w:line="276" w:lineRule="auto"/>
        <w:ind w:firstLine="420" w:firstLineChars="200"/>
        <w:jc w:val="left"/>
        <w:rPr>
          <w:rFonts w:ascii="Times New Roman" w:hAnsi="Times New Roman" w:eastAsia="仿宋_GB2312"/>
          <w:color w:val="000000"/>
          <w:szCs w:val="32"/>
        </w:rPr>
      </w:pPr>
      <w:r>
        <w:rPr>
          <w:rFonts w:hint="eastAsia" w:ascii="Times New Roman" w:hAnsi="Times New Roman" w:eastAsia="仿宋_GB2312"/>
          <w:color w:val="000000"/>
          <w:szCs w:val="32"/>
        </w:rPr>
        <w:t>12.2.2预付款担保</w:t>
      </w:r>
    </w:p>
    <w:p>
      <w:pPr>
        <w:spacing w:line="276" w:lineRule="auto"/>
        <w:ind w:firstLine="420" w:firstLineChars="200"/>
        <w:jc w:val="left"/>
        <w:rPr>
          <w:rFonts w:ascii="Times New Roman" w:hAnsi="Times New Roman" w:eastAsia="仿宋_GB2312"/>
          <w:color w:val="000000"/>
          <w:szCs w:val="32"/>
        </w:rPr>
      </w:pPr>
      <w:r>
        <w:rPr>
          <w:rFonts w:hint="eastAsia" w:ascii="Times New Roman" w:hAnsi="Times New Roman" w:eastAsia="仿宋_GB2312"/>
          <w:color w:val="000000"/>
          <w:szCs w:val="32"/>
        </w:rPr>
        <w:t>承包人提交预付款担保的期限：</w:t>
      </w:r>
      <w:r>
        <w:rPr>
          <w:rFonts w:hint="eastAsia" w:ascii="Times New Roman" w:hAnsi="Times New Roman" w:eastAsia="仿宋_GB2312"/>
          <w:color w:val="000000"/>
          <w:szCs w:val="32"/>
          <w:u w:val="single"/>
        </w:rPr>
        <w:t xml:space="preserve">                          </w:t>
      </w:r>
      <w:r>
        <w:rPr>
          <w:rFonts w:hint="eastAsia" w:ascii="Times New Roman" w:hAnsi="Times New Roman" w:eastAsia="仿宋_GB2312"/>
          <w:color w:val="000000"/>
          <w:szCs w:val="32"/>
        </w:rPr>
        <w:t>。</w:t>
      </w:r>
    </w:p>
    <w:p>
      <w:pPr>
        <w:spacing w:line="276" w:lineRule="auto"/>
        <w:ind w:firstLine="420" w:firstLineChars="200"/>
        <w:jc w:val="left"/>
        <w:rPr>
          <w:rFonts w:ascii="Times New Roman" w:hAnsi="Times New Roman" w:eastAsia="仿宋_GB2312"/>
          <w:color w:val="000000"/>
          <w:szCs w:val="32"/>
        </w:rPr>
      </w:pPr>
      <w:r>
        <w:rPr>
          <w:rFonts w:hint="eastAsia" w:ascii="Times New Roman" w:hAnsi="Times New Roman" w:eastAsia="仿宋_GB2312"/>
          <w:color w:val="000000"/>
          <w:szCs w:val="32"/>
        </w:rPr>
        <w:t>预付款担保的形式为：</w:t>
      </w:r>
      <w:r>
        <w:rPr>
          <w:rFonts w:hint="eastAsia" w:ascii="Times New Roman" w:hAnsi="Times New Roman" w:eastAsia="仿宋_GB2312"/>
          <w:color w:val="000000"/>
          <w:szCs w:val="32"/>
          <w:u w:val="single"/>
        </w:rPr>
        <w:t xml:space="preserve">                                  </w:t>
      </w:r>
      <w:r>
        <w:rPr>
          <w:rFonts w:hint="eastAsia" w:ascii="Times New Roman" w:hAnsi="Times New Roman" w:eastAsia="仿宋_GB2312"/>
          <w:color w:val="000000"/>
          <w:szCs w:val="32"/>
        </w:rPr>
        <w:t>。</w:t>
      </w:r>
    </w:p>
    <w:bookmarkEnd w:id="534"/>
    <w:bookmarkEnd w:id="535"/>
    <w:bookmarkEnd w:id="536"/>
    <w:bookmarkEnd w:id="537"/>
    <w:bookmarkEnd w:id="538"/>
    <w:bookmarkEnd w:id="539"/>
    <w:bookmarkEnd w:id="540"/>
    <w:bookmarkEnd w:id="541"/>
    <w:bookmarkEnd w:id="542"/>
    <w:bookmarkEnd w:id="543"/>
    <w:p>
      <w:pPr>
        <w:spacing w:after="120" w:line="276" w:lineRule="auto"/>
        <w:ind w:firstLine="420" w:firstLineChars="200"/>
        <w:rPr>
          <w:rFonts w:ascii="Times New Roman" w:hAnsi="Times New Roman" w:eastAsia="黑体"/>
          <w:color w:val="000000"/>
          <w:szCs w:val="32"/>
        </w:rPr>
      </w:pPr>
      <w:r>
        <w:rPr>
          <w:rFonts w:ascii="Times New Roman" w:hAnsi="Times New Roman" w:eastAsia="黑体"/>
          <w:color w:val="000000"/>
          <w:szCs w:val="32"/>
        </w:rPr>
        <w:t>12.3 计量</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12.3.1 计量原则</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工程量计算规则：</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12.3.2 计量周期</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关于计量周期的约定：</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12.3.3 单价合同的计量</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关于单价合同计量的约定：</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12.3.4 总价合同的计量</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关于总价合同计量的约定：</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12.3.5总价合同采用支付分解表计量支付的，是否适用第</w:t>
      </w:r>
      <w:r>
        <w:rPr>
          <w:rFonts w:ascii="Times New Roman" w:hAnsi="Times New Roman" w:eastAsia="仿宋_GB2312"/>
          <w:color w:val="000000"/>
          <w:kern w:val="0"/>
          <w:szCs w:val="32"/>
        </w:rPr>
        <w:t xml:space="preserve">12.3.4 </w:t>
      </w:r>
      <w:r>
        <w:rPr>
          <w:rFonts w:ascii="Times New Roman" w:hAnsi="Times New Roman" w:eastAsia="仿宋_GB2312"/>
          <w:color w:val="000000"/>
          <w:szCs w:val="32"/>
        </w:rPr>
        <w:t>项</w:t>
      </w:r>
      <w:r>
        <w:rPr>
          <w:rFonts w:hint="eastAsia" w:ascii="Times New Roman" w:hAnsi="Times New Roman" w:eastAsia="仿宋_GB2312"/>
          <w:color w:val="000000"/>
          <w:kern w:val="0"/>
          <w:szCs w:val="32"/>
        </w:rPr>
        <w:t>〔</w:t>
      </w:r>
      <w:r>
        <w:rPr>
          <w:rFonts w:ascii="Times New Roman" w:hAnsi="Times New Roman" w:eastAsia="仿宋_GB2312"/>
          <w:color w:val="000000"/>
          <w:kern w:val="0"/>
          <w:szCs w:val="32"/>
        </w:rPr>
        <w:t>总价合同的计量</w:t>
      </w:r>
      <w:r>
        <w:rPr>
          <w:rFonts w:hint="eastAsia" w:ascii="Times New Roman" w:hAnsi="Times New Roman" w:eastAsia="仿宋_GB2312"/>
          <w:color w:val="000000"/>
          <w:kern w:val="0"/>
          <w:szCs w:val="32"/>
        </w:rPr>
        <w:t>〕</w:t>
      </w:r>
      <w:r>
        <w:rPr>
          <w:rFonts w:ascii="Times New Roman" w:hAnsi="Times New Roman" w:eastAsia="仿宋_GB2312"/>
          <w:color w:val="000000"/>
          <w:szCs w:val="32"/>
        </w:rPr>
        <w:t>约定</w:t>
      </w:r>
      <w:r>
        <w:rPr>
          <w:rFonts w:hint="eastAsia" w:ascii="Times New Roman" w:hAnsi="Times New Roman" w:eastAsia="仿宋_GB2312"/>
          <w:color w:val="000000"/>
          <w:szCs w:val="32"/>
        </w:rPr>
        <w:t>进行计量：</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12.3.6 其他价格形式合同的计量</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其他价格形式的计量方式和程序：</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after="120" w:line="276" w:lineRule="auto"/>
        <w:ind w:firstLine="420" w:firstLineChars="200"/>
        <w:rPr>
          <w:rFonts w:ascii="Times New Roman" w:hAnsi="Times New Roman" w:eastAsia="黑体"/>
          <w:color w:val="000000"/>
          <w:szCs w:val="32"/>
        </w:rPr>
      </w:pPr>
      <w:r>
        <w:rPr>
          <w:rFonts w:ascii="Times New Roman" w:hAnsi="Times New Roman" w:eastAsia="黑体"/>
          <w:color w:val="000000"/>
          <w:szCs w:val="32"/>
        </w:rPr>
        <w:t>12.4 工程进度款支付</w:t>
      </w:r>
    </w:p>
    <w:p>
      <w:pPr>
        <w:spacing w:line="276" w:lineRule="auto"/>
        <w:ind w:firstLine="420" w:firstLineChars="200"/>
        <w:jc w:val="left"/>
        <w:rPr>
          <w:rFonts w:ascii="Times New Roman" w:hAnsi="Times New Roman" w:eastAsia="仿宋_GB2312"/>
          <w:color w:val="000000"/>
          <w:szCs w:val="32"/>
        </w:rPr>
      </w:pPr>
      <w:bookmarkStart w:id="544" w:name="_Toc297048397"/>
      <w:bookmarkStart w:id="545" w:name="_Toc297123556"/>
      <w:bookmarkStart w:id="546" w:name="_Toc296944550"/>
      <w:bookmarkStart w:id="547" w:name="_Toc300935006"/>
      <w:bookmarkStart w:id="548" w:name="_Toc292559416"/>
      <w:bookmarkStart w:id="549" w:name="_Toc296346712"/>
      <w:bookmarkStart w:id="550" w:name="_Toc292559921"/>
      <w:bookmarkStart w:id="551" w:name="_Toc303539163"/>
      <w:bookmarkStart w:id="552" w:name="_Toc297120511"/>
      <w:bookmarkStart w:id="553" w:name="_Toc297216215"/>
      <w:bookmarkStart w:id="554" w:name="_Toc296503211"/>
      <w:bookmarkStart w:id="555" w:name="_Toc296891251"/>
      <w:bookmarkStart w:id="556" w:name="_Toc296891039"/>
      <w:bookmarkStart w:id="557" w:name="_Toc296347210"/>
      <w:r>
        <w:rPr>
          <w:rFonts w:hint="eastAsia" w:ascii="Times New Roman" w:hAnsi="Times New Roman" w:eastAsia="仿宋_GB2312"/>
          <w:color w:val="000000"/>
          <w:szCs w:val="32"/>
        </w:rPr>
        <w:t>12.4.1 付款周期</w:t>
      </w:r>
    </w:p>
    <w:p>
      <w:pPr>
        <w:spacing w:line="276" w:lineRule="auto"/>
        <w:ind w:firstLine="420" w:firstLineChars="200"/>
        <w:jc w:val="left"/>
        <w:rPr>
          <w:rFonts w:ascii="Times New Roman" w:hAnsi="Times New Roman" w:eastAsia="仿宋_GB2312"/>
          <w:color w:val="000000"/>
          <w:szCs w:val="32"/>
        </w:rPr>
      </w:pPr>
      <w:r>
        <w:rPr>
          <w:rFonts w:hint="eastAsia" w:ascii="Times New Roman" w:hAnsi="Times New Roman" w:eastAsia="仿宋_GB2312"/>
          <w:color w:val="000000"/>
          <w:szCs w:val="32"/>
        </w:rPr>
        <w:t>关于付款周期的约定：</w:t>
      </w:r>
      <w:r>
        <w:rPr>
          <w:rFonts w:hint="eastAsia" w:ascii="Times New Roman" w:hAnsi="Times New Roman" w:eastAsia="仿宋_GB2312"/>
          <w:color w:val="000000"/>
          <w:szCs w:val="32"/>
          <w:u w:val="single"/>
        </w:rPr>
        <w:t xml:space="preserve">                                       </w:t>
      </w:r>
      <w:r>
        <w:rPr>
          <w:rFonts w:hint="eastAsia" w:ascii="Times New Roman" w:hAnsi="Times New Roman" w:eastAsia="仿宋_GB2312"/>
          <w:color w:val="000000"/>
          <w:szCs w:val="32"/>
        </w:rPr>
        <w:t>。</w:t>
      </w:r>
    </w:p>
    <w:p>
      <w:pPr>
        <w:spacing w:line="276" w:lineRule="auto"/>
        <w:ind w:firstLine="420" w:firstLineChars="200"/>
        <w:jc w:val="left"/>
        <w:rPr>
          <w:rFonts w:ascii="Times New Roman" w:hAnsi="Times New Roman" w:eastAsia="仿宋_GB2312"/>
          <w:color w:val="000000"/>
          <w:szCs w:val="32"/>
        </w:rPr>
      </w:pPr>
      <w:r>
        <w:rPr>
          <w:rFonts w:hint="eastAsia" w:ascii="Times New Roman" w:hAnsi="Times New Roman" w:eastAsia="仿宋_GB2312"/>
          <w:color w:val="000000"/>
          <w:szCs w:val="32"/>
        </w:rPr>
        <w:t>12.4.2 进度付款申请单的编制</w:t>
      </w:r>
    </w:p>
    <w:p>
      <w:pPr>
        <w:spacing w:line="276" w:lineRule="auto"/>
        <w:ind w:firstLine="420" w:firstLineChars="200"/>
        <w:jc w:val="left"/>
        <w:rPr>
          <w:rFonts w:ascii="Times New Roman" w:hAnsi="Times New Roman" w:eastAsia="仿宋_GB2312"/>
          <w:color w:val="000000"/>
          <w:szCs w:val="32"/>
        </w:rPr>
      </w:pPr>
      <w:r>
        <w:rPr>
          <w:rFonts w:hint="eastAsia" w:ascii="Times New Roman" w:hAnsi="Times New Roman" w:eastAsia="仿宋_GB2312"/>
          <w:color w:val="000000"/>
          <w:szCs w:val="32"/>
        </w:rPr>
        <w:t>关于进度付款申请单编制的约定：</w:t>
      </w:r>
      <w:r>
        <w:rPr>
          <w:rFonts w:hint="eastAsia" w:ascii="Times New Roman" w:hAnsi="Times New Roman" w:eastAsia="仿宋_GB2312"/>
          <w:color w:val="000000"/>
          <w:szCs w:val="32"/>
          <w:u w:val="single"/>
        </w:rPr>
        <w:t xml:space="preserve"> 在每次付款前的月底编制  </w:t>
      </w:r>
      <w:r>
        <w:rPr>
          <w:rFonts w:hint="eastAsia" w:ascii="Times New Roman" w:hAnsi="Times New Roman" w:eastAsia="仿宋_GB2312"/>
          <w:color w:val="000000"/>
          <w:szCs w:val="32"/>
        </w:rPr>
        <w:t>。</w:t>
      </w:r>
    </w:p>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Pr>
        <w:spacing w:line="276" w:lineRule="auto"/>
        <w:ind w:firstLine="420" w:firstLineChars="200"/>
        <w:jc w:val="left"/>
        <w:rPr>
          <w:rFonts w:ascii="Times New Roman" w:hAnsi="Times New Roman" w:eastAsia="仿宋_GB2312"/>
          <w:color w:val="000000"/>
          <w:szCs w:val="32"/>
        </w:rPr>
      </w:pPr>
      <w:r>
        <w:rPr>
          <w:rFonts w:hint="eastAsia" w:ascii="Times New Roman" w:hAnsi="Times New Roman" w:eastAsia="仿宋_GB2312"/>
          <w:color w:val="000000"/>
          <w:szCs w:val="32"/>
        </w:rPr>
        <w:t>12.4.4 进度款审核和支付</w:t>
      </w:r>
    </w:p>
    <w:p>
      <w:pPr>
        <w:spacing w:line="276" w:lineRule="auto"/>
        <w:ind w:firstLine="420" w:firstLineChars="200"/>
        <w:jc w:val="left"/>
        <w:rPr>
          <w:rFonts w:ascii="Times New Roman" w:hAnsi="Times New Roman" w:eastAsia="仿宋_GB2312"/>
          <w:color w:val="000000"/>
          <w:szCs w:val="32"/>
          <w:u w:val="single"/>
        </w:rPr>
      </w:pPr>
      <w:r>
        <w:rPr>
          <w:rFonts w:hint="eastAsia" w:ascii="Times New Roman" w:hAnsi="Times New Roman" w:eastAsia="仿宋_GB2312"/>
          <w:color w:val="000000"/>
          <w:szCs w:val="32"/>
        </w:rPr>
        <w:t>（1）监理人审查并报送发包人的期限：</w:t>
      </w:r>
      <w:r>
        <w:rPr>
          <w:rFonts w:hint="eastAsia" w:ascii="Times New Roman" w:hAnsi="Times New Roman" w:eastAsia="仿宋_GB2312"/>
          <w:color w:val="000000"/>
          <w:szCs w:val="32"/>
          <w:u w:val="single"/>
        </w:rPr>
        <w:t xml:space="preserve">收到符合要求的付款申请单后七日内 </w:t>
      </w:r>
      <w:r>
        <w:rPr>
          <w:rFonts w:hint="eastAsia" w:ascii="Times New Roman" w:hAnsi="Times New Roman" w:eastAsia="仿宋_GB2312"/>
          <w:color w:val="000000"/>
          <w:szCs w:val="32"/>
        </w:rPr>
        <w:t>。</w:t>
      </w:r>
    </w:p>
    <w:p>
      <w:pPr>
        <w:spacing w:line="276" w:lineRule="auto"/>
        <w:ind w:firstLine="420" w:firstLineChars="200"/>
        <w:jc w:val="left"/>
        <w:rPr>
          <w:rFonts w:ascii="Times New Roman" w:hAnsi="Times New Roman" w:eastAsia="仿宋_GB2312"/>
          <w:color w:val="000000"/>
          <w:szCs w:val="32"/>
        </w:rPr>
      </w:pPr>
      <w:r>
        <w:rPr>
          <w:rFonts w:hint="eastAsia" w:ascii="Times New Roman" w:hAnsi="Times New Roman" w:eastAsia="仿宋_GB2312"/>
          <w:color w:val="000000"/>
          <w:szCs w:val="32"/>
        </w:rPr>
        <w:t>发包人完成审批并签发进度款支付证书的期限：</w:t>
      </w:r>
      <w:r>
        <w:rPr>
          <w:rFonts w:hint="eastAsia" w:ascii="Times New Roman" w:hAnsi="Times New Roman" w:eastAsia="仿宋_GB2312"/>
          <w:color w:val="000000"/>
          <w:szCs w:val="32"/>
          <w:u w:val="single"/>
        </w:rPr>
        <w:t xml:space="preserve">七日内        </w:t>
      </w:r>
      <w:r>
        <w:rPr>
          <w:rFonts w:hint="eastAsia" w:ascii="Times New Roman" w:hAnsi="Times New Roman" w:eastAsia="仿宋_GB2312"/>
          <w:color w:val="000000"/>
          <w:szCs w:val="32"/>
        </w:rPr>
        <w:t>。</w:t>
      </w:r>
    </w:p>
    <w:p>
      <w:pPr>
        <w:spacing w:line="276" w:lineRule="auto"/>
        <w:ind w:firstLine="420" w:firstLineChars="200"/>
        <w:jc w:val="left"/>
        <w:rPr>
          <w:rFonts w:ascii="Times New Roman" w:hAnsi="Times New Roman" w:eastAsia="仿宋_GB2312"/>
          <w:color w:val="000000"/>
          <w:szCs w:val="32"/>
        </w:rPr>
      </w:pPr>
      <w:r>
        <w:rPr>
          <w:rFonts w:hint="eastAsia" w:ascii="Times New Roman" w:hAnsi="Times New Roman" w:eastAsia="仿宋_GB2312"/>
          <w:color w:val="000000"/>
          <w:szCs w:val="32"/>
        </w:rPr>
        <w:t>（2）发包人支付进度款的期限：</w:t>
      </w:r>
      <w:r>
        <w:rPr>
          <w:rFonts w:hint="eastAsia" w:ascii="Times New Roman" w:hAnsi="Times New Roman" w:eastAsia="仿宋_GB2312"/>
          <w:color w:val="000000"/>
          <w:szCs w:val="32"/>
          <w:u w:val="single"/>
        </w:rPr>
        <w:t xml:space="preserve">完成审批并签发进度款支付证书后三日内  </w:t>
      </w:r>
      <w:r>
        <w:rPr>
          <w:rFonts w:hint="eastAsia" w:ascii="Times New Roman" w:hAnsi="Times New Roman" w:eastAsia="仿宋_GB2312"/>
          <w:color w:val="000000"/>
          <w:szCs w:val="32"/>
        </w:rPr>
        <w:t>。</w:t>
      </w:r>
    </w:p>
    <w:p>
      <w:pPr>
        <w:spacing w:line="276" w:lineRule="auto"/>
        <w:ind w:firstLine="420" w:firstLineChars="200"/>
        <w:jc w:val="left"/>
        <w:rPr>
          <w:rFonts w:ascii="Times New Roman" w:hAnsi="Times New Roman" w:eastAsia="仿宋_GB2312"/>
          <w:color w:val="000000"/>
          <w:szCs w:val="32"/>
        </w:rPr>
      </w:pPr>
      <w:r>
        <w:rPr>
          <w:rFonts w:hint="eastAsia" w:ascii="Times New Roman" w:hAnsi="Times New Roman" w:eastAsia="仿宋_GB2312"/>
          <w:color w:val="000000"/>
          <w:szCs w:val="32"/>
        </w:rPr>
        <w:t>发包人逾期支付进度款的违约金的计算方式：</w:t>
      </w:r>
      <w:r>
        <w:rPr>
          <w:rFonts w:hint="eastAsia" w:ascii="Times New Roman" w:hAnsi="Times New Roman" w:eastAsia="仿宋_GB2312"/>
          <w:color w:val="000000"/>
          <w:szCs w:val="32"/>
          <w:u w:val="single"/>
        </w:rPr>
        <w:t xml:space="preserve">按银行同期贷款利息支付利息  </w:t>
      </w:r>
      <w:r>
        <w:rPr>
          <w:rFonts w:hint="eastAsia" w:ascii="Times New Roman" w:hAnsi="Times New Roman" w:eastAsia="仿宋_GB2312"/>
          <w:color w:val="000000"/>
          <w:szCs w:val="32"/>
        </w:rPr>
        <w:t>。</w:t>
      </w:r>
    </w:p>
    <w:bookmarkEnd w:id="387"/>
    <w:p>
      <w:pPr>
        <w:keepNext/>
        <w:keepLines/>
        <w:spacing w:before="120" w:after="120" w:line="276" w:lineRule="auto"/>
        <w:outlineLvl w:val="3"/>
        <w:rPr>
          <w:rFonts w:ascii="Times New Roman" w:hAnsi="Times New Roman" w:eastAsia="黑体"/>
          <w:bCs/>
          <w:color w:val="000000"/>
          <w:szCs w:val="32"/>
        </w:rPr>
      </w:pPr>
      <w:bookmarkStart w:id="558" w:name="_Toc351203645"/>
      <w:bookmarkStart w:id="559" w:name="_Toc312678053"/>
      <w:bookmarkStart w:id="560" w:name="_Toc296347218"/>
      <w:bookmarkStart w:id="561" w:name="_Toc297120519"/>
      <w:bookmarkStart w:id="562" w:name="_Toc296346720"/>
      <w:bookmarkStart w:id="563" w:name="_Toc292559929"/>
      <w:bookmarkStart w:id="564" w:name="_Toc296891047"/>
      <w:bookmarkStart w:id="565" w:name="_Toc292559424"/>
      <w:bookmarkStart w:id="566" w:name="_Toc303539172"/>
      <w:bookmarkStart w:id="567" w:name="_Toc297123564"/>
      <w:bookmarkStart w:id="568" w:name="_Toc296944558"/>
      <w:bookmarkStart w:id="569" w:name="_Toc296891259"/>
      <w:bookmarkStart w:id="570" w:name="_Toc297048405"/>
      <w:bookmarkStart w:id="571" w:name="_Toc296503219"/>
      <w:bookmarkStart w:id="572" w:name="_Toc300935015"/>
      <w:bookmarkStart w:id="573" w:name="_Toc297216223"/>
      <w:bookmarkStart w:id="574" w:name="_Toc304295593"/>
      <w:r>
        <w:rPr>
          <w:rFonts w:ascii="Times New Roman" w:hAnsi="Times New Roman" w:eastAsia="黑体"/>
          <w:bCs/>
          <w:color w:val="000000"/>
          <w:szCs w:val="32"/>
        </w:rPr>
        <w:t>13.</w:t>
      </w:r>
      <w:r>
        <w:rPr>
          <w:rFonts w:hint="eastAsia" w:ascii="Times New Roman" w:hAnsi="Times New Roman" w:eastAsia="黑体"/>
          <w:bCs/>
          <w:color w:val="000000"/>
          <w:szCs w:val="32"/>
        </w:rPr>
        <w:t xml:space="preserve"> </w:t>
      </w:r>
      <w:r>
        <w:rPr>
          <w:rFonts w:ascii="Times New Roman" w:hAnsi="Times New Roman" w:eastAsia="黑体"/>
          <w:bCs/>
          <w:color w:val="000000"/>
          <w:szCs w:val="32"/>
        </w:rPr>
        <w:t>验收和工程试车</w:t>
      </w:r>
      <w:bookmarkEnd w:id="558"/>
    </w:p>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Pr>
        <w:spacing w:after="120" w:line="276" w:lineRule="auto"/>
        <w:ind w:firstLine="420" w:firstLineChars="200"/>
        <w:rPr>
          <w:rFonts w:ascii="Times New Roman" w:hAnsi="Times New Roman" w:eastAsia="黑体"/>
          <w:color w:val="000000"/>
          <w:szCs w:val="32"/>
        </w:rPr>
      </w:pPr>
      <w:r>
        <w:rPr>
          <w:rFonts w:ascii="Times New Roman" w:hAnsi="Times New Roman" w:eastAsia="黑体"/>
          <w:color w:val="000000"/>
          <w:szCs w:val="32"/>
        </w:rPr>
        <w:t>13.1 分部分项工程验收</w:t>
      </w:r>
    </w:p>
    <w:p>
      <w:pPr>
        <w:spacing w:line="276" w:lineRule="auto"/>
        <w:ind w:firstLine="420" w:firstLineChars="200"/>
        <w:jc w:val="left"/>
        <w:rPr>
          <w:rFonts w:ascii="Times New Roman" w:hAnsi="Times New Roman" w:eastAsia="仿宋_GB2312"/>
          <w:szCs w:val="32"/>
        </w:rPr>
      </w:pPr>
      <w:r>
        <w:rPr>
          <w:rFonts w:ascii="Times New Roman" w:hAnsi="Times New Roman" w:eastAsia="仿宋_GB2312"/>
          <w:szCs w:val="32"/>
        </w:rPr>
        <w:t>13.1.2监理人不能按时进行验收时，应提前</w:t>
      </w:r>
      <w:r>
        <w:rPr>
          <w:rFonts w:ascii="Times New Roman" w:hAnsi="Times New Roman" w:eastAsia="仿宋_GB2312"/>
          <w:szCs w:val="32"/>
          <w:u w:val="single"/>
        </w:rPr>
        <w:t xml:space="preserve">       </w:t>
      </w:r>
      <w:r>
        <w:rPr>
          <w:rFonts w:ascii="Times New Roman" w:hAnsi="Times New Roman" w:eastAsia="仿宋_GB2312"/>
          <w:szCs w:val="32"/>
        </w:rPr>
        <w:t>小时提交书面延期要求。</w:t>
      </w:r>
    </w:p>
    <w:p>
      <w:pPr>
        <w:spacing w:line="276" w:lineRule="auto"/>
        <w:ind w:firstLine="420" w:firstLineChars="200"/>
        <w:jc w:val="left"/>
        <w:rPr>
          <w:rFonts w:ascii="Times New Roman" w:hAnsi="Times New Roman" w:eastAsia="仿宋_GB2312"/>
          <w:b/>
          <w:color w:val="000000"/>
          <w:szCs w:val="32"/>
        </w:rPr>
      </w:pPr>
      <w:r>
        <w:rPr>
          <w:rFonts w:ascii="Times New Roman" w:hAnsi="Times New Roman" w:eastAsia="仿宋_GB2312"/>
          <w:szCs w:val="32"/>
        </w:rPr>
        <w:t>关于延期最长不得超过：</w:t>
      </w:r>
      <w:r>
        <w:rPr>
          <w:rFonts w:ascii="Times New Roman" w:hAnsi="Times New Roman" w:eastAsia="仿宋_GB2312"/>
          <w:szCs w:val="32"/>
          <w:u w:val="single"/>
        </w:rPr>
        <w:t xml:space="preserve">         </w:t>
      </w:r>
      <w:r>
        <w:rPr>
          <w:rFonts w:ascii="Times New Roman" w:hAnsi="Times New Roman" w:eastAsia="仿宋_GB2312"/>
          <w:szCs w:val="32"/>
        </w:rPr>
        <w:t>小时。</w:t>
      </w:r>
    </w:p>
    <w:p>
      <w:pPr>
        <w:spacing w:after="120" w:line="276" w:lineRule="auto"/>
        <w:ind w:firstLine="420" w:firstLineChars="200"/>
        <w:rPr>
          <w:rFonts w:ascii="Times New Roman" w:hAnsi="Times New Roman" w:eastAsia="黑体"/>
          <w:color w:val="000000"/>
          <w:szCs w:val="32"/>
        </w:rPr>
      </w:pPr>
      <w:bookmarkStart w:id="575" w:name="_Toc303539173"/>
      <w:bookmarkStart w:id="576" w:name="_Toc304295596"/>
      <w:bookmarkStart w:id="577" w:name="_Toc296347222"/>
      <w:bookmarkStart w:id="578" w:name="_Toc296503223"/>
      <w:bookmarkStart w:id="579" w:name="_Toc300935016"/>
      <w:bookmarkStart w:id="580" w:name="_Toc292559933"/>
      <w:bookmarkStart w:id="581" w:name="_Toc296891263"/>
      <w:bookmarkStart w:id="582" w:name="_Toc296891051"/>
      <w:bookmarkStart w:id="583" w:name="_Toc297120523"/>
      <w:bookmarkStart w:id="584" w:name="_Toc296944562"/>
      <w:bookmarkStart w:id="585" w:name="_Toc292559428"/>
      <w:bookmarkStart w:id="586" w:name="_Toc297216224"/>
      <w:bookmarkStart w:id="587" w:name="_Toc297048409"/>
      <w:bookmarkStart w:id="588" w:name="_Toc297123565"/>
      <w:bookmarkStart w:id="589" w:name="_Toc296346724"/>
      <w:bookmarkStart w:id="590" w:name="_Toc312678056"/>
      <w:bookmarkStart w:id="591" w:name="_Toc267251475"/>
      <w:bookmarkStart w:id="592" w:name="_Toc267251473"/>
      <w:bookmarkStart w:id="593" w:name="_Toc267251471"/>
      <w:bookmarkStart w:id="594" w:name="_Toc267251472"/>
      <w:bookmarkStart w:id="595" w:name="_Toc267251470"/>
      <w:bookmarkStart w:id="596" w:name="_Toc267251474"/>
      <w:bookmarkStart w:id="597" w:name="_Toc267251476"/>
      <w:r>
        <w:rPr>
          <w:rFonts w:ascii="Times New Roman" w:hAnsi="Times New Roman" w:eastAsia="黑体"/>
          <w:color w:val="000000"/>
          <w:szCs w:val="32"/>
        </w:rPr>
        <w:t>13.2 竣工验收</w:t>
      </w:r>
    </w:p>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Pr>
        <w:spacing w:line="276" w:lineRule="auto"/>
        <w:ind w:firstLine="420" w:firstLineChars="200"/>
        <w:jc w:val="left"/>
        <w:rPr>
          <w:rFonts w:ascii="Times New Roman" w:hAnsi="Times New Roman" w:eastAsia="仿宋_GB2312"/>
          <w:color w:val="000000"/>
          <w:szCs w:val="32"/>
        </w:rPr>
      </w:pPr>
      <w:bookmarkStart w:id="598" w:name="_Toc280868704"/>
      <w:bookmarkStart w:id="599" w:name="_Toc280868705"/>
      <w:bookmarkStart w:id="600" w:name="_Toc280868706"/>
      <w:bookmarkStart w:id="601" w:name="_Toc280868707"/>
      <w:bookmarkStart w:id="602" w:name="_Toc280868708"/>
      <w:bookmarkStart w:id="603" w:name="_Toc280868709"/>
      <w:r>
        <w:rPr>
          <w:rFonts w:ascii="Times New Roman" w:hAnsi="Times New Roman" w:eastAsia="仿宋_GB2312"/>
          <w:color w:val="000000"/>
          <w:szCs w:val="32"/>
        </w:rPr>
        <w:t>13.2.2竣工验收程序</w:t>
      </w:r>
    </w:p>
    <w:bookmarkEnd w:id="598"/>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kern w:val="0"/>
          <w:szCs w:val="32"/>
        </w:rPr>
        <w:t>关于竣工验收程序的约定：</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kern w:val="0"/>
          <w:szCs w:val="32"/>
        </w:rPr>
        <w:t>发包人不按照本项约定组织竣工验收、颁发工程接收证书的违约金的计算方法：</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bookmarkEnd w:id="599"/>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13.2.5移交、接收全部与部分工程</w:t>
      </w:r>
    </w:p>
    <w:bookmarkEnd w:id="600"/>
    <w:p>
      <w:pPr>
        <w:spacing w:line="276" w:lineRule="auto"/>
        <w:ind w:firstLine="420" w:firstLineChars="200"/>
        <w:jc w:val="left"/>
        <w:rPr>
          <w:rFonts w:ascii="Times New Roman" w:hAnsi="Times New Roman" w:eastAsia="仿宋_GB2312"/>
          <w:color w:val="000000"/>
          <w:kern w:val="0"/>
          <w:szCs w:val="32"/>
        </w:rPr>
      </w:pPr>
      <w:r>
        <w:rPr>
          <w:rFonts w:hint="eastAsia" w:ascii="Times New Roman" w:hAnsi="Times New Roman" w:eastAsia="仿宋_GB2312"/>
          <w:color w:val="000000"/>
          <w:kern w:val="0"/>
          <w:szCs w:val="32"/>
        </w:rPr>
        <w:t>承包人向发包人移交工程的期限：</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hint="eastAsia" w:ascii="Times New Roman" w:hAnsi="Times New Roman" w:eastAsia="仿宋_GB2312"/>
          <w:color w:val="000000"/>
          <w:szCs w:val="32"/>
        </w:rPr>
        <w:t>。</w:t>
      </w:r>
    </w:p>
    <w:p>
      <w:pPr>
        <w:spacing w:line="276" w:lineRule="auto"/>
        <w:ind w:firstLine="420" w:firstLineChars="200"/>
        <w:jc w:val="left"/>
        <w:rPr>
          <w:rFonts w:ascii="Times New Roman" w:hAnsi="Times New Roman" w:eastAsia="仿宋_GB2312"/>
          <w:color w:val="000000"/>
          <w:szCs w:val="32"/>
          <w:u w:val="single"/>
        </w:rPr>
      </w:pPr>
      <w:r>
        <w:rPr>
          <w:rFonts w:ascii="Times New Roman" w:hAnsi="Times New Roman" w:eastAsia="仿宋_GB2312"/>
          <w:color w:val="000000"/>
          <w:kern w:val="0"/>
          <w:szCs w:val="32"/>
        </w:rPr>
        <w:t>发包人未按本合同约定接收全部或部分工程的，违约金的计算方法为：</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bookmarkEnd w:id="601"/>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承包人未按时移交工程的，违约金的计算方法为：</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after="120" w:line="276" w:lineRule="auto"/>
        <w:ind w:firstLine="420" w:firstLineChars="200"/>
        <w:rPr>
          <w:rFonts w:ascii="Times New Roman" w:hAnsi="Times New Roman" w:eastAsia="黑体"/>
          <w:color w:val="000000"/>
          <w:szCs w:val="32"/>
        </w:rPr>
      </w:pPr>
      <w:r>
        <w:rPr>
          <w:rFonts w:ascii="Times New Roman" w:hAnsi="Times New Roman" w:eastAsia="黑体"/>
          <w:color w:val="000000"/>
          <w:szCs w:val="32"/>
        </w:rPr>
        <w:t>13.3 工程试车</w:t>
      </w:r>
    </w:p>
    <w:bookmarkEnd w:id="602"/>
    <w:p>
      <w:pPr>
        <w:spacing w:line="276" w:lineRule="auto"/>
        <w:ind w:firstLine="420" w:firstLineChars="200"/>
        <w:jc w:val="left"/>
        <w:rPr>
          <w:rFonts w:ascii="Times New Roman" w:hAnsi="Times New Roman" w:eastAsia="仿宋_GB2312"/>
          <w:color w:val="000000"/>
          <w:kern w:val="0"/>
          <w:szCs w:val="32"/>
        </w:rPr>
      </w:pPr>
      <w:r>
        <w:rPr>
          <w:rFonts w:ascii="Times New Roman" w:hAnsi="Times New Roman" w:eastAsia="仿宋_GB2312"/>
          <w:color w:val="000000"/>
          <w:kern w:val="0"/>
          <w:szCs w:val="32"/>
        </w:rPr>
        <w:t>13.3.1 试车程序</w:t>
      </w:r>
    </w:p>
    <w:p>
      <w:pPr>
        <w:spacing w:line="276" w:lineRule="auto"/>
        <w:ind w:firstLine="420" w:firstLineChars="200"/>
        <w:jc w:val="left"/>
        <w:rPr>
          <w:rFonts w:ascii="Times New Roman" w:hAnsi="Times New Roman" w:eastAsia="仿宋_GB2312"/>
          <w:color w:val="000000"/>
          <w:kern w:val="0"/>
          <w:szCs w:val="32"/>
        </w:rPr>
      </w:pPr>
      <w:r>
        <w:rPr>
          <w:rFonts w:ascii="Times New Roman" w:hAnsi="Times New Roman" w:eastAsia="仿宋_GB2312"/>
          <w:color w:val="000000"/>
          <w:kern w:val="0"/>
          <w:szCs w:val="32"/>
        </w:rPr>
        <w:t>工程试车内容：</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line="276" w:lineRule="auto"/>
        <w:ind w:firstLine="420" w:firstLineChars="200"/>
        <w:jc w:val="left"/>
        <w:rPr>
          <w:rFonts w:ascii="Times New Roman" w:hAnsi="Times New Roman" w:eastAsia="仿宋_GB2312"/>
          <w:color w:val="000000"/>
          <w:kern w:val="0"/>
          <w:szCs w:val="32"/>
        </w:rPr>
      </w:pPr>
      <w:r>
        <w:rPr>
          <w:rFonts w:ascii="Times New Roman" w:hAnsi="Times New Roman" w:eastAsia="仿宋_GB2312"/>
          <w:color w:val="000000"/>
          <w:kern w:val="0"/>
          <w:szCs w:val="32"/>
        </w:rPr>
        <w:t>（1）单机无负荷试车费用由</w:t>
      </w:r>
      <w:r>
        <w:rPr>
          <w:rFonts w:ascii="Times New Roman" w:hAnsi="Times New Roman" w:eastAsia="仿宋_GB2312"/>
          <w:color w:val="000000"/>
          <w:szCs w:val="32"/>
          <w:u w:val="single"/>
        </w:rPr>
        <w:t xml:space="preserve">                     </w:t>
      </w:r>
      <w:r>
        <w:rPr>
          <w:rFonts w:ascii="Times New Roman" w:hAnsi="Times New Roman" w:eastAsia="仿宋_GB2312"/>
          <w:color w:val="000000"/>
          <w:kern w:val="0"/>
          <w:szCs w:val="32"/>
        </w:rPr>
        <w:t>承担；</w:t>
      </w:r>
    </w:p>
    <w:p>
      <w:pPr>
        <w:spacing w:line="276" w:lineRule="auto"/>
        <w:ind w:firstLine="420" w:firstLineChars="200"/>
        <w:jc w:val="left"/>
        <w:rPr>
          <w:rFonts w:ascii="Times New Roman" w:hAnsi="Times New Roman" w:eastAsia="仿宋_GB2312"/>
          <w:color w:val="000000"/>
          <w:kern w:val="0"/>
          <w:szCs w:val="32"/>
        </w:rPr>
      </w:pPr>
      <w:r>
        <w:rPr>
          <w:rFonts w:ascii="Times New Roman" w:hAnsi="Times New Roman" w:eastAsia="仿宋_GB2312"/>
          <w:color w:val="000000"/>
          <w:kern w:val="0"/>
          <w:szCs w:val="32"/>
        </w:rPr>
        <w:t>（2）无负荷联动试车费用由</w:t>
      </w:r>
      <w:r>
        <w:rPr>
          <w:rFonts w:ascii="Times New Roman" w:hAnsi="Times New Roman" w:eastAsia="仿宋_GB2312"/>
          <w:color w:val="000000"/>
          <w:szCs w:val="32"/>
          <w:u w:val="single"/>
        </w:rPr>
        <w:t xml:space="preserve">                     </w:t>
      </w:r>
      <w:r>
        <w:rPr>
          <w:rFonts w:ascii="Times New Roman" w:hAnsi="Times New Roman" w:eastAsia="仿宋_GB2312"/>
          <w:color w:val="000000"/>
          <w:kern w:val="0"/>
          <w:szCs w:val="32"/>
        </w:rPr>
        <w:t>承担。</w:t>
      </w:r>
    </w:p>
    <w:p>
      <w:pPr>
        <w:spacing w:line="276" w:lineRule="auto"/>
        <w:ind w:firstLine="420" w:firstLineChars="200"/>
        <w:jc w:val="left"/>
        <w:rPr>
          <w:rFonts w:ascii="Times New Roman" w:hAnsi="Times New Roman" w:eastAsia="仿宋_GB2312"/>
          <w:color w:val="000000"/>
          <w:kern w:val="0"/>
          <w:szCs w:val="32"/>
        </w:rPr>
      </w:pPr>
      <w:r>
        <w:rPr>
          <w:rFonts w:ascii="Times New Roman" w:hAnsi="Times New Roman" w:eastAsia="仿宋_GB2312"/>
          <w:color w:val="000000"/>
          <w:kern w:val="0"/>
          <w:szCs w:val="32"/>
        </w:rPr>
        <w:t>13.3.3 投料试车</w:t>
      </w:r>
    </w:p>
    <w:p>
      <w:pPr>
        <w:spacing w:line="276" w:lineRule="auto"/>
        <w:ind w:firstLine="420" w:firstLineChars="200"/>
        <w:jc w:val="left"/>
        <w:rPr>
          <w:rFonts w:ascii="Times New Roman" w:hAnsi="Times New Roman" w:eastAsia="仿宋_GB2312"/>
          <w:color w:val="000000"/>
          <w:kern w:val="0"/>
          <w:szCs w:val="32"/>
        </w:rPr>
      </w:pPr>
      <w:r>
        <w:rPr>
          <w:rFonts w:hint="eastAsia" w:ascii="Times New Roman" w:hAnsi="Times New Roman" w:eastAsia="仿宋_GB2312"/>
          <w:color w:val="000000"/>
          <w:kern w:val="0"/>
          <w:szCs w:val="32"/>
        </w:rPr>
        <w:t>关于投料试车相关事项的约定：</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after="120" w:line="276" w:lineRule="auto"/>
        <w:ind w:firstLine="420" w:firstLineChars="200"/>
        <w:outlineLvl w:val="0"/>
        <w:rPr>
          <w:rFonts w:ascii="Times New Roman" w:hAnsi="Times New Roman" w:eastAsia="黑体"/>
          <w:color w:val="000000"/>
          <w:szCs w:val="32"/>
        </w:rPr>
      </w:pPr>
      <w:r>
        <w:rPr>
          <w:rFonts w:ascii="Times New Roman" w:hAnsi="Times New Roman" w:eastAsia="黑体"/>
          <w:color w:val="000000"/>
          <w:szCs w:val="32"/>
        </w:rPr>
        <w:t>13.6 竣工退场</w:t>
      </w:r>
    </w:p>
    <w:p>
      <w:pPr>
        <w:spacing w:line="276" w:lineRule="auto"/>
        <w:ind w:firstLine="420" w:firstLineChars="200"/>
        <w:jc w:val="left"/>
        <w:rPr>
          <w:rFonts w:ascii="Times New Roman" w:hAnsi="Times New Roman" w:eastAsia="仿宋_GB2312"/>
          <w:color w:val="000000"/>
          <w:kern w:val="0"/>
          <w:szCs w:val="32"/>
        </w:rPr>
      </w:pPr>
      <w:r>
        <w:rPr>
          <w:rFonts w:ascii="Times New Roman" w:hAnsi="Times New Roman" w:eastAsia="仿宋_GB2312"/>
          <w:color w:val="000000"/>
          <w:kern w:val="0"/>
          <w:szCs w:val="32"/>
        </w:rPr>
        <w:t>13.6.1 竣工退场</w:t>
      </w:r>
    </w:p>
    <w:p>
      <w:pPr>
        <w:spacing w:line="276" w:lineRule="auto"/>
        <w:ind w:firstLine="420" w:firstLineChars="200"/>
        <w:jc w:val="left"/>
        <w:rPr>
          <w:rFonts w:ascii="Times New Roman" w:hAnsi="Times New Roman" w:eastAsia="仿宋_GB2312"/>
          <w:color w:val="000000"/>
          <w:kern w:val="0"/>
          <w:szCs w:val="32"/>
        </w:rPr>
      </w:pPr>
      <w:r>
        <w:rPr>
          <w:rFonts w:ascii="Times New Roman" w:hAnsi="Times New Roman" w:eastAsia="仿宋_GB2312"/>
          <w:color w:val="000000"/>
          <w:kern w:val="0"/>
          <w:szCs w:val="32"/>
        </w:rPr>
        <w:t>承包人完成竣工退场的期限：</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kern w:val="0"/>
          <w:szCs w:val="32"/>
        </w:rPr>
        <w:t>。</w:t>
      </w:r>
    </w:p>
    <w:p>
      <w:pPr>
        <w:keepNext/>
        <w:keepLines/>
        <w:spacing w:before="120" w:after="120" w:line="276" w:lineRule="auto"/>
        <w:outlineLvl w:val="3"/>
        <w:rPr>
          <w:rFonts w:ascii="Times New Roman" w:hAnsi="Times New Roman" w:eastAsia="黑体"/>
          <w:bCs/>
          <w:color w:val="000000"/>
          <w:szCs w:val="32"/>
        </w:rPr>
      </w:pPr>
      <w:bookmarkStart w:id="604" w:name="_Toc351203646"/>
      <w:r>
        <w:rPr>
          <w:rFonts w:ascii="Times New Roman" w:hAnsi="Times New Roman" w:eastAsia="黑体"/>
          <w:bCs/>
          <w:color w:val="000000"/>
          <w:szCs w:val="32"/>
        </w:rPr>
        <w:t>14. 竣工结算</w:t>
      </w:r>
      <w:bookmarkEnd w:id="604"/>
    </w:p>
    <w:p>
      <w:pPr>
        <w:spacing w:after="120" w:line="276" w:lineRule="auto"/>
        <w:ind w:firstLine="420" w:firstLineChars="200"/>
        <w:rPr>
          <w:rFonts w:ascii="Times New Roman" w:hAnsi="Times New Roman" w:eastAsia="黑体"/>
          <w:color w:val="000000"/>
          <w:szCs w:val="32"/>
        </w:rPr>
      </w:pPr>
      <w:r>
        <w:rPr>
          <w:rFonts w:ascii="Times New Roman" w:hAnsi="Times New Roman" w:eastAsia="黑体"/>
          <w:color w:val="000000"/>
          <w:szCs w:val="32"/>
        </w:rPr>
        <w:t>14.1 竣工</w:t>
      </w:r>
      <w:r>
        <w:rPr>
          <w:rFonts w:hint="eastAsia" w:ascii="Times New Roman" w:hAnsi="Times New Roman" w:eastAsia="黑体"/>
          <w:color w:val="000000"/>
          <w:szCs w:val="32"/>
        </w:rPr>
        <w:t>结算</w:t>
      </w:r>
      <w:r>
        <w:rPr>
          <w:rFonts w:ascii="Times New Roman" w:hAnsi="Times New Roman" w:eastAsia="黑体"/>
          <w:color w:val="000000"/>
          <w:szCs w:val="32"/>
        </w:rPr>
        <w:t>申请</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szCs w:val="32"/>
        </w:rPr>
        <w:t>承包人提交竣工</w:t>
      </w:r>
      <w:r>
        <w:rPr>
          <w:rFonts w:hint="eastAsia" w:ascii="Times New Roman" w:hAnsi="Times New Roman" w:eastAsia="仿宋_GB2312"/>
          <w:szCs w:val="32"/>
        </w:rPr>
        <w:t>结算</w:t>
      </w:r>
      <w:r>
        <w:rPr>
          <w:rFonts w:ascii="Times New Roman" w:hAnsi="Times New Roman" w:eastAsia="仿宋_GB2312"/>
          <w:szCs w:val="32"/>
        </w:rPr>
        <w:t>申请单的期限：</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line="276" w:lineRule="auto"/>
        <w:ind w:firstLine="420" w:firstLineChars="200"/>
        <w:jc w:val="left"/>
        <w:rPr>
          <w:rFonts w:ascii="Times New Roman" w:hAnsi="Times New Roman" w:eastAsia="仿宋_GB2312"/>
          <w:szCs w:val="32"/>
        </w:rPr>
      </w:pPr>
      <w:r>
        <w:rPr>
          <w:rFonts w:ascii="Times New Roman" w:hAnsi="Times New Roman" w:eastAsia="仿宋_GB2312"/>
          <w:color w:val="000000"/>
          <w:szCs w:val="32"/>
        </w:rPr>
        <w:t>竣工</w:t>
      </w:r>
      <w:r>
        <w:rPr>
          <w:rFonts w:hint="eastAsia" w:ascii="Times New Roman" w:hAnsi="Times New Roman" w:eastAsia="仿宋_GB2312"/>
          <w:color w:val="000000"/>
          <w:szCs w:val="32"/>
        </w:rPr>
        <w:t>结算</w:t>
      </w:r>
      <w:r>
        <w:rPr>
          <w:rFonts w:ascii="Times New Roman" w:hAnsi="Times New Roman" w:eastAsia="仿宋_GB2312"/>
          <w:color w:val="000000"/>
          <w:szCs w:val="32"/>
        </w:rPr>
        <w:t>申请单应包括的内容：</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after="120" w:line="276" w:lineRule="auto"/>
        <w:ind w:firstLine="420" w:firstLineChars="200"/>
        <w:outlineLvl w:val="0"/>
        <w:rPr>
          <w:rFonts w:ascii="Times New Roman" w:hAnsi="Times New Roman" w:eastAsia="黑体"/>
          <w:color w:val="000000"/>
          <w:szCs w:val="32"/>
        </w:rPr>
      </w:pPr>
      <w:r>
        <w:rPr>
          <w:rFonts w:ascii="Times New Roman" w:hAnsi="Times New Roman" w:eastAsia="黑体"/>
          <w:color w:val="000000"/>
          <w:szCs w:val="32"/>
        </w:rPr>
        <w:t>14.2 竣工结算审核</w:t>
      </w:r>
    </w:p>
    <w:p>
      <w:pPr>
        <w:spacing w:line="276" w:lineRule="auto"/>
        <w:ind w:firstLine="420" w:firstLineChars="200"/>
        <w:jc w:val="left"/>
        <w:rPr>
          <w:rFonts w:ascii="Times New Roman" w:hAnsi="Times New Roman" w:eastAsia="仿宋_GB2312"/>
          <w:szCs w:val="32"/>
        </w:rPr>
      </w:pPr>
      <w:r>
        <w:rPr>
          <w:rFonts w:ascii="Times New Roman" w:hAnsi="Times New Roman" w:eastAsia="仿宋_GB2312"/>
          <w:szCs w:val="32"/>
        </w:rPr>
        <w:t>发包人</w:t>
      </w:r>
      <w:r>
        <w:rPr>
          <w:rFonts w:hint="eastAsia" w:ascii="Times New Roman" w:hAnsi="Times New Roman" w:eastAsia="仿宋_GB2312"/>
          <w:szCs w:val="32"/>
        </w:rPr>
        <w:t>审批</w:t>
      </w:r>
      <w:r>
        <w:rPr>
          <w:rFonts w:ascii="Times New Roman" w:hAnsi="Times New Roman" w:eastAsia="仿宋_GB2312"/>
          <w:szCs w:val="32"/>
        </w:rPr>
        <w:t>竣工付款申请单的期限：</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szCs w:val="32"/>
        </w:rPr>
        <w:t>发包人完成竣工付款的期限：</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line="276" w:lineRule="auto"/>
        <w:ind w:firstLine="420" w:firstLineChars="200"/>
        <w:jc w:val="left"/>
        <w:rPr>
          <w:rFonts w:ascii="Times New Roman" w:hAnsi="Times New Roman" w:eastAsia="仿宋_GB2312"/>
          <w:color w:val="000000"/>
          <w:szCs w:val="32"/>
        </w:rPr>
      </w:pPr>
      <w:r>
        <w:rPr>
          <w:rFonts w:hint="eastAsia" w:ascii="Times New Roman" w:hAnsi="Times New Roman" w:eastAsia="仿宋_GB2312"/>
          <w:color w:val="000000"/>
          <w:szCs w:val="32"/>
        </w:rPr>
        <w:t>关于竣工付款证书异议部分复核的方式和程序：</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after="120" w:line="276" w:lineRule="auto"/>
        <w:ind w:firstLine="420" w:firstLineChars="200"/>
        <w:rPr>
          <w:rFonts w:ascii="Times New Roman" w:hAnsi="Times New Roman" w:eastAsia="黑体"/>
          <w:color w:val="000000"/>
          <w:szCs w:val="32"/>
        </w:rPr>
      </w:pPr>
      <w:r>
        <w:rPr>
          <w:rFonts w:ascii="Times New Roman" w:hAnsi="Times New Roman" w:eastAsia="黑体"/>
          <w:color w:val="000000"/>
          <w:szCs w:val="32"/>
        </w:rPr>
        <w:t>14.4 最终结清</w:t>
      </w:r>
    </w:p>
    <w:p>
      <w:pPr>
        <w:spacing w:line="276" w:lineRule="auto"/>
        <w:ind w:firstLine="420" w:firstLineChars="200"/>
        <w:jc w:val="left"/>
        <w:rPr>
          <w:rFonts w:ascii="Times New Roman" w:hAnsi="Times New Roman" w:eastAsia="仿宋_GB2312"/>
          <w:color w:val="000000"/>
          <w:kern w:val="0"/>
          <w:szCs w:val="32"/>
        </w:rPr>
      </w:pPr>
      <w:r>
        <w:rPr>
          <w:rFonts w:ascii="Times New Roman" w:hAnsi="Times New Roman" w:eastAsia="仿宋_GB2312"/>
          <w:color w:val="000000"/>
          <w:kern w:val="0"/>
          <w:szCs w:val="32"/>
        </w:rPr>
        <w:t>14.4.1 最终结清申请单</w:t>
      </w:r>
    </w:p>
    <w:p>
      <w:pPr>
        <w:spacing w:line="276" w:lineRule="auto"/>
        <w:ind w:firstLine="420" w:firstLineChars="200"/>
        <w:jc w:val="left"/>
        <w:rPr>
          <w:rFonts w:ascii="Times New Roman" w:hAnsi="Times New Roman" w:eastAsia="仿宋_GB2312"/>
          <w:color w:val="000000"/>
          <w:kern w:val="0"/>
          <w:szCs w:val="32"/>
        </w:rPr>
      </w:pPr>
      <w:r>
        <w:rPr>
          <w:rFonts w:ascii="Times New Roman" w:hAnsi="Times New Roman" w:eastAsia="仿宋_GB2312"/>
          <w:color w:val="000000"/>
          <w:kern w:val="0"/>
          <w:szCs w:val="32"/>
        </w:rPr>
        <w:t>承包人提交最终结清申请单的份数：</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line="276" w:lineRule="auto"/>
        <w:ind w:firstLine="420" w:firstLineChars="200"/>
        <w:jc w:val="left"/>
        <w:rPr>
          <w:rFonts w:ascii="Times New Roman" w:hAnsi="Times New Roman" w:eastAsia="仿宋_GB2312"/>
          <w:szCs w:val="32"/>
        </w:rPr>
      </w:pPr>
      <w:r>
        <w:rPr>
          <w:rFonts w:ascii="Times New Roman" w:hAnsi="Times New Roman" w:eastAsia="仿宋_GB2312"/>
          <w:color w:val="000000"/>
          <w:kern w:val="0"/>
          <w:szCs w:val="32"/>
        </w:rPr>
        <w:t>承包人提交最终结算申请单的期限：</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r>
        <w:rPr>
          <w:rFonts w:ascii="Times New Roman" w:hAnsi="Times New Roman" w:eastAsia="仿宋_GB2312"/>
          <w:szCs w:val="32"/>
        </w:rPr>
        <w:t xml:space="preserve"> </w:t>
      </w:r>
    </w:p>
    <w:p>
      <w:pPr>
        <w:spacing w:line="276" w:lineRule="auto"/>
        <w:ind w:firstLine="420" w:firstLineChars="200"/>
        <w:jc w:val="left"/>
        <w:rPr>
          <w:rFonts w:ascii="Times New Roman" w:hAnsi="Times New Roman" w:eastAsia="仿宋_GB2312"/>
          <w:szCs w:val="32"/>
        </w:rPr>
      </w:pPr>
      <w:r>
        <w:rPr>
          <w:rFonts w:ascii="Times New Roman" w:hAnsi="Times New Roman" w:eastAsia="仿宋_GB2312"/>
          <w:szCs w:val="32"/>
        </w:rPr>
        <w:t>14.4.2 最终结清证书和支付</w:t>
      </w:r>
    </w:p>
    <w:p>
      <w:pPr>
        <w:spacing w:line="276" w:lineRule="auto"/>
        <w:ind w:firstLine="420" w:firstLineChars="200"/>
        <w:jc w:val="left"/>
        <w:rPr>
          <w:rFonts w:ascii="Times New Roman" w:hAnsi="Times New Roman" w:eastAsia="仿宋_GB2312"/>
          <w:szCs w:val="32"/>
        </w:rPr>
      </w:pPr>
      <w:r>
        <w:rPr>
          <w:rFonts w:ascii="Times New Roman" w:hAnsi="Times New Roman" w:eastAsia="仿宋_GB2312"/>
          <w:szCs w:val="32"/>
        </w:rPr>
        <w:t>（1）发包人完成最终结清申请单的</w:t>
      </w:r>
      <w:r>
        <w:rPr>
          <w:rFonts w:hint="eastAsia" w:ascii="Times New Roman" w:hAnsi="Times New Roman" w:eastAsia="仿宋_GB2312"/>
          <w:szCs w:val="32"/>
        </w:rPr>
        <w:t>审批</w:t>
      </w:r>
      <w:r>
        <w:rPr>
          <w:rFonts w:ascii="Times New Roman" w:hAnsi="Times New Roman" w:eastAsia="仿宋_GB2312"/>
          <w:szCs w:val="32"/>
        </w:rPr>
        <w:t>并颁发最终结清证书的期限：</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line="276" w:lineRule="auto"/>
        <w:ind w:firstLine="420" w:firstLineChars="200"/>
        <w:jc w:val="left"/>
        <w:rPr>
          <w:rFonts w:ascii="Times New Roman" w:hAnsi="Times New Roman" w:eastAsia="仿宋_GB2312"/>
          <w:szCs w:val="32"/>
        </w:rPr>
      </w:pPr>
      <w:r>
        <w:rPr>
          <w:rFonts w:ascii="Times New Roman" w:hAnsi="Times New Roman" w:eastAsia="仿宋_GB2312"/>
          <w:szCs w:val="32"/>
        </w:rPr>
        <w:t>（2）发包人完成支付的期限：</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bookmarkEnd w:id="591"/>
    <w:bookmarkEnd w:id="592"/>
    <w:bookmarkEnd w:id="593"/>
    <w:bookmarkEnd w:id="594"/>
    <w:bookmarkEnd w:id="595"/>
    <w:bookmarkEnd w:id="596"/>
    <w:bookmarkEnd w:id="597"/>
    <w:bookmarkEnd w:id="603"/>
    <w:p>
      <w:pPr>
        <w:keepNext/>
        <w:keepLines/>
        <w:spacing w:before="120" w:after="120" w:line="276" w:lineRule="auto"/>
        <w:outlineLvl w:val="3"/>
        <w:rPr>
          <w:rFonts w:ascii="Times New Roman" w:hAnsi="Times New Roman" w:eastAsia="黑体"/>
          <w:bCs/>
          <w:color w:val="000000"/>
          <w:szCs w:val="32"/>
        </w:rPr>
      </w:pPr>
      <w:bookmarkStart w:id="605" w:name="_Toc351203647"/>
      <w:bookmarkStart w:id="606" w:name="_Toc267251483"/>
      <w:bookmarkStart w:id="607" w:name="_Toc267251484"/>
      <w:bookmarkStart w:id="608" w:name="_Toc267251482"/>
      <w:bookmarkStart w:id="609" w:name="_Toc267251485"/>
      <w:bookmarkStart w:id="610" w:name="_Toc267251488"/>
      <w:bookmarkStart w:id="611" w:name="_Toc267251490"/>
      <w:bookmarkStart w:id="612" w:name="_Toc267251489"/>
      <w:bookmarkStart w:id="613" w:name="_Toc267251486"/>
      <w:bookmarkStart w:id="614" w:name="_Toc267251499"/>
      <w:bookmarkStart w:id="615" w:name="_Toc267251492"/>
      <w:bookmarkStart w:id="616" w:name="_Toc267251503"/>
      <w:bookmarkStart w:id="617" w:name="_Toc267251497"/>
      <w:bookmarkStart w:id="618" w:name="_Toc267251498"/>
      <w:bookmarkStart w:id="619" w:name="_Toc267251501"/>
      <w:bookmarkStart w:id="620" w:name="_Toc267251496"/>
      <w:bookmarkStart w:id="621" w:name="_Toc267251502"/>
      <w:bookmarkStart w:id="622" w:name="_Toc267251493"/>
      <w:bookmarkStart w:id="623" w:name="_Toc267251495"/>
      <w:bookmarkStart w:id="624" w:name="_Toc267251494"/>
      <w:bookmarkStart w:id="625" w:name="_Toc267251491"/>
      <w:bookmarkStart w:id="626" w:name="_Toc267251506"/>
      <w:bookmarkStart w:id="627" w:name="_Toc267251504"/>
      <w:bookmarkStart w:id="628" w:name="_Toc267251507"/>
      <w:bookmarkStart w:id="629" w:name="_Toc267251508"/>
      <w:bookmarkStart w:id="630" w:name="_Toc267251515"/>
      <w:bookmarkStart w:id="631" w:name="_Toc267251509"/>
      <w:bookmarkStart w:id="632" w:name="_Toc267251511"/>
      <w:bookmarkStart w:id="633" w:name="_Toc267251514"/>
      <w:bookmarkStart w:id="634" w:name="_Toc267251513"/>
      <w:bookmarkStart w:id="635" w:name="_Toc267251510"/>
      <w:r>
        <w:rPr>
          <w:rFonts w:ascii="Times New Roman" w:hAnsi="Times New Roman" w:eastAsia="黑体"/>
          <w:bCs/>
          <w:color w:val="000000"/>
          <w:szCs w:val="32"/>
        </w:rPr>
        <w:t>15. 缺陷责任期与保修</w:t>
      </w:r>
      <w:bookmarkEnd w:id="605"/>
    </w:p>
    <w:p>
      <w:pPr>
        <w:spacing w:after="120" w:line="276" w:lineRule="auto"/>
        <w:ind w:firstLine="420" w:firstLineChars="200"/>
        <w:rPr>
          <w:rFonts w:ascii="Times New Roman" w:hAnsi="Times New Roman" w:eastAsia="黑体"/>
          <w:color w:val="000000"/>
          <w:szCs w:val="32"/>
        </w:rPr>
      </w:pPr>
      <w:r>
        <w:rPr>
          <w:rFonts w:ascii="Times New Roman" w:hAnsi="Times New Roman" w:eastAsia="黑体"/>
          <w:color w:val="000000"/>
          <w:szCs w:val="32"/>
        </w:rPr>
        <w:t>15.2缺陷责任期</w:t>
      </w:r>
      <w:bookmarkEnd w:id="606"/>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缺陷责任期的具体期限：</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after="120" w:line="276" w:lineRule="auto"/>
        <w:ind w:firstLine="420" w:firstLineChars="200"/>
        <w:outlineLvl w:val="0"/>
        <w:rPr>
          <w:rFonts w:ascii="Times New Roman" w:hAnsi="Times New Roman" w:eastAsia="黑体"/>
          <w:color w:val="000000"/>
          <w:szCs w:val="32"/>
        </w:rPr>
      </w:pPr>
      <w:r>
        <w:rPr>
          <w:rFonts w:ascii="Times New Roman" w:hAnsi="Times New Roman" w:eastAsia="黑体"/>
          <w:color w:val="000000"/>
          <w:szCs w:val="32"/>
        </w:rPr>
        <w:t>15.3 质量保证金</w:t>
      </w:r>
    </w:p>
    <w:p>
      <w:pPr>
        <w:spacing w:line="276" w:lineRule="auto"/>
        <w:ind w:firstLine="420" w:firstLineChars="200"/>
        <w:jc w:val="left"/>
        <w:rPr>
          <w:rFonts w:eastAsia="仿宋_GB2312"/>
          <w:color w:val="000000"/>
          <w:szCs w:val="32"/>
        </w:rPr>
      </w:pPr>
      <w:r>
        <w:rPr>
          <w:rFonts w:hint="eastAsia" w:ascii="Times New Roman" w:hAnsi="Times New Roman" w:eastAsia="仿宋_GB2312"/>
          <w:color w:val="000000"/>
          <w:szCs w:val="32"/>
        </w:rPr>
        <w:t>关于是否扣留质量保证金的约定：</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r>
        <w:rPr>
          <w:rFonts w:hint="eastAsia" w:eastAsia="仿宋_GB2312"/>
          <w:color w:val="000000"/>
          <w:szCs w:val="32"/>
        </w:rPr>
        <w:t>在工程项目竣工前，承包人按专用合同条款第3.7条提供履约担保的，发包人不得同时预留工程质量保证金。</w:t>
      </w:r>
    </w:p>
    <w:p>
      <w:pPr>
        <w:spacing w:line="276" w:lineRule="auto"/>
        <w:ind w:firstLine="420" w:firstLineChars="200"/>
        <w:jc w:val="left"/>
        <w:outlineLvl w:val="0"/>
        <w:rPr>
          <w:rFonts w:ascii="Times New Roman" w:hAnsi="Times New Roman" w:eastAsia="仿宋_GB2312"/>
          <w:color w:val="000000"/>
          <w:szCs w:val="32"/>
        </w:rPr>
      </w:pPr>
      <w:r>
        <w:rPr>
          <w:rFonts w:ascii="Times New Roman" w:hAnsi="Times New Roman" w:eastAsia="仿宋_GB2312"/>
          <w:color w:val="000000"/>
          <w:szCs w:val="32"/>
        </w:rPr>
        <w:t xml:space="preserve">15.3.1 </w:t>
      </w:r>
      <w:r>
        <w:rPr>
          <w:rFonts w:hint="eastAsia" w:ascii="Times New Roman" w:hAnsi="Times New Roman" w:eastAsia="仿宋_GB2312"/>
          <w:color w:val="000000"/>
          <w:szCs w:val="32"/>
        </w:rPr>
        <w:t>承包人提供</w:t>
      </w:r>
      <w:r>
        <w:rPr>
          <w:rFonts w:ascii="Times New Roman" w:hAnsi="Times New Roman" w:eastAsia="仿宋_GB2312"/>
          <w:color w:val="000000"/>
          <w:szCs w:val="32"/>
        </w:rPr>
        <w:t>质量保证金的</w:t>
      </w:r>
      <w:r>
        <w:rPr>
          <w:rFonts w:hint="eastAsia" w:ascii="Times New Roman" w:hAnsi="Times New Roman" w:eastAsia="仿宋_GB2312"/>
          <w:color w:val="000000"/>
          <w:szCs w:val="32"/>
        </w:rPr>
        <w:t>方</w:t>
      </w:r>
      <w:r>
        <w:rPr>
          <w:rFonts w:ascii="Times New Roman" w:hAnsi="Times New Roman" w:eastAsia="仿宋_GB2312"/>
          <w:color w:val="000000"/>
          <w:szCs w:val="32"/>
        </w:rPr>
        <w:t>式</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质量保证金采用以下第</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种方式：</w:t>
      </w:r>
    </w:p>
    <w:p>
      <w:pPr>
        <w:autoSpaceDE w:val="0"/>
        <w:autoSpaceDN w:val="0"/>
        <w:adjustRightInd w:val="0"/>
        <w:spacing w:line="276" w:lineRule="auto"/>
        <w:ind w:firstLine="420" w:firstLineChars="200"/>
        <w:jc w:val="left"/>
        <w:rPr>
          <w:rFonts w:ascii="Times New Roman" w:hAnsi="Times New Roman" w:eastAsia="仿宋_GB2312"/>
          <w:color w:val="000000"/>
          <w:kern w:val="0"/>
          <w:szCs w:val="32"/>
        </w:rPr>
      </w:pPr>
      <w:r>
        <w:rPr>
          <w:rFonts w:ascii="Times New Roman" w:hAnsi="Times New Roman" w:eastAsia="仿宋_GB2312"/>
          <w:color w:val="000000"/>
          <w:kern w:val="0"/>
          <w:szCs w:val="32"/>
        </w:rPr>
        <w:t>（1）质量保证金保函，保证金额为：</w:t>
      </w:r>
      <w:r>
        <w:rPr>
          <w:rFonts w:ascii="Times New Roman" w:hAnsi="Times New Roman" w:eastAsia="仿宋_GB2312"/>
          <w:color w:val="000000"/>
          <w:kern w:val="0"/>
          <w:szCs w:val="32"/>
          <w:u w:val="single"/>
        </w:rPr>
        <w:t xml:space="preserve">   </w:t>
      </w:r>
      <w:r>
        <w:rPr>
          <w:rFonts w:hint="eastAsia"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rPr>
        <w:t xml:space="preserve">； </w:t>
      </w:r>
    </w:p>
    <w:p>
      <w:pPr>
        <w:autoSpaceDE w:val="0"/>
        <w:autoSpaceDN w:val="0"/>
        <w:adjustRightInd w:val="0"/>
        <w:spacing w:line="276" w:lineRule="auto"/>
        <w:ind w:firstLine="420" w:firstLineChars="200"/>
        <w:jc w:val="left"/>
        <w:rPr>
          <w:rFonts w:ascii="Times New Roman" w:hAnsi="Times New Roman" w:eastAsia="仿宋_GB2312"/>
          <w:color w:val="000000"/>
          <w:kern w:val="0"/>
          <w:szCs w:val="32"/>
        </w:rPr>
      </w:pPr>
      <w:r>
        <w:rPr>
          <w:rFonts w:ascii="Times New Roman" w:hAnsi="Times New Roman" w:eastAsia="仿宋_GB2312"/>
          <w:color w:val="000000"/>
          <w:kern w:val="0"/>
          <w:szCs w:val="32"/>
        </w:rPr>
        <w:t>（2）</w:t>
      </w:r>
      <w:r>
        <w:rPr>
          <w:rFonts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rPr>
        <w:t>%的工程款；</w:t>
      </w:r>
    </w:p>
    <w:p>
      <w:pPr>
        <w:autoSpaceDE w:val="0"/>
        <w:autoSpaceDN w:val="0"/>
        <w:adjustRightInd w:val="0"/>
        <w:spacing w:line="276" w:lineRule="auto"/>
        <w:ind w:firstLine="420" w:firstLineChars="200"/>
        <w:jc w:val="left"/>
        <w:rPr>
          <w:rFonts w:ascii="Times New Roman" w:hAnsi="Times New Roman" w:eastAsia="仿宋_GB2312"/>
          <w:color w:val="000000"/>
          <w:kern w:val="0"/>
          <w:szCs w:val="32"/>
        </w:rPr>
      </w:pPr>
      <w:r>
        <w:rPr>
          <w:rFonts w:ascii="Times New Roman" w:hAnsi="Times New Roman" w:eastAsia="仿宋_GB2312"/>
          <w:color w:val="000000"/>
          <w:kern w:val="0"/>
          <w:szCs w:val="32"/>
        </w:rPr>
        <w:t>（3）其他</w:t>
      </w:r>
      <w:r>
        <w:rPr>
          <w:rFonts w:hint="eastAsia" w:ascii="Times New Roman" w:hAnsi="Times New Roman" w:eastAsia="仿宋_GB2312"/>
          <w:color w:val="000000"/>
          <w:kern w:val="0"/>
          <w:szCs w:val="32"/>
        </w:rPr>
        <w:t>方</w:t>
      </w:r>
      <w:r>
        <w:rPr>
          <w:rFonts w:ascii="Times New Roman" w:hAnsi="Times New Roman" w:eastAsia="仿宋_GB2312"/>
          <w:color w:val="000000"/>
          <w:kern w:val="0"/>
          <w:szCs w:val="32"/>
        </w:rPr>
        <w:t>式:</w:t>
      </w:r>
      <w:r>
        <w:rPr>
          <w:rFonts w:ascii="Times New Roman" w:hAnsi="Times New Roman" w:eastAsia="仿宋_GB2312"/>
          <w:color w:val="000000"/>
          <w:kern w:val="0"/>
          <w:szCs w:val="32"/>
          <w:u w:val="single"/>
        </w:rPr>
        <w:t xml:space="preserve">          </w:t>
      </w:r>
      <w:r>
        <w:rPr>
          <w:rFonts w:hint="eastAsia"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rPr>
        <w:t>。</w:t>
      </w:r>
    </w:p>
    <w:p>
      <w:pPr>
        <w:spacing w:line="276" w:lineRule="auto"/>
        <w:ind w:firstLine="420" w:firstLineChars="200"/>
        <w:jc w:val="left"/>
        <w:outlineLvl w:val="0"/>
        <w:rPr>
          <w:rFonts w:ascii="Times New Roman" w:hAnsi="Times New Roman" w:eastAsia="仿宋_GB2312"/>
          <w:color w:val="000000"/>
          <w:szCs w:val="32"/>
        </w:rPr>
      </w:pPr>
      <w:r>
        <w:rPr>
          <w:rFonts w:ascii="Times New Roman" w:hAnsi="Times New Roman" w:eastAsia="仿宋_GB2312"/>
          <w:color w:val="000000"/>
          <w:szCs w:val="32"/>
        </w:rPr>
        <w:t xml:space="preserve">15.3.2 质量保证金的扣留 </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质量保证金的扣留采取以下第</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种方式：</w:t>
      </w:r>
    </w:p>
    <w:p>
      <w:pPr>
        <w:autoSpaceDE w:val="0"/>
        <w:autoSpaceDN w:val="0"/>
        <w:adjustRightInd w:val="0"/>
        <w:spacing w:line="276" w:lineRule="auto"/>
        <w:ind w:firstLine="420" w:firstLineChars="200"/>
        <w:jc w:val="left"/>
        <w:rPr>
          <w:rFonts w:ascii="Times New Roman" w:hAnsi="Times New Roman" w:eastAsia="仿宋_GB2312"/>
          <w:color w:val="000000"/>
          <w:kern w:val="0"/>
          <w:szCs w:val="32"/>
        </w:rPr>
      </w:pPr>
      <w:r>
        <w:rPr>
          <w:rFonts w:ascii="Times New Roman" w:hAnsi="Times New Roman" w:eastAsia="仿宋_GB2312"/>
          <w:color w:val="000000"/>
          <w:kern w:val="0"/>
          <w:szCs w:val="32"/>
        </w:rPr>
        <w:t>（1）在支付工程进度款时逐次扣留，在此情形下，质量保证金的计算基数不包括预付款的支付、扣回以及价格调整的金额；</w:t>
      </w:r>
    </w:p>
    <w:p>
      <w:pPr>
        <w:autoSpaceDE w:val="0"/>
        <w:autoSpaceDN w:val="0"/>
        <w:adjustRightInd w:val="0"/>
        <w:spacing w:line="276" w:lineRule="auto"/>
        <w:ind w:firstLine="420" w:firstLineChars="200"/>
        <w:jc w:val="left"/>
        <w:outlineLvl w:val="0"/>
        <w:rPr>
          <w:rFonts w:ascii="Times New Roman" w:hAnsi="Times New Roman" w:eastAsia="仿宋_GB2312"/>
          <w:color w:val="000000"/>
          <w:kern w:val="0"/>
          <w:szCs w:val="32"/>
        </w:rPr>
      </w:pPr>
      <w:r>
        <w:rPr>
          <w:rFonts w:ascii="Times New Roman" w:hAnsi="Times New Roman" w:eastAsia="仿宋_GB2312"/>
          <w:color w:val="000000"/>
          <w:kern w:val="0"/>
          <w:szCs w:val="32"/>
        </w:rPr>
        <w:t>（2）工程竣工结算时一次性扣留质量保证金；</w:t>
      </w:r>
    </w:p>
    <w:p>
      <w:pPr>
        <w:autoSpaceDE w:val="0"/>
        <w:autoSpaceDN w:val="0"/>
        <w:adjustRightInd w:val="0"/>
        <w:spacing w:line="276" w:lineRule="auto"/>
        <w:ind w:firstLine="420" w:firstLineChars="200"/>
        <w:jc w:val="left"/>
        <w:rPr>
          <w:rFonts w:ascii="Times New Roman" w:hAnsi="Times New Roman" w:eastAsia="仿宋_GB2312"/>
          <w:color w:val="000000"/>
          <w:kern w:val="0"/>
          <w:szCs w:val="32"/>
        </w:rPr>
      </w:pPr>
      <w:r>
        <w:rPr>
          <w:rFonts w:ascii="Times New Roman" w:hAnsi="Times New Roman" w:eastAsia="仿宋_GB2312"/>
          <w:color w:val="000000"/>
          <w:kern w:val="0"/>
          <w:szCs w:val="32"/>
        </w:rPr>
        <w:t>（3）其他扣留方式:</w:t>
      </w:r>
      <w:r>
        <w:rPr>
          <w:rFonts w:ascii="Times New Roman" w:hAnsi="Times New Roman" w:eastAsia="仿宋_GB2312"/>
          <w:color w:val="000000"/>
          <w:kern w:val="0"/>
          <w:szCs w:val="32"/>
          <w:u w:val="single"/>
        </w:rPr>
        <w:t xml:space="preserve">             </w:t>
      </w:r>
      <w:r>
        <w:rPr>
          <w:rFonts w:hint="eastAsia"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u w:val="single"/>
        </w:rPr>
        <w:t xml:space="preserve">  </w:t>
      </w:r>
      <w:r>
        <w:rPr>
          <w:rFonts w:hint="eastAsia"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rPr>
        <w:t>。</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关于质量保证金的补充约定：</w:t>
      </w:r>
      <w:r>
        <w:rPr>
          <w:rFonts w:ascii="Times New Roman" w:hAnsi="Times New Roman" w:eastAsia="仿宋_GB2312"/>
          <w:color w:val="000000"/>
          <w:kern w:val="0"/>
          <w:szCs w:val="32"/>
          <w:u w:val="single"/>
        </w:rPr>
        <w:t xml:space="preserve">          </w:t>
      </w:r>
      <w:r>
        <w:rPr>
          <w:rFonts w:hint="eastAsia"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u w:val="single"/>
        </w:rPr>
        <w:t xml:space="preserve">  </w:t>
      </w:r>
      <w:r>
        <w:rPr>
          <w:rFonts w:hint="eastAsia"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rPr>
        <w:t>。</w:t>
      </w:r>
    </w:p>
    <w:bookmarkEnd w:id="607"/>
    <w:bookmarkEnd w:id="608"/>
    <w:p>
      <w:pPr>
        <w:spacing w:after="120" w:line="276" w:lineRule="auto"/>
        <w:ind w:firstLine="420" w:firstLineChars="200"/>
        <w:rPr>
          <w:rFonts w:ascii="Times New Roman" w:hAnsi="Times New Roman" w:eastAsia="黑体"/>
          <w:color w:val="000000"/>
          <w:szCs w:val="32"/>
        </w:rPr>
      </w:pPr>
      <w:r>
        <w:rPr>
          <w:rFonts w:ascii="Times New Roman" w:hAnsi="Times New Roman" w:eastAsia="黑体"/>
          <w:color w:val="000000"/>
          <w:szCs w:val="32"/>
        </w:rPr>
        <w:t>15.4保修</w:t>
      </w:r>
    </w:p>
    <w:bookmarkEnd w:id="609"/>
    <w:p>
      <w:pPr>
        <w:spacing w:line="276" w:lineRule="auto"/>
        <w:ind w:firstLine="409" w:firstLineChars="195"/>
        <w:jc w:val="left"/>
        <w:rPr>
          <w:rFonts w:ascii="Times New Roman" w:hAnsi="Times New Roman" w:eastAsia="仿宋_GB2312"/>
          <w:color w:val="000000"/>
          <w:szCs w:val="32"/>
        </w:rPr>
      </w:pPr>
      <w:r>
        <w:rPr>
          <w:rFonts w:ascii="Times New Roman" w:hAnsi="Times New Roman" w:eastAsia="仿宋_GB2312"/>
          <w:color w:val="000000"/>
          <w:szCs w:val="32"/>
        </w:rPr>
        <w:t>15.4.1 保修责任</w:t>
      </w:r>
    </w:p>
    <w:p>
      <w:pPr>
        <w:spacing w:line="276" w:lineRule="auto"/>
        <w:ind w:firstLine="409" w:firstLineChars="195"/>
        <w:jc w:val="left"/>
        <w:rPr>
          <w:rFonts w:ascii="Times New Roman" w:hAnsi="Times New Roman" w:eastAsia="仿宋_GB2312"/>
          <w:color w:val="000000"/>
          <w:kern w:val="0"/>
          <w:szCs w:val="32"/>
        </w:rPr>
      </w:pPr>
      <w:r>
        <w:rPr>
          <w:rFonts w:ascii="Times New Roman" w:hAnsi="Times New Roman" w:eastAsia="仿宋_GB2312"/>
          <w:color w:val="000000"/>
          <w:szCs w:val="32"/>
        </w:rPr>
        <w:t>工程保修期为：</w:t>
      </w:r>
      <w:r>
        <w:rPr>
          <w:rFonts w:ascii="Times New Roman" w:hAnsi="Times New Roman" w:eastAsia="仿宋_GB2312"/>
          <w:color w:val="000000"/>
          <w:kern w:val="0"/>
          <w:szCs w:val="32"/>
          <w:u w:val="single"/>
        </w:rPr>
        <w:t xml:space="preserve">                              </w:t>
      </w:r>
      <w:r>
        <w:rPr>
          <w:rFonts w:hint="eastAsia"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rPr>
        <w:t>。</w:t>
      </w:r>
    </w:p>
    <w:p>
      <w:pPr>
        <w:spacing w:line="276" w:lineRule="auto"/>
        <w:ind w:firstLine="409" w:firstLineChars="195"/>
        <w:jc w:val="left"/>
        <w:rPr>
          <w:rFonts w:ascii="Times New Roman" w:hAnsi="Times New Roman" w:eastAsia="仿宋_GB2312"/>
          <w:color w:val="000000"/>
          <w:szCs w:val="32"/>
        </w:rPr>
      </w:pPr>
      <w:r>
        <w:rPr>
          <w:rFonts w:ascii="Times New Roman" w:hAnsi="Times New Roman" w:eastAsia="仿宋_GB2312"/>
          <w:color w:val="000000"/>
          <w:szCs w:val="32"/>
        </w:rPr>
        <w:t>15.4.3 修复通知</w:t>
      </w:r>
    </w:p>
    <w:p>
      <w:pPr>
        <w:spacing w:line="276" w:lineRule="auto"/>
        <w:ind w:firstLine="409" w:firstLineChars="195"/>
        <w:jc w:val="left"/>
        <w:rPr>
          <w:rFonts w:ascii="Times New Roman" w:hAnsi="Times New Roman" w:eastAsia="仿宋_GB2312"/>
          <w:color w:val="000000"/>
          <w:kern w:val="0"/>
          <w:szCs w:val="32"/>
        </w:rPr>
      </w:pPr>
      <w:r>
        <w:rPr>
          <w:rFonts w:ascii="Times New Roman" w:hAnsi="Times New Roman" w:eastAsia="仿宋_GB2312"/>
          <w:color w:val="000000"/>
          <w:kern w:val="0"/>
          <w:szCs w:val="32"/>
        </w:rPr>
        <w:t>承包人收到保修通知并到达工程现场的合理时间：</w:t>
      </w:r>
      <w:r>
        <w:rPr>
          <w:rFonts w:ascii="Times New Roman" w:hAnsi="Times New Roman" w:eastAsia="仿宋_GB2312"/>
          <w:color w:val="000000"/>
          <w:kern w:val="0"/>
          <w:szCs w:val="32"/>
          <w:u w:val="single"/>
        </w:rPr>
        <w:t xml:space="preserve">     </w:t>
      </w:r>
      <w:r>
        <w:rPr>
          <w:rFonts w:hint="eastAsia"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rPr>
        <w:t>。</w:t>
      </w:r>
    </w:p>
    <w:bookmarkEnd w:id="610"/>
    <w:bookmarkEnd w:id="611"/>
    <w:bookmarkEnd w:id="612"/>
    <w:bookmarkEnd w:id="613"/>
    <w:p>
      <w:pPr>
        <w:keepNext/>
        <w:keepLines/>
        <w:spacing w:before="120" w:after="120" w:line="276" w:lineRule="auto"/>
        <w:outlineLvl w:val="3"/>
        <w:rPr>
          <w:rFonts w:ascii="Times New Roman" w:hAnsi="Times New Roman" w:eastAsia="黑体"/>
          <w:bCs/>
          <w:color w:val="000000"/>
          <w:szCs w:val="32"/>
        </w:rPr>
      </w:pPr>
      <w:bookmarkStart w:id="636" w:name="_Toc351203648"/>
      <w:bookmarkStart w:id="637" w:name="_Toc280868717"/>
      <w:bookmarkStart w:id="638" w:name="_Toc280868718"/>
      <w:r>
        <w:rPr>
          <w:rFonts w:ascii="Times New Roman" w:hAnsi="Times New Roman" w:eastAsia="黑体"/>
          <w:bCs/>
          <w:color w:val="000000"/>
          <w:szCs w:val="32"/>
        </w:rPr>
        <w:t>16. 违约</w:t>
      </w:r>
      <w:bookmarkEnd w:id="636"/>
    </w:p>
    <w:p>
      <w:pPr>
        <w:spacing w:after="120" w:line="276" w:lineRule="auto"/>
        <w:ind w:firstLine="420" w:firstLineChars="200"/>
        <w:outlineLvl w:val="0"/>
        <w:rPr>
          <w:rFonts w:ascii="Times New Roman" w:hAnsi="Times New Roman" w:eastAsia="黑体"/>
          <w:color w:val="000000"/>
          <w:szCs w:val="32"/>
        </w:rPr>
      </w:pPr>
      <w:r>
        <w:rPr>
          <w:rFonts w:ascii="Times New Roman" w:hAnsi="Times New Roman" w:eastAsia="黑体"/>
          <w:color w:val="000000"/>
          <w:szCs w:val="32"/>
        </w:rPr>
        <w:t>16.1 发包人违约</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16.1.1发包人违约的情形</w:t>
      </w:r>
    </w:p>
    <w:p>
      <w:pPr>
        <w:spacing w:line="276" w:lineRule="auto"/>
        <w:ind w:firstLine="420" w:firstLineChars="200"/>
        <w:jc w:val="left"/>
        <w:rPr>
          <w:rFonts w:ascii="Times New Roman" w:hAnsi="Times New Roman" w:eastAsia="仿宋_GB2312"/>
          <w:color w:val="000000"/>
          <w:kern w:val="0"/>
          <w:szCs w:val="32"/>
        </w:rPr>
      </w:pPr>
      <w:r>
        <w:rPr>
          <w:rFonts w:ascii="Times New Roman" w:hAnsi="Times New Roman" w:eastAsia="仿宋_GB2312"/>
          <w:color w:val="000000"/>
          <w:kern w:val="0"/>
          <w:szCs w:val="32"/>
        </w:rPr>
        <w:t>发包人违约的其他情形：</w:t>
      </w:r>
      <w:r>
        <w:rPr>
          <w:rFonts w:ascii="Times New Roman" w:hAnsi="Times New Roman" w:eastAsia="仿宋_GB2312"/>
          <w:color w:val="000000"/>
          <w:kern w:val="0"/>
          <w:szCs w:val="32"/>
          <w:u w:val="single"/>
        </w:rPr>
        <w:t xml:space="preserve">                            </w:t>
      </w:r>
      <w:r>
        <w:rPr>
          <w:rFonts w:hint="eastAsia"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rPr>
        <w:t>。</w:t>
      </w:r>
    </w:p>
    <w:p>
      <w:pPr>
        <w:spacing w:line="276" w:lineRule="auto"/>
        <w:ind w:left="1050" w:hanging="1050" w:hangingChars="500"/>
        <w:jc w:val="left"/>
        <w:rPr>
          <w:rFonts w:ascii="Times New Roman" w:hAnsi="Times New Roman" w:eastAsia="仿宋_GB2312"/>
          <w:color w:val="000000"/>
          <w:kern w:val="0"/>
          <w:szCs w:val="32"/>
        </w:rPr>
      </w:pPr>
      <w:r>
        <w:rPr>
          <w:rFonts w:ascii="Times New Roman" w:hAnsi="Times New Roman" w:eastAsia="仿宋_GB2312"/>
          <w:color w:val="000000"/>
          <w:kern w:val="0"/>
          <w:szCs w:val="32"/>
        </w:rPr>
        <w:t xml:space="preserve">    16.1.2 发包人违约的责任</w:t>
      </w:r>
    </w:p>
    <w:p>
      <w:pPr>
        <w:spacing w:line="276" w:lineRule="auto"/>
        <w:ind w:firstLine="420" w:firstLineChars="200"/>
        <w:jc w:val="left"/>
        <w:rPr>
          <w:rFonts w:ascii="Times New Roman" w:hAnsi="Times New Roman" w:eastAsia="仿宋_GB2312"/>
          <w:color w:val="000000"/>
          <w:kern w:val="0"/>
          <w:szCs w:val="32"/>
        </w:rPr>
      </w:pPr>
      <w:r>
        <w:rPr>
          <w:rFonts w:ascii="Times New Roman" w:hAnsi="Times New Roman" w:eastAsia="仿宋_GB2312"/>
          <w:color w:val="000000"/>
          <w:kern w:val="0"/>
          <w:szCs w:val="32"/>
        </w:rPr>
        <w:t>发包人违约责任的承担方式和计算方法：</w:t>
      </w:r>
    </w:p>
    <w:p>
      <w:pPr>
        <w:spacing w:line="276" w:lineRule="auto"/>
        <w:ind w:firstLine="420" w:firstLineChars="200"/>
        <w:jc w:val="left"/>
        <w:rPr>
          <w:rFonts w:ascii="Times New Roman" w:hAnsi="Times New Roman" w:eastAsia="仿宋_GB2312"/>
          <w:color w:val="000000"/>
          <w:kern w:val="0"/>
          <w:szCs w:val="32"/>
          <w:u w:val="single"/>
        </w:rPr>
      </w:pPr>
      <w:r>
        <w:rPr>
          <w:rFonts w:ascii="Times New Roman" w:hAnsi="Times New Roman" w:eastAsia="仿宋_GB2312"/>
          <w:color w:val="000000"/>
          <w:kern w:val="0"/>
          <w:szCs w:val="32"/>
        </w:rPr>
        <w:t>（1）因发包人原因未能在计划开工日期前7天内下达开工通知的违约责任：</w:t>
      </w:r>
      <w:r>
        <w:rPr>
          <w:rFonts w:ascii="Times New Roman" w:hAnsi="Times New Roman" w:eastAsia="仿宋_GB2312"/>
          <w:color w:val="000000"/>
          <w:kern w:val="0"/>
          <w:szCs w:val="32"/>
          <w:u w:val="single"/>
        </w:rPr>
        <w:t xml:space="preserve">      </w:t>
      </w:r>
      <w:r>
        <w:rPr>
          <w:rFonts w:hint="eastAsia"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u w:val="single"/>
        </w:rPr>
        <w:t xml:space="preserve"> </w:t>
      </w:r>
      <w:r>
        <w:rPr>
          <w:rFonts w:hint="eastAsia"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rPr>
        <w:t>。</w:t>
      </w:r>
    </w:p>
    <w:p>
      <w:pPr>
        <w:spacing w:line="276" w:lineRule="auto"/>
        <w:ind w:firstLine="420" w:firstLineChars="200"/>
        <w:jc w:val="left"/>
        <w:rPr>
          <w:rFonts w:ascii="Times New Roman" w:hAnsi="Times New Roman" w:eastAsia="仿宋_GB2312"/>
          <w:color w:val="000000"/>
          <w:kern w:val="0"/>
          <w:szCs w:val="32"/>
        </w:rPr>
      </w:pPr>
      <w:r>
        <w:rPr>
          <w:rFonts w:ascii="Times New Roman" w:hAnsi="Times New Roman" w:eastAsia="仿宋_GB2312"/>
          <w:color w:val="000000"/>
          <w:kern w:val="0"/>
          <w:szCs w:val="32"/>
        </w:rPr>
        <w:t>（2）因发包人原因未能按合同约定支付合同价款的违约责任：</w:t>
      </w:r>
      <w:r>
        <w:rPr>
          <w:rFonts w:ascii="Times New Roman" w:hAnsi="Times New Roman" w:eastAsia="仿宋_GB2312"/>
          <w:color w:val="000000"/>
          <w:kern w:val="0"/>
          <w:szCs w:val="32"/>
          <w:u w:val="single"/>
        </w:rPr>
        <w:t xml:space="preserve">       </w:t>
      </w:r>
      <w:r>
        <w:rPr>
          <w:rFonts w:hint="eastAsia"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rPr>
        <w:t>。</w:t>
      </w:r>
    </w:p>
    <w:p>
      <w:pPr>
        <w:spacing w:line="276" w:lineRule="auto"/>
        <w:ind w:firstLine="420" w:firstLineChars="200"/>
        <w:jc w:val="left"/>
        <w:rPr>
          <w:rFonts w:ascii="Times New Roman" w:hAnsi="Times New Roman" w:eastAsia="仿宋_GB2312"/>
          <w:color w:val="000000"/>
          <w:kern w:val="0"/>
          <w:szCs w:val="32"/>
        </w:rPr>
      </w:pPr>
      <w:r>
        <w:rPr>
          <w:rFonts w:ascii="Times New Roman" w:hAnsi="Times New Roman" w:eastAsia="仿宋_GB2312"/>
          <w:color w:val="000000"/>
          <w:kern w:val="0"/>
          <w:szCs w:val="32"/>
        </w:rPr>
        <w:t>（3）发包人违反第10.1款</w:t>
      </w:r>
      <w:r>
        <w:rPr>
          <w:rFonts w:hint="eastAsia" w:ascii="Times New Roman" w:hAnsi="Times New Roman" w:eastAsia="仿宋_GB2312"/>
          <w:color w:val="000000"/>
          <w:kern w:val="0"/>
          <w:szCs w:val="32"/>
        </w:rPr>
        <w:t>〔</w:t>
      </w:r>
      <w:r>
        <w:rPr>
          <w:rFonts w:ascii="Times New Roman" w:hAnsi="Times New Roman" w:eastAsia="仿宋_GB2312"/>
          <w:color w:val="000000"/>
          <w:kern w:val="0"/>
          <w:szCs w:val="32"/>
        </w:rPr>
        <w:t>变更的范围</w:t>
      </w:r>
      <w:r>
        <w:rPr>
          <w:rFonts w:hint="eastAsia" w:ascii="Times New Roman" w:hAnsi="Times New Roman" w:eastAsia="仿宋_GB2312"/>
          <w:color w:val="000000"/>
          <w:kern w:val="0"/>
          <w:szCs w:val="32"/>
        </w:rPr>
        <w:t>〕</w:t>
      </w:r>
      <w:r>
        <w:rPr>
          <w:rFonts w:ascii="Times New Roman" w:hAnsi="Times New Roman" w:eastAsia="仿宋_GB2312"/>
          <w:color w:val="000000"/>
          <w:kern w:val="0"/>
          <w:szCs w:val="32"/>
        </w:rPr>
        <w:t>第（2）项约定，自行实施被取消的工作或转由他人实施的违约责任：</w:t>
      </w:r>
      <w:r>
        <w:rPr>
          <w:rFonts w:ascii="Times New Roman" w:hAnsi="Times New Roman" w:eastAsia="仿宋_GB2312"/>
          <w:color w:val="000000"/>
          <w:kern w:val="0"/>
          <w:szCs w:val="32"/>
          <w:u w:val="single"/>
        </w:rPr>
        <w:t xml:space="preserve">      </w:t>
      </w:r>
      <w:r>
        <w:rPr>
          <w:rFonts w:hint="eastAsia"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rPr>
        <w:t>。</w:t>
      </w:r>
    </w:p>
    <w:p>
      <w:pPr>
        <w:spacing w:line="276" w:lineRule="auto"/>
        <w:ind w:firstLine="420" w:firstLineChars="200"/>
        <w:jc w:val="left"/>
        <w:rPr>
          <w:rFonts w:ascii="Times New Roman" w:hAnsi="Times New Roman" w:eastAsia="仿宋_GB2312"/>
          <w:color w:val="000000"/>
          <w:kern w:val="0"/>
          <w:szCs w:val="32"/>
        </w:rPr>
      </w:pPr>
      <w:r>
        <w:rPr>
          <w:rFonts w:ascii="Times New Roman" w:hAnsi="Times New Roman" w:eastAsia="仿宋_GB2312"/>
          <w:color w:val="000000"/>
          <w:kern w:val="0"/>
          <w:szCs w:val="32"/>
        </w:rPr>
        <w:t>（4）发包人提供的材料、工程设备的规格、数量或质量不符合合同约定，或因发包人原因导致交货日期延误或交货地点变更等情况的违约责任：</w:t>
      </w:r>
      <w:r>
        <w:rPr>
          <w:rFonts w:ascii="Times New Roman" w:hAnsi="Times New Roman" w:eastAsia="仿宋_GB2312"/>
          <w:color w:val="000000"/>
          <w:kern w:val="0"/>
          <w:szCs w:val="32"/>
          <w:u w:val="single"/>
        </w:rPr>
        <w:t xml:space="preserve">        </w:t>
      </w:r>
      <w:r>
        <w:rPr>
          <w:rFonts w:hint="eastAsia"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rPr>
        <w:t>。</w:t>
      </w:r>
    </w:p>
    <w:p>
      <w:pPr>
        <w:spacing w:line="276" w:lineRule="auto"/>
        <w:ind w:firstLine="420" w:firstLineChars="200"/>
        <w:jc w:val="left"/>
        <w:rPr>
          <w:rFonts w:ascii="Times New Roman" w:hAnsi="Times New Roman" w:eastAsia="仿宋_GB2312"/>
          <w:color w:val="000000"/>
          <w:kern w:val="0"/>
          <w:szCs w:val="32"/>
        </w:rPr>
      </w:pPr>
      <w:r>
        <w:rPr>
          <w:rFonts w:ascii="Times New Roman" w:hAnsi="Times New Roman" w:eastAsia="仿宋_GB2312"/>
          <w:color w:val="000000"/>
          <w:kern w:val="0"/>
          <w:szCs w:val="32"/>
        </w:rPr>
        <w:t>（5）因发包人违反合同约定造成暂停施工的违约责任：</w:t>
      </w:r>
      <w:r>
        <w:rPr>
          <w:rFonts w:ascii="Times New Roman" w:hAnsi="Times New Roman" w:eastAsia="仿宋_GB2312"/>
          <w:color w:val="000000"/>
          <w:kern w:val="0"/>
          <w:szCs w:val="32"/>
          <w:u w:val="single"/>
        </w:rPr>
        <w:t xml:space="preserve">   </w:t>
      </w:r>
      <w:r>
        <w:rPr>
          <w:rFonts w:hint="eastAsia"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rPr>
        <w:t>。</w:t>
      </w:r>
    </w:p>
    <w:p>
      <w:pPr>
        <w:spacing w:line="276" w:lineRule="auto"/>
        <w:ind w:firstLine="420" w:firstLineChars="200"/>
        <w:jc w:val="left"/>
        <w:rPr>
          <w:rFonts w:ascii="Times New Roman" w:hAnsi="Times New Roman" w:eastAsia="仿宋_GB2312"/>
          <w:color w:val="000000"/>
          <w:kern w:val="0"/>
          <w:szCs w:val="32"/>
        </w:rPr>
      </w:pPr>
      <w:r>
        <w:rPr>
          <w:rFonts w:ascii="Times New Roman" w:hAnsi="Times New Roman" w:eastAsia="仿宋_GB2312"/>
          <w:color w:val="000000"/>
          <w:kern w:val="0"/>
          <w:szCs w:val="32"/>
        </w:rPr>
        <w:t>（6）发包人无正当理由没有在约定期限内发出复工指示，导致承包人无法复工的违约责任：</w:t>
      </w:r>
      <w:r>
        <w:rPr>
          <w:rFonts w:hint="eastAsia"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rPr>
        <w:t>。</w:t>
      </w:r>
    </w:p>
    <w:p>
      <w:pPr>
        <w:spacing w:line="276" w:lineRule="auto"/>
        <w:ind w:firstLine="420" w:firstLineChars="200"/>
        <w:jc w:val="left"/>
        <w:rPr>
          <w:rFonts w:ascii="Times New Roman" w:hAnsi="Times New Roman" w:eastAsia="仿宋_GB2312"/>
          <w:color w:val="000000"/>
          <w:kern w:val="0"/>
          <w:szCs w:val="32"/>
        </w:rPr>
      </w:pPr>
      <w:r>
        <w:rPr>
          <w:rFonts w:ascii="Times New Roman" w:hAnsi="Times New Roman" w:eastAsia="仿宋_GB2312"/>
          <w:color w:val="000000"/>
          <w:kern w:val="0"/>
          <w:szCs w:val="32"/>
        </w:rPr>
        <w:t>（7）</w:t>
      </w:r>
      <w:r>
        <w:rPr>
          <w:rFonts w:hint="eastAsia" w:ascii="Times New Roman" w:hAnsi="Times New Roman" w:eastAsia="仿宋_GB2312"/>
          <w:color w:val="000000"/>
          <w:kern w:val="0"/>
          <w:szCs w:val="32"/>
        </w:rPr>
        <w:t>其他：</w:t>
      </w:r>
      <w:r>
        <w:rPr>
          <w:rFonts w:ascii="Times New Roman" w:hAnsi="Times New Roman" w:eastAsia="仿宋_GB2312"/>
          <w:color w:val="000000"/>
          <w:kern w:val="0"/>
          <w:szCs w:val="32"/>
          <w:u w:val="single"/>
        </w:rPr>
        <w:t xml:space="preserve">                           </w:t>
      </w:r>
      <w:r>
        <w:rPr>
          <w:rFonts w:hint="eastAsia"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u w:val="single"/>
        </w:rPr>
        <w:t xml:space="preserve">       </w:t>
      </w:r>
      <w:r>
        <w:rPr>
          <w:rFonts w:hint="eastAsia"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rPr>
        <w:t>。</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16.1.3 因发包人违约解除合同</w:t>
      </w:r>
    </w:p>
    <w:p>
      <w:pPr>
        <w:autoSpaceDE w:val="0"/>
        <w:autoSpaceDN w:val="0"/>
        <w:adjustRightInd w:val="0"/>
        <w:spacing w:line="276" w:lineRule="auto"/>
        <w:ind w:firstLine="420" w:firstLineChars="200"/>
        <w:jc w:val="left"/>
        <w:rPr>
          <w:rFonts w:ascii="Times New Roman" w:hAnsi="Times New Roman" w:eastAsia="仿宋_GB2312"/>
          <w:color w:val="000000"/>
          <w:kern w:val="0"/>
          <w:szCs w:val="32"/>
        </w:rPr>
      </w:pPr>
      <w:r>
        <w:rPr>
          <w:rFonts w:ascii="Times New Roman" w:hAnsi="Times New Roman" w:eastAsia="仿宋_GB2312"/>
          <w:color w:val="000000"/>
          <w:kern w:val="0"/>
          <w:szCs w:val="32"/>
        </w:rPr>
        <w:t>承包人按16.1.1项</w:t>
      </w:r>
      <w:r>
        <w:rPr>
          <w:rFonts w:hint="eastAsia" w:ascii="Times New Roman" w:hAnsi="Times New Roman" w:eastAsia="仿宋_GB2312"/>
          <w:color w:val="000000"/>
          <w:kern w:val="0"/>
          <w:szCs w:val="32"/>
        </w:rPr>
        <w:t>〔</w:t>
      </w:r>
      <w:r>
        <w:rPr>
          <w:rFonts w:ascii="Times New Roman" w:hAnsi="Times New Roman" w:eastAsia="仿宋_GB2312"/>
          <w:color w:val="000000"/>
          <w:kern w:val="0"/>
          <w:szCs w:val="32"/>
        </w:rPr>
        <w:t>发包人违约的情形</w:t>
      </w:r>
      <w:r>
        <w:rPr>
          <w:rFonts w:hint="eastAsia" w:ascii="Times New Roman" w:hAnsi="Times New Roman" w:eastAsia="仿宋_GB2312"/>
          <w:color w:val="000000"/>
          <w:kern w:val="0"/>
          <w:szCs w:val="32"/>
        </w:rPr>
        <w:t>〕</w:t>
      </w:r>
      <w:r>
        <w:rPr>
          <w:rFonts w:ascii="Times New Roman" w:hAnsi="Times New Roman" w:eastAsia="仿宋_GB2312"/>
          <w:color w:val="000000"/>
          <w:kern w:val="0"/>
          <w:szCs w:val="32"/>
        </w:rPr>
        <w:t>约定暂停施工满</w:t>
      </w:r>
      <w:r>
        <w:rPr>
          <w:rFonts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rPr>
        <w:t>天后发包人仍不纠正其违约行为并致使合同目的不能实现的，承包人有权解除合同。</w:t>
      </w:r>
    </w:p>
    <w:p>
      <w:pPr>
        <w:spacing w:after="120" w:line="276" w:lineRule="auto"/>
        <w:ind w:firstLine="420" w:firstLineChars="200"/>
        <w:outlineLvl w:val="0"/>
        <w:rPr>
          <w:rFonts w:ascii="Times New Roman" w:hAnsi="Times New Roman" w:eastAsia="黑体"/>
          <w:color w:val="000000"/>
          <w:szCs w:val="32"/>
        </w:rPr>
      </w:pPr>
      <w:r>
        <w:rPr>
          <w:rFonts w:ascii="Times New Roman" w:hAnsi="Times New Roman" w:eastAsia="黑体"/>
          <w:color w:val="000000"/>
          <w:szCs w:val="32"/>
        </w:rPr>
        <w:t>16.2 承包人违约</w:t>
      </w:r>
    </w:p>
    <w:p>
      <w:pPr>
        <w:spacing w:line="276" w:lineRule="auto"/>
        <w:ind w:firstLine="420" w:firstLineChars="200"/>
        <w:jc w:val="left"/>
        <w:rPr>
          <w:rFonts w:ascii="Times New Roman" w:hAnsi="Times New Roman" w:eastAsia="仿宋_GB2312"/>
          <w:color w:val="000000"/>
          <w:kern w:val="0"/>
          <w:szCs w:val="32"/>
        </w:rPr>
      </w:pPr>
      <w:r>
        <w:rPr>
          <w:rFonts w:ascii="Times New Roman" w:hAnsi="Times New Roman" w:eastAsia="仿宋_GB2312"/>
          <w:color w:val="000000"/>
          <w:kern w:val="0"/>
          <w:szCs w:val="32"/>
        </w:rPr>
        <w:t>16.2.1 承包人违约的情形</w:t>
      </w:r>
    </w:p>
    <w:p>
      <w:pPr>
        <w:spacing w:line="276" w:lineRule="auto"/>
        <w:ind w:firstLine="420" w:firstLineChars="200"/>
        <w:jc w:val="left"/>
        <w:rPr>
          <w:rFonts w:ascii="Times New Roman" w:hAnsi="Times New Roman" w:eastAsia="仿宋_GB2312"/>
          <w:color w:val="000000"/>
          <w:kern w:val="0"/>
          <w:szCs w:val="32"/>
        </w:rPr>
      </w:pPr>
      <w:r>
        <w:rPr>
          <w:rFonts w:ascii="Times New Roman" w:hAnsi="Times New Roman" w:eastAsia="仿宋_GB2312"/>
          <w:color w:val="000000"/>
          <w:kern w:val="0"/>
          <w:szCs w:val="32"/>
        </w:rPr>
        <w:t>承包人违约的其他情形：</w:t>
      </w:r>
      <w:r>
        <w:rPr>
          <w:rFonts w:ascii="Times New Roman" w:hAnsi="Times New Roman" w:eastAsia="仿宋_GB2312"/>
          <w:color w:val="000000"/>
          <w:kern w:val="0"/>
          <w:szCs w:val="32"/>
          <w:u w:val="single"/>
        </w:rPr>
        <w:t xml:space="preserve">                         </w:t>
      </w:r>
      <w:r>
        <w:rPr>
          <w:rFonts w:hint="eastAsia"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rPr>
        <w:t>。</w:t>
      </w:r>
    </w:p>
    <w:p>
      <w:pPr>
        <w:spacing w:line="276" w:lineRule="auto"/>
        <w:ind w:firstLine="420" w:firstLineChars="200"/>
        <w:jc w:val="left"/>
        <w:rPr>
          <w:rFonts w:ascii="Times New Roman" w:hAnsi="Times New Roman" w:eastAsia="仿宋_GB2312"/>
          <w:color w:val="000000"/>
          <w:kern w:val="0"/>
          <w:szCs w:val="32"/>
        </w:rPr>
      </w:pPr>
      <w:r>
        <w:rPr>
          <w:rFonts w:ascii="Times New Roman" w:hAnsi="Times New Roman" w:eastAsia="仿宋_GB2312"/>
          <w:color w:val="000000"/>
          <w:kern w:val="0"/>
          <w:szCs w:val="32"/>
        </w:rPr>
        <w:t>16.2.2承包人违约的责任</w:t>
      </w:r>
    </w:p>
    <w:p>
      <w:pPr>
        <w:spacing w:line="276" w:lineRule="auto"/>
        <w:ind w:firstLine="420" w:firstLineChars="200"/>
        <w:jc w:val="left"/>
        <w:rPr>
          <w:rFonts w:ascii="Times New Roman" w:hAnsi="Times New Roman" w:eastAsia="仿宋_GB2312"/>
          <w:color w:val="000000"/>
          <w:kern w:val="0"/>
          <w:szCs w:val="32"/>
          <w:u w:val="single"/>
        </w:rPr>
      </w:pPr>
      <w:r>
        <w:rPr>
          <w:rFonts w:ascii="Times New Roman" w:hAnsi="Times New Roman" w:eastAsia="仿宋_GB2312"/>
          <w:color w:val="000000"/>
          <w:kern w:val="0"/>
          <w:szCs w:val="32"/>
        </w:rPr>
        <w:t>承包人违约责任的承担方式和计算方法：</w:t>
      </w:r>
      <w:r>
        <w:rPr>
          <w:rFonts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rPr>
        <w:t>。</w:t>
      </w:r>
      <w:r>
        <w:rPr>
          <w:rFonts w:ascii="Times New Roman" w:hAnsi="Times New Roman" w:eastAsia="仿宋_GB2312"/>
          <w:color w:val="000000"/>
          <w:szCs w:val="32"/>
        </w:rPr>
        <w:t xml:space="preserve">    </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16.2.3 因承包人违约解除合同</w:t>
      </w:r>
    </w:p>
    <w:p>
      <w:pPr>
        <w:spacing w:before="120" w:after="120" w:line="276" w:lineRule="auto"/>
        <w:ind w:firstLine="420" w:firstLineChars="200"/>
        <w:rPr>
          <w:rFonts w:ascii="Times New Roman" w:hAnsi="Times New Roman" w:eastAsia="仿宋_GB2312"/>
          <w:color w:val="000000"/>
          <w:kern w:val="0"/>
          <w:szCs w:val="32"/>
        </w:rPr>
      </w:pPr>
      <w:r>
        <w:rPr>
          <w:rFonts w:ascii="Times New Roman" w:hAnsi="Times New Roman" w:eastAsia="仿宋_GB2312"/>
          <w:color w:val="000000"/>
          <w:kern w:val="0"/>
          <w:szCs w:val="32"/>
        </w:rPr>
        <w:t>关于承包人违约解除合同的特别约定：</w:t>
      </w:r>
      <w:r>
        <w:rPr>
          <w:rFonts w:ascii="Times New Roman" w:hAnsi="Times New Roman" w:eastAsia="仿宋_GB2312"/>
          <w:color w:val="000000"/>
          <w:kern w:val="0"/>
          <w:szCs w:val="32"/>
          <w:u w:val="single"/>
        </w:rPr>
        <w:t xml:space="preserve">        </w:t>
      </w:r>
      <w:r>
        <w:rPr>
          <w:rFonts w:hint="eastAsia"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rPr>
        <w:t>。</w:t>
      </w:r>
    </w:p>
    <w:p>
      <w:pPr>
        <w:spacing w:before="120" w:after="120" w:line="276" w:lineRule="auto"/>
        <w:ind w:firstLine="420" w:firstLineChars="200"/>
        <w:rPr>
          <w:rFonts w:ascii="Times New Roman" w:hAnsi="Times New Roman" w:eastAsia="仿宋_GB2312"/>
          <w:color w:val="000000"/>
          <w:kern w:val="0"/>
          <w:szCs w:val="32"/>
        </w:rPr>
      </w:pPr>
      <w:r>
        <w:rPr>
          <w:rFonts w:ascii="Times New Roman" w:hAnsi="Times New Roman" w:eastAsia="仿宋_GB2312"/>
          <w:color w:val="000000"/>
          <w:kern w:val="0"/>
          <w:szCs w:val="32"/>
        </w:rPr>
        <w:t>发包人</w:t>
      </w:r>
      <w:r>
        <w:rPr>
          <w:rFonts w:hint="eastAsia" w:ascii="Times New Roman" w:hAnsi="Times New Roman" w:eastAsia="仿宋_GB2312"/>
          <w:color w:val="000000"/>
          <w:kern w:val="0"/>
          <w:szCs w:val="32"/>
        </w:rPr>
        <w:t>继续</w:t>
      </w:r>
      <w:r>
        <w:rPr>
          <w:rFonts w:ascii="Times New Roman" w:hAnsi="Times New Roman" w:eastAsia="仿宋_GB2312"/>
          <w:color w:val="000000"/>
          <w:kern w:val="0"/>
          <w:szCs w:val="32"/>
        </w:rPr>
        <w:t>使用承包人在施工现场的材料、设备、临时工程、承包人文件和由承包人或以其名义编制的其他文件</w:t>
      </w:r>
      <w:r>
        <w:rPr>
          <w:rFonts w:hint="eastAsia" w:ascii="Times New Roman" w:hAnsi="Times New Roman" w:eastAsia="仿宋_GB2312"/>
          <w:color w:val="000000"/>
          <w:kern w:val="0"/>
          <w:szCs w:val="32"/>
        </w:rPr>
        <w:t>的费用承担方式</w:t>
      </w:r>
      <w:r>
        <w:rPr>
          <w:rFonts w:ascii="Times New Roman" w:hAnsi="Times New Roman" w:eastAsia="仿宋_GB2312"/>
          <w:color w:val="000000"/>
          <w:kern w:val="0"/>
          <w:szCs w:val="32"/>
        </w:rPr>
        <w:t>：</w:t>
      </w:r>
      <w:r>
        <w:rPr>
          <w:rFonts w:ascii="Times New Roman" w:hAnsi="Times New Roman" w:eastAsia="仿宋_GB2312"/>
          <w:color w:val="000000"/>
          <w:kern w:val="0"/>
          <w:szCs w:val="32"/>
          <w:u w:val="single"/>
        </w:rPr>
        <w:t xml:space="preserve">    </w:t>
      </w:r>
      <w:r>
        <w:rPr>
          <w:rFonts w:hint="eastAsia"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u w:val="single"/>
        </w:rPr>
        <w:t xml:space="preserve">   </w:t>
      </w:r>
      <w:r>
        <w:rPr>
          <w:rFonts w:hint="eastAsia" w:ascii="Times New Roman" w:hAnsi="Times New Roman" w:eastAsia="仿宋_GB2312"/>
          <w:color w:val="000000"/>
          <w:kern w:val="0"/>
          <w:szCs w:val="32"/>
        </w:rPr>
        <w:t>。</w:t>
      </w:r>
    </w:p>
    <w:p>
      <w:pPr>
        <w:keepNext/>
        <w:keepLines/>
        <w:spacing w:before="120" w:after="120" w:line="276" w:lineRule="auto"/>
        <w:outlineLvl w:val="3"/>
        <w:rPr>
          <w:rFonts w:ascii="Times New Roman" w:hAnsi="Times New Roman" w:eastAsia="黑体"/>
          <w:bCs/>
          <w:color w:val="000000"/>
          <w:szCs w:val="32"/>
        </w:rPr>
      </w:pPr>
      <w:bookmarkStart w:id="639" w:name="_Toc351203649"/>
      <w:r>
        <w:rPr>
          <w:rFonts w:ascii="Times New Roman" w:hAnsi="Times New Roman" w:eastAsia="黑体"/>
          <w:bCs/>
          <w:color w:val="000000"/>
          <w:szCs w:val="32"/>
        </w:rPr>
        <w:t>17. 不可抗力</w:t>
      </w:r>
      <w:bookmarkEnd w:id="639"/>
      <w:r>
        <w:rPr>
          <w:rFonts w:ascii="Times New Roman" w:hAnsi="Times New Roman" w:eastAsia="黑体"/>
          <w:bCs/>
          <w:color w:val="000000"/>
          <w:szCs w:val="32"/>
        </w:rPr>
        <w:t xml:space="preserve"> </w:t>
      </w:r>
      <w:bookmarkEnd w:id="637"/>
    </w:p>
    <w:p>
      <w:pPr>
        <w:spacing w:after="120" w:line="276" w:lineRule="auto"/>
        <w:ind w:firstLine="420" w:firstLineChars="200"/>
        <w:rPr>
          <w:rFonts w:ascii="Times New Roman" w:hAnsi="Times New Roman" w:eastAsia="黑体"/>
          <w:color w:val="000000"/>
          <w:szCs w:val="32"/>
        </w:rPr>
      </w:pPr>
      <w:r>
        <w:rPr>
          <w:rFonts w:ascii="Times New Roman" w:hAnsi="Times New Roman" w:eastAsia="黑体"/>
          <w:color w:val="000000"/>
          <w:szCs w:val="32"/>
        </w:rPr>
        <w:t>17.1 不可抗力的确认</w:t>
      </w:r>
    </w:p>
    <w:p>
      <w:pPr>
        <w:spacing w:line="276" w:lineRule="auto"/>
        <w:ind w:firstLine="420" w:firstLineChars="200"/>
        <w:jc w:val="left"/>
        <w:rPr>
          <w:rFonts w:ascii="Times New Roman" w:hAnsi="Times New Roman" w:eastAsia="仿宋_GB2312"/>
          <w:color w:val="000000"/>
          <w:kern w:val="0"/>
          <w:szCs w:val="32"/>
          <w:u w:val="single"/>
        </w:rPr>
      </w:pPr>
      <w:r>
        <w:rPr>
          <w:rFonts w:ascii="Times New Roman" w:hAnsi="Times New Roman" w:eastAsia="仿宋_GB2312"/>
          <w:color w:val="000000"/>
          <w:szCs w:val="32"/>
        </w:rPr>
        <w:t xml:space="preserve">除通用合同条款约定的不可抗力事件之外，视为不可抗力的其他情形： </w:t>
      </w:r>
      <w:r>
        <w:rPr>
          <w:rFonts w:ascii="Times New Roman" w:hAnsi="Times New Roman" w:eastAsia="仿宋_GB2312"/>
          <w:color w:val="000000"/>
          <w:kern w:val="0"/>
          <w:szCs w:val="32"/>
          <w:u w:val="single"/>
        </w:rPr>
        <w:t xml:space="preserve">           </w:t>
      </w:r>
      <w:r>
        <w:rPr>
          <w:rFonts w:hint="eastAsia"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rPr>
        <w:t>。</w:t>
      </w:r>
    </w:p>
    <w:p>
      <w:pPr>
        <w:spacing w:after="120" w:line="276" w:lineRule="auto"/>
        <w:ind w:firstLine="420" w:firstLineChars="200"/>
        <w:outlineLvl w:val="0"/>
        <w:rPr>
          <w:rFonts w:ascii="Times New Roman" w:hAnsi="Times New Roman" w:eastAsia="黑体"/>
          <w:color w:val="000000"/>
          <w:szCs w:val="32"/>
        </w:rPr>
      </w:pPr>
      <w:r>
        <w:rPr>
          <w:rFonts w:ascii="Times New Roman" w:hAnsi="Times New Roman" w:eastAsia="黑体"/>
          <w:color w:val="000000"/>
          <w:szCs w:val="32"/>
        </w:rPr>
        <w:t>17.4 因不可抗力解除合同</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合同解除后，发包人应在商定或确定发包人应支付款项后</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天内完成款项的支付。</w:t>
      </w:r>
    </w:p>
    <w:p>
      <w:pPr>
        <w:keepNext/>
        <w:keepLines/>
        <w:spacing w:before="120" w:after="120" w:line="276" w:lineRule="auto"/>
        <w:outlineLvl w:val="3"/>
        <w:rPr>
          <w:rFonts w:ascii="Times New Roman" w:hAnsi="Times New Roman" w:eastAsia="黑体"/>
          <w:bCs/>
          <w:color w:val="000000"/>
          <w:szCs w:val="32"/>
        </w:rPr>
      </w:pPr>
      <w:bookmarkStart w:id="640" w:name="_Toc351203650"/>
      <w:r>
        <w:rPr>
          <w:rFonts w:ascii="Times New Roman" w:hAnsi="Times New Roman" w:eastAsia="黑体"/>
          <w:bCs/>
          <w:color w:val="000000"/>
          <w:szCs w:val="32"/>
        </w:rPr>
        <w:t>18. 保险</w:t>
      </w:r>
      <w:bookmarkEnd w:id="640"/>
    </w:p>
    <w:bookmarkEnd w:id="638"/>
    <w:p>
      <w:pPr>
        <w:spacing w:after="120" w:line="276" w:lineRule="auto"/>
        <w:ind w:firstLine="420" w:firstLineChars="200"/>
        <w:rPr>
          <w:rFonts w:ascii="Times New Roman" w:hAnsi="Times New Roman" w:eastAsia="黑体"/>
          <w:color w:val="000000"/>
          <w:szCs w:val="32"/>
        </w:rPr>
      </w:pPr>
      <w:r>
        <w:rPr>
          <w:rFonts w:ascii="Times New Roman" w:hAnsi="Times New Roman" w:eastAsia="黑体"/>
          <w:color w:val="000000"/>
          <w:szCs w:val="32"/>
        </w:rPr>
        <w:t>18.1 工程保险</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关于工程保险的特别约定：</w:t>
      </w:r>
      <w:r>
        <w:rPr>
          <w:rFonts w:ascii="Times New Roman" w:hAnsi="Times New Roman" w:eastAsia="仿宋_GB2312"/>
          <w:color w:val="000000"/>
          <w:kern w:val="0"/>
          <w:szCs w:val="32"/>
          <w:u w:val="single"/>
        </w:rPr>
        <w:t xml:space="preserve">           </w:t>
      </w:r>
      <w:r>
        <w:rPr>
          <w:rFonts w:hint="eastAsia"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u w:val="single"/>
        </w:rPr>
        <w:t xml:space="preserve">     </w:t>
      </w:r>
      <w:r>
        <w:rPr>
          <w:rFonts w:hint="eastAsia"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u w:val="single"/>
        </w:rPr>
        <w:t xml:space="preserve"> </w:t>
      </w:r>
      <w:r>
        <w:rPr>
          <w:rFonts w:hint="eastAsia"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rPr>
        <w:t>。</w:t>
      </w:r>
    </w:p>
    <w:p>
      <w:pPr>
        <w:spacing w:after="120" w:line="276" w:lineRule="auto"/>
        <w:ind w:firstLine="420" w:firstLineChars="200"/>
        <w:outlineLvl w:val="0"/>
        <w:rPr>
          <w:rFonts w:ascii="Times New Roman" w:hAnsi="Times New Roman" w:eastAsia="黑体"/>
          <w:color w:val="000000"/>
          <w:szCs w:val="32"/>
        </w:rPr>
      </w:pPr>
      <w:r>
        <w:rPr>
          <w:rFonts w:ascii="Times New Roman" w:hAnsi="Times New Roman" w:eastAsia="黑体"/>
          <w:color w:val="000000"/>
          <w:szCs w:val="32"/>
        </w:rPr>
        <w:t>18.3 其他保险</w:t>
      </w:r>
    </w:p>
    <w:p>
      <w:pPr>
        <w:spacing w:line="276" w:lineRule="auto"/>
        <w:ind w:firstLine="420" w:firstLineChars="200"/>
        <w:jc w:val="left"/>
        <w:rPr>
          <w:rFonts w:ascii="Times New Roman" w:hAnsi="Times New Roman" w:eastAsia="仿宋_GB2312"/>
          <w:color w:val="000000"/>
          <w:kern w:val="0"/>
          <w:szCs w:val="32"/>
        </w:rPr>
      </w:pPr>
      <w:r>
        <w:rPr>
          <w:rFonts w:ascii="Times New Roman" w:hAnsi="Times New Roman" w:eastAsia="仿宋_GB2312"/>
          <w:color w:val="000000"/>
          <w:szCs w:val="32"/>
        </w:rPr>
        <w:t>关于其他保险的约定：</w:t>
      </w:r>
      <w:r>
        <w:rPr>
          <w:rFonts w:ascii="Times New Roman" w:hAnsi="Times New Roman" w:eastAsia="仿宋_GB2312"/>
          <w:color w:val="000000"/>
          <w:kern w:val="0"/>
          <w:szCs w:val="32"/>
          <w:u w:val="single"/>
        </w:rPr>
        <w:t xml:space="preserve">                </w:t>
      </w:r>
      <w:r>
        <w:rPr>
          <w:rFonts w:hint="eastAsia"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u w:val="single"/>
        </w:rPr>
        <w:t xml:space="preserve">      </w:t>
      </w:r>
      <w:r>
        <w:rPr>
          <w:rFonts w:hint="eastAsia"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u w:val="single"/>
        </w:rPr>
        <w:t xml:space="preserve">     </w:t>
      </w:r>
      <w:r>
        <w:rPr>
          <w:rFonts w:ascii="Times New Roman" w:hAnsi="Times New Roman" w:eastAsia="仿宋_GB2312"/>
          <w:color w:val="000000"/>
          <w:kern w:val="0"/>
          <w:szCs w:val="32"/>
        </w:rPr>
        <w:t>。</w:t>
      </w:r>
    </w:p>
    <w:p>
      <w:pPr>
        <w:spacing w:line="276" w:lineRule="auto"/>
        <w:ind w:firstLine="420" w:firstLineChars="200"/>
        <w:jc w:val="left"/>
        <w:rPr>
          <w:rFonts w:ascii="Times New Roman" w:hAnsi="Times New Roman" w:eastAsia="仿宋_GB2312"/>
          <w:color w:val="000000"/>
          <w:kern w:val="0"/>
          <w:szCs w:val="32"/>
        </w:rPr>
      </w:pPr>
      <w:r>
        <w:rPr>
          <w:rFonts w:ascii="Times New Roman" w:hAnsi="Times New Roman" w:eastAsia="仿宋_GB2312"/>
          <w:color w:val="000000"/>
          <w:szCs w:val="32"/>
        </w:rPr>
        <w:t>承包人是否应为其施工设备等办理财产保险：</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after="120" w:line="276" w:lineRule="auto"/>
        <w:ind w:firstLine="420" w:firstLineChars="200"/>
        <w:rPr>
          <w:rFonts w:ascii="Times New Roman" w:hAnsi="Times New Roman" w:eastAsia="黑体"/>
          <w:color w:val="000000"/>
          <w:szCs w:val="32"/>
        </w:rPr>
      </w:pPr>
      <w:r>
        <w:rPr>
          <w:rFonts w:ascii="Times New Roman" w:hAnsi="Times New Roman" w:eastAsia="黑体"/>
          <w:color w:val="000000"/>
          <w:szCs w:val="32"/>
        </w:rPr>
        <w:t>18.7 通知义务</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kern w:val="0"/>
          <w:szCs w:val="32"/>
        </w:rPr>
        <w:t>关于变更保险合同时的通知义务的约定：</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bookmarkEnd w:id="614"/>
    <w:bookmarkEnd w:id="615"/>
    <w:bookmarkEnd w:id="616"/>
    <w:bookmarkEnd w:id="617"/>
    <w:bookmarkEnd w:id="618"/>
    <w:bookmarkEnd w:id="619"/>
    <w:bookmarkEnd w:id="620"/>
    <w:bookmarkEnd w:id="621"/>
    <w:bookmarkEnd w:id="622"/>
    <w:bookmarkEnd w:id="623"/>
    <w:bookmarkEnd w:id="624"/>
    <w:bookmarkEnd w:id="625"/>
    <w:p>
      <w:pPr>
        <w:keepNext/>
        <w:keepLines/>
        <w:spacing w:before="120" w:after="120" w:line="276" w:lineRule="auto"/>
        <w:outlineLvl w:val="3"/>
        <w:rPr>
          <w:rFonts w:ascii="Times New Roman" w:hAnsi="Times New Roman" w:eastAsia="黑体"/>
          <w:bCs/>
          <w:color w:val="000000"/>
          <w:szCs w:val="32"/>
        </w:rPr>
      </w:pPr>
      <w:bookmarkStart w:id="641" w:name="_Toc351203651"/>
      <w:r>
        <w:rPr>
          <w:rFonts w:ascii="Times New Roman" w:hAnsi="Times New Roman" w:eastAsia="黑体"/>
          <w:bCs/>
          <w:color w:val="000000"/>
          <w:szCs w:val="32"/>
        </w:rPr>
        <w:t>20. 争议解决</w:t>
      </w:r>
      <w:bookmarkEnd w:id="641"/>
    </w:p>
    <w:bookmarkEnd w:id="626"/>
    <w:bookmarkEnd w:id="627"/>
    <w:p>
      <w:pPr>
        <w:spacing w:after="120" w:line="276" w:lineRule="auto"/>
        <w:ind w:firstLine="420" w:firstLineChars="200"/>
        <w:outlineLvl w:val="0"/>
        <w:rPr>
          <w:rFonts w:ascii="Times New Roman" w:hAnsi="Times New Roman" w:eastAsia="黑体"/>
          <w:color w:val="000000"/>
          <w:szCs w:val="32"/>
        </w:rPr>
      </w:pPr>
      <w:r>
        <w:rPr>
          <w:rFonts w:ascii="Times New Roman" w:hAnsi="Times New Roman" w:eastAsia="黑体"/>
          <w:color w:val="000000"/>
          <w:szCs w:val="32"/>
        </w:rPr>
        <w:t>20.3 争</w:t>
      </w:r>
      <w:bookmarkEnd w:id="628"/>
      <w:r>
        <w:rPr>
          <w:rFonts w:ascii="Times New Roman" w:hAnsi="Times New Roman" w:eastAsia="黑体"/>
          <w:color w:val="000000"/>
          <w:szCs w:val="32"/>
        </w:rPr>
        <w:t>议评审</w:t>
      </w:r>
    </w:p>
    <w:p>
      <w:pPr>
        <w:spacing w:line="276" w:lineRule="auto"/>
        <w:ind w:left="149" w:leftChars="71" w:firstLine="315" w:firstLineChars="150"/>
        <w:jc w:val="left"/>
        <w:rPr>
          <w:rFonts w:ascii="Times New Roman" w:hAnsi="Times New Roman" w:eastAsia="仿宋_GB2312"/>
          <w:color w:val="000000"/>
          <w:szCs w:val="32"/>
        </w:rPr>
      </w:pPr>
      <w:r>
        <w:rPr>
          <w:rFonts w:ascii="Times New Roman" w:hAnsi="Times New Roman" w:eastAsia="仿宋_GB2312"/>
          <w:color w:val="000000"/>
          <w:szCs w:val="32"/>
        </w:rPr>
        <w:t>合同当事人是否同意将工程争议提交争议评审小组决</w:t>
      </w:r>
      <w:r>
        <w:rPr>
          <w:rFonts w:hint="eastAsia" w:ascii="Times New Roman" w:hAnsi="Times New Roman" w:eastAsia="仿宋_GB2312"/>
          <w:color w:val="000000"/>
          <w:szCs w:val="32"/>
        </w:rPr>
        <w:t>定：</w:t>
      </w:r>
      <w:r>
        <w:rPr>
          <w:rFonts w:hint="eastAsia" w:ascii="Times New Roman" w:hAnsi="Times New Roman" w:eastAsia="仿宋_GB2312"/>
          <w:color w:val="000000"/>
          <w:szCs w:val="32"/>
          <w:u w:val="single"/>
        </w:rPr>
        <w:t xml:space="preserve">              </w:t>
      </w:r>
      <w:r>
        <w:rPr>
          <w:rFonts w:hint="eastAsia" w:ascii="Times New Roman" w:hAnsi="Times New Roman" w:eastAsia="仿宋_GB2312"/>
          <w:color w:val="000000"/>
          <w:szCs w:val="32"/>
        </w:rPr>
        <w:t xml:space="preserve">。  </w:t>
      </w:r>
    </w:p>
    <w:p>
      <w:pPr>
        <w:spacing w:line="276" w:lineRule="auto"/>
        <w:ind w:firstLine="420" w:firstLineChars="200"/>
        <w:jc w:val="left"/>
        <w:outlineLvl w:val="0"/>
        <w:rPr>
          <w:rFonts w:ascii="Times New Roman" w:hAnsi="Times New Roman" w:eastAsia="仿宋_GB2312"/>
          <w:color w:val="000000"/>
          <w:szCs w:val="32"/>
        </w:rPr>
      </w:pPr>
      <w:r>
        <w:rPr>
          <w:rFonts w:ascii="Times New Roman" w:hAnsi="Times New Roman" w:eastAsia="仿宋_GB2312"/>
          <w:color w:val="000000"/>
          <w:szCs w:val="32"/>
        </w:rPr>
        <w:t>20.3.1 争议评审小组的确定</w:t>
      </w:r>
    </w:p>
    <w:p>
      <w:pPr>
        <w:spacing w:line="276" w:lineRule="auto"/>
        <w:ind w:firstLine="420" w:firstLineChars="200"/>
        <w:jc w:val="left"/>
        <w:rPr>
          <w:rFonts w:ascii="Times New Roman" w:hAnsi="Times New Roman" w:eastAsia="仿宋_GB2312"/>
          <w:color w:val="000000"/>
          <w:szCs w:val="32"/>
          <w:u w:val="single"/>
        </w:rPr>
      </w:pPr>
      <w:r>
        <w:rPr>
          <w:rFonts w:ascii="Times New Roman" w:hAnsi="Times New Roman" w:eastAsia="仿宋_GB2312"/>
          <w:color w:val="000000"/>
          <w:szCs w:val="32"/>
        </w:rPr>
        <w:t>争议评审小组成员的确定：</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选定争议评审员的期限：</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争议评审小组成员的报酬承担方式：</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其他事项的约定：</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autoSpaceDE w:val="0"/>
        <w:autoSpaceDN w:val="0"/>
        <w:adjustRightInd w:val="0"/>
        <w:spacing w:line="276" w:lineRule="auto"/>
        <w:ind w:firstLine="420" w:firstLineChars="200"/>
        <w:jc w:val="left"/>
        <w:outlineLvl w:val="0"/>
        <w:rPr>
          <w:rFonts w:ascii="Times New Roman" w:hAnsi="Times New Roman" w:eastAsia="仿宋_GB2312"/>
          <w:color w:val="000000"/>
          <w:kern w:val="0"/>
          <w:szCs w:val="32"/>
        </w:rPr>
      </w:pPr>
      <w:r>
        <w:rPr>
          <w:rFonts w:ascii="Times New Roman" w:hAnsi="Times New Roman" w:eastAsia="仿宋_GB2312"/>
          <w:color w:val="000000"/>
          <w:kern w:val="0"/>
          <w:szCs w:val="32"/>
        </w:rPr>
        <w:t>20.3.2 争议评审小组的决定</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合同当事人关于本项的约定：</w:t>
      </w:r>
      <w:r>
        <w:rPr>
          <w:rFonts w:ascii="Times New Roman" w:hAnsi="Times New Roman" w:eastAsia="仿宋_GB2312"/>
          <w:color w:val="000000"/>
          <w:szCs w:val="32"/>
          <w:u w:val="single"/>
        </w:rPr>
        <w:t xml:space="preserve">                      </w:t>
      </w:r>
      <w:r>
        <w:rPr>
          <w:rFonts w:hint="eastAsia" w:ascii="Times New Roman" w:hAnsi="Times New Roman" w:eastAsia="仿宋_GB2312"/>
          <w:color w:val="000000"/>
          <w:szCs w:val="32"/>
          <w:u w:val="single"/>
        </w:rPr>
        <w:t xml:space="preserve">   </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w:t>
      </w:r>
    </w:p>
    <w:p>
      <w:pPr>
        <w:spacing w:after="120" w:line="276" w:lineRule="auto"/>
        <w:ind w:firstLine="420" w:firstLineChars="200"/>
        <w:outlineLvl w:val="0"/>
        <w:rPr>
          <w:rFonts w:ascii="Times New Roman" w:hAnsi="Times New Roman" w:eastAsia="黑体"/>
          <w:color w:val="000000"/>
          <w:szCs w:val="32"/>
        </w:rPr>
      </w:pPr>
      <w:r>
        <w:rPr>
          <w:rFonts w:ascii="Times New Roman" w:hAnsi="Times New Roman" w:eastAsia="黑体"/>
          <w:color w:val="000000"/>
          <w:szCs w:val="32"/>
        </w:rPr>
        <w:t>20.4仲裁或诉讼</w:t>
      </w:r>
      <w:bookmarkEnd w:id="629"/>
    </w:p>
    <w:p>
      <w:pPr>
        <w:spacing w:after="120" w:line="276" w:lineRule="auto"/>
        <w:ind w:firstLine="420" w:firstLineChars="200"/>
        <w:rPr>
          <w:rFonts w:ascii="Times New Roman" w:hAnsi="Times New Roman" w:eastAsia="黑体"/>
          <w:color w:val="000000"/>
          <w:szCs w:val="32"/>
        </w:rPr>
      </w:pPr>
      <w:r>
        <w:rPr>
          <w:rFonts w:ascii="Times New Roman" w:hAnsi="Times New Roman" w:eastAsia="仿宋_GB2312"/>
          <w:color w:val="000000"/>
          <w:szCs w:val="32"/>
        </w:rPr>
        <w:t>因合同及合同有关事项发生的争议，按下列第</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种方式</w:t>
      </w:r>
      <w:r>
        <w:rPr>
          <w:rFonts w:hint="eastAsia" w:ascii="Times New Roman" w:hAnsi="Times New Roman" w:eastAsia="仿宋_GB2312"/>
          <w:color w:val="000000"/>
          <w:szCs w:val="32"/>
        </w:rPr>
        <w:t>解</w:t>
      </w:r>
      <w:r>
        <w:rPr>
          <w:rFonts w:ascii="Times New Roman" w:hAnsi="Times New Roman" w:eastAsia="仿宋_GB2312"/>
          <w:color w:val="000000"/>
          <w:szCs w:val="32"/>
        </w:rPr>
        <w:t>决：</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（1）向</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仲裁委员会申请仲裁；</w:t>
      </w:r>
    </w:p>
    <w:p>
      <w:pPr>
        <w:spacing w:line="276" w:lineRule="auto"/>
        <w:ind w:firstLine="420" w:firstLineChars="200"/>
        <w:jc w:val="left"/>
        <w:rPr>
          <w:rFonts w:ascii="Times New Roman" w:hAnsi="Times New Roman" w:eastAsia="仿宋_GB2312"/>
          <w:color w:val="000000"/>
          <w:szCs w:val="32"/>
        </w:rPr>
      </w:pPr>
      <w:r>
        <w:rPr>
          <w:rFonts w:ascii="Times New Roman" w:hAnsi="Times New Roman" w:eastAsia="仿宋_GB2312"/>
          <w:color w:val="000000"/>
          <w:szCs w:val="32"/>
        </w:rPr>
        <w:t>（2）向</w:t>
      </w:r>
      <w:r>
        <w:rPr>
          <w:rFonts w:ascii="Times New Roman" w:hAnsi="Times New Roman" w:eastAsia="仿宋_GB2312"/>
          <w:color w:val="000000"/>
          <w:szCs w:val="32"/>
          <w:u w:val="single"/>
        </w:rPr>
        <w:t xml:space="preserve">                     </w:t>
      </w:r>
      <w:r>
        <w:rPr>
          <w:rFonts w:ascii="Times New Roman" w:hAnsi="Times New Roman" w:eastAsia="仿宋_GB2312"/>
          <w:color w:val="000000"/>
          <w:szCs w:val="32"/>
        </w:rPr>
        <w:t>人民法院起诉。</w:t>
      </w:r>
      <w:bookmarkEnd w:id="630"/>
      <w:bookmarkEnd w:id="631"/>
      <w:bookmarkEnd w:id="632"/>
      <w:bookmarkEnd w:id="633"/>
      <w:bookmarkEnd w:id="634"/>
      <w:bookmarkEnd w:id="635"/>
    </w:p>
    <w:p>
      <w:pPr>
        <w:spacing w:line="360" w:lineRule="auto"/>
        <w:jc w:val="left"/>
        <w:rPr>
          <w:rFonts w:ascii="Times New Roman" w:hAnsi="Times New Roman" w:eastAsia="黑体"/>
          <w:b/>
          <w:color w:val="000000"/>
          <w:sz w:val="32"/>
          <w:szCs w:val="32"/>
        </w:rPr>
      </w:pPr>
      <w:r>
        <w:rPr>
          <w:rFonts w:ascii="Times New Roman" w:hAnsi="Times New Roman" w:eastAsia="仿宋_GB2312"/>
          <w:color w:val="000000"/>
          <w:szCs w:val="32"/>
        </w:rPr>
        <w:br w:type="page"/>
      </w:r>
      <w:bookmarkStart w:id="642" w:name="_Toc351203652"/>
      <w:r>
        <w:rPr>
          <w:rFonts w:ascii="Times New Roman" w:hAnsi="Times New Roman" w:eastAsia="黑体"/>
          <w:b/>
          <w:color w:val="000000"/>
          <w:sz w:val="32"/>
          <w:szCs w:val="32"/>
        </w:rPr>
        <w:t>附件</w:t>
      </w:r>
      <w:bookmarkEnd w:id="642"/>
    </w:p>
    <w:p>
      <w:pPr>
        <w:spacing w:line="360" w:lineRule="auto"/>
        <w:jc w:val="left"/>
        <w:rPr>
          <w:rFonts w:ascii="Times New Roman" w:hAnsi="Times New Roman" w:eastAsia="仿宋_GB2312"/>
          <w:color w:val="000000"/>
          <w:sz w:val="30"/>
          <w:szCs w:val="32"/>
        </w:rPr>
      </w:pPr>
      <w:r>
        <w:rPr>
          <w:rFonts w:hint="eastAsia" w:ascii="Times New Roman" w:hAnsi="Times New Roman" w:eastAsia="仿宋_GB2312"/>
          <w:color w:val="000000"/>
          <w:sz w:val="30"/>
          <w:szCs w:val="32"/>
        </w:rPr>
        <w:t>协议书附件：</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rPr>
        <w:t>附件1：承包人承揽工程项目一览表</w:t>
      </w:r>
    </w:p>
    <w:p>
      <w:pPr>
        <w:spacing w:line="360" w:lineRule="auto"/>
        <w:jc w:val="left"/>
        <w:rPr>
          <w:rFonts w:ascii="Times New Roman" w:hAnsi="Times New Roman" w:eastAsia="仿宋_GB2312"/>
          <w:color w:val="000000"/>
          <w:sz w:val="30"/>
          <w:szCs w:val="32"/>
        </w:rPr>
      </w:pPr>
      <w:r>
        <w:rPr>
          <w:rFonts w:hint="eastAsia" w:ascii="Times New Roman" w:hAnsi="Times New Roman" w:eastAsia="仿宋_GB2312"/>
          <w:color w:val="000000"/>
          <w:sz w:val="30"/>
          <w:szCs w:val="32"/>
        </w:rPr>
        <w:t>专用合同条款附件：</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rPr>
        <w:t>附件2：发包人供应材料设备一览表</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rPr>
        <w:t>附件3：工程质量保修书</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rPr>
        <w:t>附件4：主要建设工程文件目录</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rPr>
        <w:t>附件5：承包人用于本工程施工的机械设备表</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rPr>
        <w:t>附件6：承包人主要施工管理人员表</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rPr>
        <w:t>附件7：分包人主要施工管理人员表</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rPr>
        <w:t>附件8：履约担保格式</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rPr>
        <w:t>附件9：预付款担保格式</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rPr>
        <w:t>附件10：支付担保格式</w:t>
      </w:r>
    </w:p>
    <w:p>
      <w:pPr>
        <w:rPr>
          <w:rFonts w:ascii="Times New Roman" w:hAnsi="Times New Roman" w:eastAsia="仿宋_GB2312"/>
          <w:color w:val="000000"/>
          <w:sz w:val="30"/>
          <w:szCs w:val="32"/>
        </w:rPr>
      </w:pPr>
      <w:r>
        <w:rPr>
          <w:rFonts w:ascii="Times New Roman" w:hAnsi="Times New Roman" w:eastAsia="仿宋_GB2312"/>
          <w:color w:val="000000"/>
          <w:sz w:val="30"/>
          <w:szCs w:val="32"/>
        </w:rPr>
        <w:t>附件11：暂估价一览表</w:t>
      </w:r>
    </w:p>
    <w:p>
      <w:pPr>
        <w:rPr>
          <w:rFonts w:ascii="Times New Roman" w:hAnsi="Times New Roman" w:eastAsia="仿宋_GB2312"/>
          <w:color w:val="000000"/>
          <w:sz w:val="30"/>
          <w:szCs w:val="32"/>
        </w:rPr>
      </w:pPr>
    </w:p>
    <w:p>
      <w:pPr>
        <w:jc w:val="center"/>
        <w:rPr>
          <w:rFonts w:ascii="宋体" w:hAnsi="宋体" w:cs="宋体"/>
          <w:b/>
          <w:sz w:val="28"/>
          <w:szCs w:val="32"/>
        </w:rPr>
      </w:pPr>
      <w:r>
        <w:rPr>
          <w:rFonts w:hint="eastAsia" w:ascii="宋体" w:hAnsi="宋体" w:cs="宋体"/>
          <w:sz w:val="20"/>
          <w:szCs w:val="21"/>
        </w:rPr>
        <w:t>“附件”内容适用《建设工程施工合同》</w:t>
      </w:r>
      <w:r>
        <w:rPr>
          <w:rFonts w:hint="eastAsia" w:ascii="宋体" w:hAnsi="宋体" w:cs="宋体"/>
          <w:b/>
          <w:sz w:val="20"/>
          <w:szCs w:val="21"/>
        </w:rPr>
        <w:t>（示范文本）</w:t>
      </w:r>
      <w:r>
        <w:rPr>
          <w:rFonts w:hint="eastAsia" w:ascii="宋体" w:hAnsi="宋体" w:cs="宋体"/>
          <w:sz w:val="20"/>
          <w:szCs w:val="21"/>
        </w:rPr>
        <w:t>（GF—2017—0201）“附件”内容。</w:t>
      </w:r>
    </w:p>
    <w:p>
      <w:pPr>
        <w:rPr>
          <w:sz w:val="15"/>
        </w:rPr>
      </w:pPr>
    </w:p>
    <w:p>
      <w:pPr>
        <w:widowControl/>
        <w:spacing w:line="480" w:lineRule="auto"/>
        <w:jc w:val="left"/>
        <w:rPr>
          <w:rFonts w:ascii="宋体" w:hAnsi="宋体" w:cs="宋体"/>
          <w:szCs w:val="21"/>
        </w:rPr>
      </w:pPr>
      <w:r>
        <w:rPr>
          <w:rFonts w:hint="eastAsia" w:ascii="宋体" w:hAnsi="宋体" w:cs="宋体"/>
          <w:szCs w:val="21"/>
        </w:rPr>
        <w:t>注：以实际签订合同内容为准</w:t>
      </w:r>
    </w:p>
    <w:p>
      <w:pPr>
        <w:spacing w:line="600" w:lineRule="exact"/>
        <w:rPr>
          <w:rFonts w:ascii="宋体" w:hAnsi="宋体" w:cs="宋体"/>
          <w:szCs w:val="24"/>
        </w:rPr>
      </w:pPr>
      <w:r>
        <w:rPr>
          <w:rFonts w:hint="eastAsia" w:ascii="宋体" w:hAnsi="宋体" w:cs="宋体"/>
          <w:szCs w:val="24"/>
        </w:rPr>
        <w:br w:type="page"/>
      </w:r>
    </w:p>
    <w:p>
      <w:pPr>
        <w:pStyle w:val="2"/>
        <w:jc w:val="center"/>
        <w:rPr>
          <w:szCs w:val="32"/>
        </w:rPr>
      </w:pPr>
      <w:bookmarkStart w:id="643" w:name="_Toc99310761"/>
      <w:r>
        <w:rPr>
          <w:rFonts w:hint="eastAsia"/>
          <w:szCs w:val="32"/>
        </w:rPr>
        <w:t>第五章</w:t>
      </w:r>
      <w:bookmarkEnd w:id="95"/>
      <w:r>
        <w:rPr>
          <w:rFonts w:hint="eastAsia"/>
          <w:szCs w:val="32"/>
        </w:rPr>
        <w:t xml:space="preserve"> 工程量清单</w:t>
      </w:r>
      <w:bookmarkEnd w:id="643"/>
    </w:p>
    <w:p>
      <w:pPr>
        <w:spacing w:line="360" w:lineRule="auto"/>
        <w:jc w:val="center"/>
        <w:rPr>
          <w:szCs w:val="21"/>
        </w:rPr>
      </w:pPr>
      <w:r>
        <w:rPr>
          <w:rFonts w:hint="eastAsia"/>
          <w:szCs w:val="21"/>
        </w:rPr>
        <w:t>（工程量清单见招标文件附件）</w:t>
      </w:r>
    </w:p>
    <w:p>
      <w:pPr>
        <w:spacing w:line="360" w:lineRule="auto"/>
        <w:jc w:val="center"/>
        <w:rPr>
          <w:b/>
          <w:szCs w:val="21"/>
        </w:rPr>
      </w:pPr>
      <w:r>
        <w:rPr>
          <w:rFonts w:hint="eastAsia"/>
          <w:b/>
          <w:szCs w:val="21"/>
        </w:rPr>
        <w:t>编制说明</w:t>
      </w:r>
    </w:p>
    <w:p>
      <w:pPr>
        <w:spacing w:line="360" w:lineRule="auto"/>
        <w:ind w:firstLine="420" w:firstLineChars="200"/>
        <w:jc w:val="center"/>
        <w:rPr>
          <w:rFonts w:ascii="宋体" w:hAnsi="宋体" w:cs="宋体"/>
          <w:szCs w:val="21"/>
        </w:rPr>
      </w:pPr>
      <w:r>
        <w:rPr>
          <w:rFonts w:hint="eastAsia" w:ascii="宋体" w:hAnsi="宋体" w:cs="宋体"/>
          <w:szCs w:val="21"/>
          <w:highlight w:val="yellow"/>
        </w:rPr>
        <w:t>详见招标文件附件-各项目工程量清单编制依据。</w:t>
      </w:r>
    </w:p>
    <w:p>
      <w:pPr>
        <w:spacing w:line="360" w:lineRule="auto"/>
        <w:ind w:firstLine="420" w:firstLineChars="200"/>
        <w:jc w:val="left"/>
        <w:rPr>
          <w:rFonts w:ascii="宋体" w:hAnsi="宋体" w:cs="宋体"/>
          <w:szCs w:val="21"/>
        </w:rPr>
      </w:pPr>
    </w:p>
    <w:p>
      <w:pPr>
        <w:widowControl/>
        <w:jc w:val="left"/>
      </w:pPr>
      <w:r>
        <w:br w:type="page"/>
      </w:r>
    </w:p>
    <w:p>
      <w:pPr>
        <w:pStyle w:val="2"/>
        <w:jc w:val="center"/>
      </w:pPr>
      <w:bookmarkStart w:id="644" w:name="_Toc341189397"/>
      <w:bookmarkStart w:id="645" w:name="_Toc99310762"/>
      <w:r>
        <w:rPr>
          <w:rFonts w:hint="eastAsia"/>
        </w:rPr>
        <w:t>第六章 图纸</w:t>
      </w:r>
      <w:bookmarkEnd w:id="644"/>
      <w:bookmarkEnd w:id="645"/>
    </w:p>
    <w:p>
      <w:pPr>
        <w:spacing w:line="360" w:lineRule="auto"/>
        <w:ind w:firstLine="420" w:firstLineChars="200"/>
        <w:rPr>
          <w:rFonts w:ascii="宋体" w:hAnsi="宋体"/>
          <w:szCs w:val="21"/>
        </w:rPr>
      </w:pPr>
    </w:p>
    <w:p>
      <w:pPr>
        <w:spacing w:line="360" w:lineRule="auto"/>
        <w:ind w:firstLine="420" w:firstLineChars="200"/>
        <w:jc w:val="center"/>
        <w:rPr>
          <w:rFonts w:ascii="宋体" w:hAnsi="宋体"/>
          <w:szCs w:val="21"/>
        </w:rPr>
      </w:pPr>
      <w:r>
        <w:rPr>
          <w:rFonts w:hint="eastAsia" w:ascii="宋体" w:hAnsi="宋体"/>
          <w:szCs w:val="21"/>
        </w:rPr>
        <w:t>（图纸另附</w:t>
      </w:r>
      <w:r>
        <w:rPr>
          <w:rFonts w:ascii="宋体" w:hAnsi="宋体"/>
          <w:szCs w:val="21"/>
        </w:rPr>
        <w:t>）</w:t>
      </w:r>
      <w:bookmarkStart w:id="646" w:name="_Toc341189399"/>
    </w:p>
    <w:p>
      <w:pPr>
        <w:spacing w:line="360" w:lineRule="auto"/>
        <w:ind w:firstLine="420" w:firstLineChars="200"/>
        <w:jc w:val="center"/>
        <w:rPr>
          <w:rFonts w:ascii="宋体" w:hAnsi="宋体"/>
          <w:szCs w:val="21"/>
        </w:rPr>
      </w:pPr>
    </w:p>
    <w:p>
      <w:pPr>
        <w:spacing w:line="360" w:lineRule="auto"/>
        <w:ind w:firstLine="420" w:firstLineChars="200"/>
        <w:jc w:val="center"/>
        <w:rPr>
          <w:rFonts w:ascii="宋体" w:hAnsi="宋体"/>
          <w:szCs w:val="21"/>
        </w:rPr>
      </w:pPr>
    </w:p>
    <w:p>
      <w:pPr>
        <w:spacing w:line="360" w:lineRule="auto"/>
        <w:ind w:firstLine="420" w:firstLineChars="200"/>
        <w:jc w:val="center"/>
        <w:rPr>
          <w:rFonts w:ascii="宋体" w:hAnsi="宋体"/>
          <w:szCs w:val="21"/>
        </w:rPr>
      </w:pPr>
    </w:p>
    <w:p>
      <w:pPr>
        <w:spacing w:line="360" w:lineRule="auto"/>
        <w:ind w:firstLine="420" w:firstLineChars="200"/>
        <w:jc w:val="center"/>
        <w:rPr>
          <w:rFonts w:ascii="宋体" w:hAnsi="宋体"/>
          <w:szCs w:val="21"/>
        </w:rPr>
      </w:pPr>
    </w:p>
    <w:p>
      <w:pPr>
        <w:pStyle w:val="2"/>
        <w:jc w:val="center"/>
      </w:pPr>
      <w:bookmarkStart w:id="647" w:name="_Toc99310763"/>
      <w:r>
        <w:rPr>
          <w:rFonts w:hint="eastAsia"/>
        </w:rPr>
        <w:t>第七章 技术标准和要求</w:t>
      </w:r>
      <w:bookmarkEnd w:id="646"/>
      <w:bookmarkEnd w:id="647"/>
    </w:p>
    <w:p>
      <w:pPr>
        <w:spacing w:line="360" w:lineRule="auto"/>
        <w:ind w:firstLine="420" w:firstLineChars="200"/>
        <w:rPr>
          <w:szCs w:val="21"/>
        </w:rPr>
      </w:pPr>
      <w:r>
        <w:rPr>
          <w:szCs w:val="21"/>
        </w:rPr>
        <w:t>本工程技术标准和要求如下：</w:t>
      </w:r>
    </w:p>
    <w:p>
      <w:pPr>
        <w:spacing w:line="360" w:lineRule="auto"/>
        <w:rPr>
          <w:szCs w:val="21"/>
        </w:rPr>
      </w:pPr>
      <w:r>
        <w:rPr>
          <w:szCs w:val="21"/>
        </w:rPr>
        <w:t>一．施工图纸、技术标准等的有关技术说明文件。</w:t>
      </w:r>
    </w:p>
    <w:p>
      <w:pPr>
        <w:spacing w:line="360" w:lineRule="auto"/>
        <w:rPr>
          <w:szCs w:val="21"/>
        </w:rPr>
      </w:pPr>
      <w:r>
        <w:rPr>
          <w:szCs w:val="21"/>
        </w:rPr>
        <w:t>二．实施的有关标准与法规</w:t>
      </w:r>
    </w:p>
    <w:p>
      <w:pPr>
        <w:spacing w:line="360" w:lineRule="auto"/>
        <w:ind w:firstLine="420" w:firstLineChars="200"/>
        <w:rPr>
          <w:szCs w:val="21"/>
        </w:rPr>
      </w:pPr>
      <w:r>
        <w:rPr>
          <w:rFonts w:hint="eastAsia"/>
          <w:szCs w:val="21"/>
        </w:rPr>
        <w:t>1.</w:t>
      </w:r>
      <w:r>
        <w:rPr>
          <w:szCs w:val="21"/>
        </w:rPr>
        <w:t>国家、地方现行的工程施工及验收规范、施工技术标准、施工操作规程、《建设工程质量管理条件》、《建设工程质量管理条例》、《建设工程安全生产管理条例》等；规范中指定的标准或法规为工程实施中实际采用的标准和法规</w:t>
      </w:r>
      <w:r>
        <w:rPr>
          <w:rFonts w:hint="eastAsia"/>
          <w:szCs w:val="21"/>
        </w:rPr>
        <w:t>。</w:t>
      </w:r>
      <w:r>
        <w:rPr>
          <w:szCs w:val="21"/>
        </w:rPr>
        <w:t>中标人提出采用的其他标准及规范</w:t>
      </w:r>
      <w:r>
        <w:rPr>
          <w:rFonts w:hint="eastAsia"/>
          <w:szCs w:val="21"/>
        </w:rPr>
        <w:t>，</w:t>
      </w:r>
      <w:r>
        <w:rPr>
          <w:szCs w:val="21"/>
        </w:rPr>
        <w:t>如能保证其达到与本规范所规定的标准及规范相同的质量或更高的质量</w:t>
      </w:r>
      <w:r>
        <w:rPr>
          <w:rFonts w:hint="eastAsia"/>
          <w:szCs w:val="21"/>
        </w:rPr>
        <w:t>，</w:t>
      </w:r>
      <w:r>
        <w:rPr>
          <w:szCs w:val="21"/>
        </w:rPr>
        <w:t>经项目总监事先审阅和批准即可采用。本规范与图纸中明显地未提到的任何细节，或在涉及任何条款的细节说明中有明显的遗漏，都应被认为指的是采用令人满意的相关工程和其他相关工程的习惯作法。</w:t>
      </w:r>
    </w:p>
    <w:p>
      <w:pPr>
        <w:spacing w:line="360" w:lineRule="auto"/>
        <w:ind w:firstLine="420" w:firstLineChars="200"/>
        <w:rPr>
          <w:szCs w:val="21"/>
        </w:rPr>
      </w:pPr>
      <w:r>
        <w:rPr>
          <w:rFonts w:hint="eastAsia"/>
          <w:szCs w:val="21"/>
        </w:rPr>
        <w:t>2.</w:t>
      </w:r>
      <w:r>
        <w:rPr>
          <w:szCs w:val="21"/>
        </w:rPr>
        <w:t>本工程实施中采用图纸中指定的和以下列出的有关技术规范和标准。所采用的规范和标准如出现标准不一致的情况，以标准高的为准。</w:t>
      </w:r>
    </w:p>
    <w:p>
      <w:pPr>
        <w:spacing w:line="360" w:lineRule="auto"/>
        <w:ind w:firstLine="420" w:firstLineChars="200"/>
        <w:rPr>
          <w:szCs w:val="21"/>
        </w:rPr>
      </w:pPr>
      <w:r>
        <w:rPr>
          <w:szCs w:val="21"/>
        </w:rPr>
        <w:t>其它现行的有关工程技术、施工验收标准及规范。</w:t>
      </w:r>
    </w:p>
    <w:p>
      <w:pPr>
        <w:spacing w:line="360" w:lineRule="auto"/>
        <w:ind w:firstLine="420" w:firstLineChars="200"/>
        <w:rPr>
          <w:szCs w:val="21"/>
        </w:rPr>
      </w:pPr>
      <w:r>
        <w:rPr>
          <w:szCs w:val="21"/>
        </w:rPr>
        <w:t>技术规范和标准不全或与现行规范标准不一致时，以现行规范标准为准。</w:t>
      </w:r>
    </w:p>
    <w:p>
      <w:pPr>
        <w:widowControl/>
        <w:jc w:val="left"/>
        <w:rPr>
          <w:rFonts w:ascii="宋体" w:hAnsi="宋体"/>
        </w:rPr>
      </w:pPr>
      <w:r>
        <w:rPr>
          <w:rFonts w:ascii="宋体" w:hAnsi="宋体"/>
        </w:rPr>
        <w:br w:type="page"/>
      </w:r>
    </w:p>
    <w:p>
      <w:pPr>
        <w:pStyle w:val="2"/>
        <w:jc w:val="center"/>
      </w:pPr>
      <w:bookmarkStart w:id="648" w:name="_Toc341189402"/>
      <w:bookmarkStart w:id="649" w:name="_Toc99310764"/>
      <w:r>
        <w:rPr>
          <w:rFonts w:hint="eastAsia"/>
        </w:rPr>
        <w:t>第八章 投标文件格式</w:t>
      </w:r>
      <w:bookmarkEnd w:id="648"/>
      <w:bookmarkEnd w:id="649"/>
    </w:p>
    <w:p>
      <w:pPr>
        <w:spacing w:line="360" w:lineRule="auto"/>
        <w:rPr>
          <w:rFonts w:ascii="宋体" w:hAnsi="宋体"/>
          <w:szCs w:val="21"/>
        </w:rPr>
      </w:pPr>
    </w:p>
    <w:p>
      <w:pPr>
        <w:pStyle w:val="17"/>
        <w:rPr>
          <w:b/>
          <w:sz w:val="20"/>
        </w:rPr>
      </w:pPr>
    </w:p>
    <w:p>
      <w:pPr>
        <w:pStyle w:val="17"/>
        <w:rPr>
          <w:b/>
          <w:sz w:val="20"/>
        </w:rPr>
      </w:pPr>
    </w:p>
    <w:p>
      <w:pPr>
        <w:pStyle w:val="17"/>
        <w:rPr>
          <w:b/>
          <w:sz w:val="20"/>
        </w:rPr>
      </w:pPr>
    </w:p>
    <w:p>
      <w:pPr>
        <w:pStyle w:val="17"/>
        <w:spacing w:before="2"/>
        <w:rPr>
          <w:b/>
          <w:sz w:val="26"/>
        </w:rPr>
      </w:pPr>
    </w:p>
    <w:p>
      <w:pPr>
        <w:pStyle w:val="90"/>
        <w:tabs>
          <w:tab w:val="left" w:pos="4723"/>
        </w:tabs>
        <w:spacing w:before="23"/>
        <w:ind w:left="0"/>
        <w:jc w:val="center"/>
        <w:rPr>
          <w:rFonts w:ascii="宋体" w:eastAsia="宋体"/>
          <w:lang w:eastAsia="zh-CN"/>
        </w:rPr>
      </w:pPr>
      <w:r>
        <w:rPr>
          <w:rFonts w:hint="eastAsia" w:ascii="宋体" w:eastAsia="宋体"/>
          <w:spacing w:val="-1"/>
          <w:u w:val="single"/>
          <w:lang w:eastAsia="zh-CN"/>
        </w:rPr>
        <w:t xml:space="preserve">                                      </w:t>
      </w:r>
      <w:r>
        <w:rPr>
          <w:rFonts w:hint="eastAsia" w:ascii="宋体" w:eastAsia="宋体"/>
          <w:spacing w:val="-1"/>
          <w:lang w:eastAsia="zh-CN"/>
        </w:rPr>
        <w:t>（</w:t>
      </w:r>
      <w:r>
        <w:rPr>
          <w:rFonts w:hint="eastAsia" w:ascii="宋体" w:eastAsia="宋体"/>
          <w:spacing w:val="-3"/>
          <w:lang w:eastAsia="zh-CN"/>
        </w:rPr>
        <w:t>项目名称</w:t>
      </w:r>
      <w:r>
        <w:rPr>
          <w:rFonts w:hint="eastAsia" w:ascii="宋体" w:eastAsia="宋体"/>
          <w:lang w:eastAsia="zh-CN"/>
        </w:rPr>
        <w:t>）</w:t>
      </w:r>
    </w:p>
    <w:p>
      <w:pPr>
        <w:pStyle w:val="90"/>
        <w:tabs>
          <w:tab w:val="left" w:pos="4723"/>
        </w:tabs>
        <w:spacing w:before="23"/>
        <w:ind w:left="0"/>
        <w:jc w:val="center"/>
        <w:rPr>
          <w:rFonts w:ascii="宋体" w:eastAsia="宋体"/>
          <w:lang w:eastAsia="zh-CN"/>
        </w:rPr>
      </w:pPr>
    </w:p>
    <w:p>
      <w:pPr>
        <w:pStyle w:val="90"/>
        <w:tabs>
          <w:tab w:val="left" w:pos="4723"/>
        </w:tabs>
        <w:spacing w:before="23"/>
        <w:ind w:left="0"/>
        <w:jc w:val="center"/>
        <w:rPr>
          <w:rFonts w:ascii="宋体" w:eastAsia="宋体"/>
          <w:lang w:eastAsia="zh-CN"/>
        </w:rPr>
      </w:pPr>
    </w:p>
    <w:p>
      <w:pPr>
        <w:pStyle w:val="90"/>
        <w:tabs>
          <w:tab w:val="left" w:pos="4723"/>
        </w:tabs>
        <w:spacing w:before="23"/>
        <w:ind w:left="2152"/>
        <w:jc w:val="center"/>
        <w:rPr>
          <w:rFonts w:ascii="宋体" w:eastAsia="宋体"/>
          <w:lang w:eastAsia="zh-CN"/>
        </w:rPr>
      </w:pPr>
    </w:p>
    <w:p>
      <w:pPr>
        <w:jc w:val="center"/>
        <w:rPr>
          <w:sz w:val="84"/>
          <w:szCs w:val="84"/>
        </w:rPr>
      </w:pPr>
      <w:r>
        <w:rPr>
          <w:rFonts w:hint="eastAsia"/>
          <w:sz w:val="84"/>
          <w:szCs w:val="84"/>
        </w:rPr>
        <w:t>投标文件</w:t>
      </w:r>
    </w:p>
    <w:p>
      <w:pPr>
        <w:pStyle w:val="17"/>
        <w:spacing w:before="6"/>
        <w:jc w:val="center"/>
        <w:rPr>
          <w:rFonts w:ascii="黑体"/>
          <w:sz w:val="67"/>
        </w:rPr>
      </w:pPr>
    </w:p>
    <w:p>
      <w:pPr>
        <w:pStyle w:val="88"/>
        <w:ind w:left="196" w:right="196" w:firstLine="2660" w:firstLineChars="1000"/>
        <w:rPr>
          <w:w w:val="95"/>
          <w:sz w:val="28"/>
          <w:lang w:eastAsia="zh-CN"/>
        </w:rPr>
      </w:pPr>
      <w:r>
        <w:rPr>
          <w:rFonts w:hint="eastAsia"/>
          <w:w w:val="95"/>
          <w:sz w:val="28"/>
          <w:lang w:eastAsia="zh-CN"/>
        </w:rPr>
        <w:t>招标</w:t>
      </w:r>
      <w:r>
        <w:rPr>
          <w:w w:val="95"/>
          <w:sz w:val="28"/>
          <w:lang w:eastAsia="zh-CN"/>
        </w:rPr>
        <w:t>编号：</w:t>
      </w:r>
    </w:p>
    <w:p>
      <w:pPr>
        <w:pStyle w:val="17"/>
        <w:jc w:val="center"/>
        <w:rPr>
          <w:sz w:val="32"/>
        </w:rPr>
      </w:pPr>
    </w:p>
    <w:p>
      <w:pPr>
        <w:pStyle w:val="17"/>
        <w:rPr>
          <w:sz w:val="32"/>
        </w:rPr>
      </w:pPr>
    </w:p>
    <w:p>
      <w:pPr>
        <w:pStyle w:val="17"/>
        <w:rPr>
          <w:sz w:val="32"/>
        </w:rPr>
      </w:pPr>
    </w:p>
    <w:p>
      <w:pPr>
        <w:pStyle w:val="17"/>
        <w:rPr>
          <w:sz w:val="32"/>
        </w:rPr>
      </w:pPr>
    </w:p>
    <w:p>
      <w:pPr>
        <w:pStyle w:val="17"/>
        <w:rPr>
          <w:sz w:val="32"/>
        </w:rPr>
      </w:pPr>
    </w:p>
    <w:p>
      <w:pPr>
        <w:pStyle w:val="17"/>
        <w:rPr>
          <w:sz w:val="32"/>
        </w:rPr>
      </w:pPr>
    </w:p>
    <w:p>
      <w:pPr>
        <w:pStyle w:val="17"/>
        <w:spacing w:before="12"/>
        <w:rPr>
          <w:sz w:val="31"/>
        </w:rPr>
      </w:pPr>
    </w:p>
    <w:p>
      <w:pPr>
        <w:pStyle w:val="90"/>
        <w:tabs>
          <w:tab w:val="left" w:pos="5951"/>
          <w:tab w:val="left" w:pos="6302"/>
        </w:tabs>
        <w:spacing w:line="408" w:lineRule="auto"/>
        <w:ind w:left="632" w:leftChars="301" w:right="280" w:firstLine="207" w:firstLineChars="74"/>
        <w:rPr>
          <w:lang w:eastAsia="zh-CN"/>
        </w:rPr>
      </w:pPr>
      <w:r>
        <w:rPr>
          <w:lang w:eastAsia="zh-CN"/>
        </w:rPr>
        <w:t>投</w:t>
      </w:r>
      <w:r>
        <w:rPr>
          <w:spacing w:val="-3"/>
          <w:lang w:eastAsia="zh-CN"/>
        </w:rPr>
        <w:t>标</w:t>
      </w:r>
      <w:r>
        <w:rPr>
          <w:lang w:eastAsia="zh-CN"/>
        </w:rPr>
        <w:t>人：</w:t>
      </w:r>
      <w:r>
        <w:rPr>
          <w:u w:val="single"/>
          <w:lang w:eastAsia="zh-CN"/>
        </w:rPr>
        <w:tab/>
      </w:r>
      <w:r>
        <w:rPr>
          <w:u w:val="single"/>
          <w:lang w:eastAsia="zh-CN"/>
        </w:rPr>
        <w:tab/>
      </w:r>
      <w:r>
        <w:rPr>
          <w:spacing w:val="-1"/>
          <w:lang w:eastAsia="zh-CN"/>
        </w:rPr>
        <w:t>（</w:t>
      </w:r>
      <w:r>
        <w:rPr>
          <w:rFonts w:hint="eastAsia"/>
          <w:spacing w:val="-3"/>
          <w:lang w:eastAsia="zh-CN"/>
        </w:rPr>
        <w:t>电子印章</w:t>
      </w:r>
      <w:r>
        <w:rPr>
          <w:lang w:eastAsia="zh-CN"/>
        </w:rPr>
        <w:t>）</w:t>
      </w:r>
    </w:p>
    <w:p>
      <w:pPr>
        <w:pStyle w:val="90"/>
        <w:tabs>
          <w:tab w:val="left" w:pos="5951"/>
          <w:tab w:val="left" w:pos="6302"/>
        </w:tabs>
        <w:spacing w:line="408" w:lineRule="auto"/>
        <w:ind w:left="632" w:leftChars="301" w:right="280" w:firstLine="207" w:firstLineChars="74"/>
        <w:rPr>
          <w:lang w:eastAsia="zh-CN"/>
        </w:rPr>
      </w:pPr>
      <w:r>
        <w:rPr>
          <w:lang w:eastAsia="zh-CN"/>
        </w:rPr>
        <w:t>法</w:t>
      </w:r>
      <w:r>
        <w:rPr>
          <w:spacing w:val="-3"/>
          <w:lang w:eastAsia="zh-CN"/>
        </w:rPr>
        <w:t>定</w:t>
      </w:r>
      <w:r>
        <w:rPr>
          <w:lang w:eastAsia="zh-CN"/>
        </w:rPr>
        <w:t>代表</w:t>
      </w:r>
      <w:r>
        <w:rPr>
          <w:spacing w:val="-3"/>
          <w:lang w:eastAsia="zh-CN"/>
        </w:rPr>
        <w:t>人</w:t>
      </w:r>
      <w:r>
        <w:rPr>
          <w:lang w:eastAsia="zh-CN"/>
        </w:rPr>
        <w:t>或其</w:t>
      </w:r>
      <w:r>
        <w:rPr>
          <w:spacing w:val="-3"/>
          <w:lang w:eastAsia="zh-CN"/>
        </w:rPr>
        <w:t>委</w:t>
      </w:r>
      <w:r>
        <w:rPr>
          <w:lang w:eastAsia="zh-CN"/>
        </w:rPr>
        <w:t>托代</w:t>
      </w:r>
      <w:r>
        <w:rPr>
          <w:spacing w:val="-3"/>
          <w:lang w:eastAsia="zh-CN"/>
        </w:rPr>
        <w:t>理</w:t>
      </w:r>
      <w:r>
        <w:rPr>
          <w:lang w:eastAsia="zh-CN"/>
        </w:rPr>
        <w:t>人</w:t>
      </w:r>
      <w:r>
        <w:rPr>
          <w:spacing w:val="-3"/>
          <w:lang w:eastAsia="zh-CN"/>
        </w:rPr>
        <w:t>：</w:t>
      </w:r>
      <w:r>
        <w:rPr>
          <w:spacing w:val="-3"/>
          <w:u w:val="single"/>
          <w:lang w:eastAsia="zh-CN"/>
        </w:rPr>
        <w:tab/>
      </w:r>
      <w:r>
        <w:rPr>
          <w:spacing w:val="-1"/>
          <w:lang w:eastAsia="zh-CN"/>
        </w:rPr>
        <w:t>（</w:t>
      </w:r>
      <w:r>
        <w:rPr>
          <w:rFonts w:hint="eastAsia"/>
          <w:spacing w:val="-3"/>
          <w:lang w:eastAsia="zh-CN"/>
        </w:rPr>
        <w:t>电子签字</w:t>
      </w:r>
      <w:r>
        <w:rPr>
          <w:lang w:eastAsia="zh-CN"/>
        </w:rPr>
        <w:t>）</w:t>
      </w:r>
    </w:p>
    <w:p>
      <w:pPr>
        <w:pStyle w:val="90"/>
        <w:tabs>
          <w:tab w:val="left" w:pos="3223"/>
          <w:tab w:val="left" w:pos="4360"/>
          <w:tab w:val="left" w:pos="5485"/>
        </w:tabs>
        <w:spacing w:before="61"/>
        <w:ind w:left="2125" w:leftChars="1012" w:firstLine="280" w:firstLineChars="100"/>
        <w:rPr>
          <w:rFonts w:hAnsi="Times New Roman"/>
          <w:sz w:val="20"/>
          <w:szCs w:val="24"/>
          <w:lang w:eastAsia="zh-CN"/>
        </w:rPr>
      </w:pPr>
      <w:r>
        <w:rPr>
          <w:rFonts w:ascii="Times New Roman" w:eastAsia="Times New Roman"/>
          <w:u w:val="single"/>
          <w:lang w:eastAsia="zh-CN"/>
        </w:rPr>
        <w:tab/>
      </w:r>
      <w:r>
        <w:rPr>
          <w:lang w:eastAsia="zh-CN"/>
        </w:rPr>
        <w:t>年</w:t>
      </w:r>
      <w:r>
        <w:rPr>
          <w:u w:val="single"/>
          <w:lang w:eastAsia="zh-CN"/>
        </w:rPr>
        <w:tab/>
      </w:r>
      <w:r>
        <w:rPr>
          <w:spacing w:val="-3"/>
          <w:lang w:eastAsia="zh-CN"/>
        </w:rPr>
        <w:t>月</w:t>
      </w:r>
      <w:r>
        <w:rPr>
          <w:spacing w:val="-3"/>
          <w:u w:val="single"/>
          <w:lang w:eastAsia="zh-CN"/>
        </w:rPr>
        <w:tab/>
      </w:r>
      <w:r>
        <w:rPr>
          <w:lang w:eastAsia="zh-CN"/>
        </w:rPr>
        <w:t>日</w:t>
      </w:r>
      <w:r>
        <w:rPr>
          <w:b/>
          <w:bCs/>
          <w:sz w:val="20"/>
          <w:szCs w:val="24"/>
          <w:lang w:eastAsia="zh-CN"/>
        </w:rPr>
        <w:br w:type="page"/>
      </w:r>
    </w:p>
    <w:p>
      <w:pPr>
        <w:pStyle w:val="90"/>
        <w:spacing w:before="202"/>
        <w:ind w:right="196"/>
        <w:jc w:val="center"/>
        <w:rPr>
          <w:szCs w:val="24"/>
          <w:lang w:eastAsia="zh-CN"/>
        </w:rPr>
      </w:pPr>
      <w:r>
        <w:rPr>
          <w:szCs w:val="24"/>
          <w:lang w:eastAsia="zh-CN"/>
        </w:rPr>
        <w:t>一、投标函及投标函附录</w:t>
      </w:r>
    </w:p>
    <w:p>
      <w:pPr>
        <w:pStyle w:val="17"/>
        <w:spacing w:before="8"/>
        <w:rPr>
          <w:b/>
          <w:sz w:val="19"/>
        </w:rPr>
      </w:pPr>
    </w:p>
    <w:p>
      <w:pPr>
        <w:pStyle w:val="90"/>
        <w:spacing w:before="202"/>
        <w:ind w:right="196"/>
        <w:jc w:val="center"/>
        <w:rPr>
          <w:sz w:val="24"/>
          <w:szCs w:val="24"/>
          <w:lang w:eastAsia="zh-CN"/>
        </w:rPr>
      </w:pPr>
      <w:r>
        <w:rPr>
          <w:sz w:val="24"/>
          <w:szCs w:val="24"/>
          <w:lang w:eastAsia="zh-CN"/>
        </w:rPr>
        <w:t>（一）投标函</w:t>
      </w:r>
    </w:p>
    <w:p>
      <w:pPr>
        <w:pStyle w:val="17"/>
        <w:rPr>
          <w:b/>
          <w:sz w:val="20"/>
        </w:rPr>
      </w:pPr>
    </w:p>
    <w:p>
      <w:pPr>
        <w:pStyle w:val="17"/>
        <w:tabs>
          <w:tab w:val="left" w:pos="2354"/>
        </w:tabs>
        <w:spacing w:before="178"/>
        <w:ind w:left="120"/>
        <w:rPr>
          <w:rFonts w:ascii="宋体" w:hAnsi="宋体"/>
          <w:sz w:val="21"/>
          <w:szCs w:val="21"/>
        </w:rPr>
      </w:pPr>
      <w:r>
        <w:rPr>
          <w:rFonts w:eastAsia="Times New Roman"/>
          <w:sz w:val="21"/>
          <w:szCs w:val="21"/>
          <w:u w:val="single"/>
        </w:rPr>
        <w:tab/>
      </w:r>
      <w:r>
        <w:rPr>
          <w:rFonts w:ascii="宋体" w:hAnsi="宋体"/>
          <w:sz w:val="21"/>
          <w:szCs w:val="21"/>
        </w:rPr>
        <w:t>（招标人名称）:</w:t>
      </w:r>
    </w:p>
    <w:p>
      <w:pPr>
        <w:pStyle w:val="17"/>
        <w:tabs>
          <w:tab w:val="left" w:pos="2013"/>
          <w:tab w:val="left" w:pos="4129"/>
          <w:tab w:val="left" w:pos="4483"/>
          <w:tab w:val="left" w:pos="7365"/>
        </w:tabs>
        <w:spacing w:before="193" w:line="408" w:lineRule="auto"/>
        <w:ind w:left="120" w:right="197"/>
        <w:rPr>
          <w:rFonts w:ascii="宋体" w:hAnsi="宋体"/>
          <w:sz w:val="21"/>
          <w:szCs w:val="21"/>
        </w:rPr>
      </w:pPr>
      <w:r>
        <w:rPr>
          <w:spacing w:val="-13"/>
          <w:sz w:val="21"/>
          <w:szCs w:val="21"/>
        </w:rPr>
        <w:t>1．</w:t>
      </w:r>
      <w:r>
        <w:rPr>
          <w:sz w:val="21"/>
          <w:szCs w:val="21"/>
        </w:rPr>
        <w:t>我方已</w:t>
      </w:r>
      <w:r>
        <w:rPr>
          <w:rFonts w:ascii="宋体" w:hAnsi="宋体"/>
          <w:sz w:val="21"/>
          <w:szCs w:val="21"/>
        </w:rPr>
        <w:t>仔细研究了</w:t>
      </w:r>
      <w:r>
        <w:rPr>
          <w:rFonts w:ascii="宋体" w:hAnsi="宋体"/>
          <w:sz w:val="21"/>
          <w:szCs w:val="21"/>
          <w:u w:val="single"/>
        </w:rPr>
        <w:tab/>
      </w:r>
      <w:r>
        <w:rPr>
          <w:rFonts w:ascii="宋体" w:hAnsi="宋体"/>
          <w:sz w:val="21"/>
          <w:szCs w:val="21"/>
          <w:u w:val="single"/>
        </w:rPr>
        <w:tab/>
      </w:r>
      <w:r>
        <w:rPr>
          <w:rFonts w:ascii="宋体" w:hAnsi="宋体"/>
          <w:sz w:val="21"/>
          <w:szCs w:val="21"/>
        </w:rPr>
        <w:t>（项目名称）招标文件的全部内容，我方愿意以大写</w:t>
      </w:r>
      <w:r>
        <w:rPr>
          <w:rFonts w:ascii="宋体" w:hAnsi="宋体"/>
          <w:sz w:val="21"/>
          <w:szCs w:val="21"/>
          <w:u w:val="single"/>
        </w:rPr>
        <w:tab/>
      </w:r>
      <w:r>
        <w:rPr>
          <w:rFonts w:ascii="宋体" w:hAnsi="宋体"/>
          <w:sz w:val="21"/>
          <w:szCs w:val="21"/>
        </w:rPr>
        <w:t>，小写</w:t>
      </w:r>
      <w:r>
        <w:rPr>
          <w:rFonts w:ascii="宋体" w:hAnsi="宋体"/>
          <w:sz w:val="21"/>
          <w:szCs w:val="21"/>
          <w:u w:val="single"/>
        </w:rPr>
        <w:tab/>
      </w:r>
      <w:r>
        <w:rPr>
          <w:rFonts w:ascii="宋体" w:hAnsi="宋体"/>
          <w:sz w:val="21"/>
          <w:szCs w:val="21"/>
        </w:rPr>
        <w:t>元的投标总报价，工期</w:t>
      </w:r>
      <w:r>
        <w:rPr>
          <w:rFonts w:hint="eastAsia" w:ascii="宋体" w:hAnsi="宋体"/>
          <w:sz w:val="21"/>
          <w:szCs w:val="21"/>
          <w:u w:val="single"/>
        </w:rPr>
        <w:t xml:space="preserve">       </w:t>
      </w:r>
      <w:r>
        <w:rPr>
          <w:rFonts w:ascii="宋体" w:hAnsi="宋体"/>
          <w:sz w:val="21"/>
          <w:szCs w:val="21"/>
        </w:rPr>
        <w:t>日历天，按合同约定实施和完成承包工程，修补工程中的任何缺陷，工程质量达到</w:t>
      </w:r>
      <w:r>
        <w:rPr>
          <w:rFonts w:hint="eastAsia" w:ascii="宋体" w:hAnsi="宋体"/>
          <w:sz w:val="21"/>
          <w:szCs w:val="21"/>
        </w:rPr>
        <w:t xml:space="preserve"> </w:t>
      </w:r>
      <w:r>
        <w:rPr>
          <w:rFonts w:ascii="宋体" w:hAnsi="宋体"/>
          <w:sz w:val="21"/>
          <w:szCs w:val="21"/>
          <w:u w:val="single"/>
        </w:rPr>
        <w:tab/>
      </w:r>
      <w:r>
        <w:rPr>
          <w:rFonts w:ascii="宋体" w:hAnsi="宋体"/>
          <w:sz w:val="21"/>
          <w:szCs w:val="21"/>
        </w:rPr>
        <w:t>。</w:t>
      </w:r>
    </w:p>
    <w:p>
      <w:pPr>
        <w:pStyle w:val="17"/>
        <w:tabs>
          <w:tab w:val="left" w:pos="3374"/>
        </w:tabs>
        <w:spacing w:before="46"/>
        <w:rPr>
          <w:rFonts w:ascii="宋体" w:hAnsi="宋体"/>
          <w:sz w:val="21"/>
          <w:szCs w:val="21"/>
        </w:rPr>
      </w:pPr>
      <w:r>
        <w:rPr>
          <w:rFonts w:ascii="宋体" w:hAnsi="宋体"/>
          <w:sz w:val="21"/>
          <w:szCs w:val="21"/>
        </w:rPr>
        <w:t>2．我方承诺在投标有效期</w:t>
      </w:r>
      <w:r>
        <w:rPr>
          <w:rFonts w:ascii="宋体" w:hAnsi="宋体"/>
          <w:sz w:val="21"/>
          <w:szCs w:val="21"/>
          <w:u w:val="single"/>
        </w:rPr>
        <w:tab/>
      </w:r>
      <w:r>
        <w:rPr>
          <w:rFonts w:ascii="宋体" w:hAnsi="宋体"/>
          <w:sz w:val="21"/>
          <w:szCs w:val="21"/>
        </w:rPr>
        <w:t>日历天内不修改、撤销投标文件。</w:t>
      </w:r>
    </w:p>
    <w:p>
      <w:pPr>
        <w:pStyle w:val="17"/>
        <w:tabs>
          <w:tab w:val="left" w:pos="6945"/>
          <w:tab w:val="left" w:pos="7888"/>
        </w:tabs>
        <w:spacing w:before="193"/>
        <w:rPr>
          <w:rFonts w:ascii="宋体" w:hAnsi="宋体"/>
          <w:sz w:val="21"/>
          <w:szCs w:val="21"/>
        </w:rPr>
      </w:pPr>
      <w:r>
        <w:rPr>
          <w:rFonts w:ascii="宋体" w:hAnsi="宋体"/>
          <w:sz w:val="21"/>
          <w:szCs w:val="21"/>
        </w:rPr>
        <w:t>3．随同本投标函提交投标保证金一份，金额为人民币</w:t>
      </w:r>
      <w:r>
        <w:rPr>
          <w:rFonts w:ascii="宋体" w:hAnsi="宋体"/>
          <w:sz w:val="21"/>
          <w:szCs w:val="21"/>
          <w:u w:val="single"/>
        </w:rPr>
        <w:tab/>
      </w:r>
      <w:r>
        <w:rPr>
          <w:rFonts w:hint="eastAsia" w:ascii="宋体" w:hAnsi="宋体"/>
          <w:sz w:val="21"/>
          <w:szCs w:val="21"/>
        </w:rPr>
        <w:t>元</w:t>
      </w:r>
      <w:r>
        <w:rPr>
          <w:rFonts w:ascii="宋体" w:hAnsi="宋体"/>
          <w:sz w:val="21"/>
          <w:szCs w:val="21"/>
        </w:rPr>
        <w:t>。</w:t>
      </w:r>
    </w:p>
    <w:p>
      <w:pPr>
        <w:pStyle w:val="17"/>
        <w:tabs>
          <w:tab w:val="left" w:pos="3374"/>
        </w:tabs>
        <w:spacing w:before="46" w:line="360" w:lineRule="auto"/>
        <w:rPr>
          <w:rFonts w:ascii="宋体" w:hAnsi="宋体"/>
          <w:sz w:val="21"/>
          <w:szCs w:val="21"/>
        </w:rPr>
      </w:pPr>
      <w:r>
        <w:rPr>
          <w:rFonts w:ascii="宋体" w:hAnsi="宋体"/>
          <w:sz w:val="21"/>
          <w:szCs w:val="21"/>
        </w:rPr>
        <w:t>4．如我方中标：</w:t>
      </w:r>
    </w:p>
    <w:p>
      <w:pPr>
        <w:pStyle w:val="17"/>
        <w:tabs>
          <w:tab w:val="left" w:pos="3374"/>
        </w:tabs>
        <w:spacing w:before="46" w:line="360" w:lineRule="auto"/>
        <w:rPr>
          <w:rFonts w:ascii="宋体" w:hAnsi="宋体"/>
          <w:sz w:val="21"/>
          <w:szCs w:val="21"/>
        </w:rPr>
      </w:pPr>
      <w:r>
        <w:rPr>
          <w:rFonts w:ascii="宋体" w:hAnsi="宋体"/>
          <w:sz w:val="21"/>
          <w:szCs w:val="21"/>
        </w:rPr>
        <w:t>(l)我方承诺在收到中标通知书后，在中标通知书规定的期限内与你方签订合同。</w:t>
      </w:r>
    </w:p>
    <w:p>
      <w:pPr>
        <w:pStyle w:val="17"/>
        <w:tabs>
          <w:tab w:val="left" w:pos="3374"/>
        </w:tabs>
        <w:spacing w:before="46" w:line="360" w:lineRule="auto"/>
        <w:rPr>
          <w:rFonts w:ascii="宋体" w:hAnsi="宋体"/>
          <w:sz w:val="21"/>
          <w:szCs w:val="21"/>
        </w:rPr>
      </w:pPr>
      <w:r>
        <w:rPr>
          <w:rFonts w:ascii="宋体" w:hAnsi="宋体"/>
          <w:sz w:val="21"/>
          <w:szCs w:val="21"/>
        </w:rPr>
        <w:t>(2)随同本投标函递交的投标函附录属于合同文件的组成部分。</w:t>
      </w:r>
    </w:p>
    <w:p>
      <w:pPr>
        <w:pStyle w:val="17"/>
        <w:tabs>
          <w:tab w:val="left" w:pos="3374"/>
        </w:tabs>
        <w:spacing w:before="46" w:line="360" w:lineRule="auto"/>
        <w:rPr>
          <w:sz w:val="21"/>
          <w:szCs w:val="21"/>
        </w:rPr>
      </w:pPr>
      <w:r>
        <w:rPr>
          <w:sz w:val="21"/>
          <w:szCs w:val="21"/>
        </w:rPr>
        <w:t>(3)我方承诺按照招标文件规定向你方递交履约担保。</w:t>
      </w:r>
    </w:p>
    <w:p>
      <w:pPr>
        <w:pStyle w:val="17"/>
        <w:tabs>
          <w:tab w:val="left" w:pos="3374"/>
        </w:tabs>
        <w:spacing w:before="46" w:line="360" w:lineRule="auto"/>
        <w:rPr>
          <w:sz w:val="21"/>
          <w:szCs w:val="21"/>
        </w:rPr>
      </w:pPr>
      <w:r>
        <w:rPr>
          <w:sz w:val="21"/>
          <w:szCs w:val="21"/>
        </w:rPr>
        <w:t>(4)我方承诺在合同约定的期限内完成并移交全部合同工程。</w:t>
      </w:r>
    </w:p>
    <w:p>
      <w:pPr>
        <w:pStyle w:val="17"/>
        <w:tabs>
          <w:tab w:val="left" w:pos="3374"/>
        </w:tabs>
        <w:spacing w:before="46" w:line="360" w:lineRule="auto"/>
        <w:rPr>
          <w:sz w:val="21"/>
          <w:szCs w:val="21"/>
        </w:rPr>
      </w:pPr>
      <w:r>
        <w:rPr>
          <w:sz w:val="21"/>
          <w:szCs w:val="21"/>
        </w:rPr>
        <w:t>5．我方在此声明，所递交的投标文件及有关资料内容完整、真实和准确。</w:t>
      </w:r>
    </w:p>
    <w:p>
      <w:pPr>
        <w:pStyle w:val="17"/>
        <w:tabs>
          <w:tab w:val="left" w:pos="3255"/>
        </w:tabs>
        <w:spacing w:before="46" w:line="360" w:lineRule="auto"/>
        <w:rPr>
          <w:sz w:val="21"/>
          <w:szCs w:val="21"/>
        </w:rPr>
      </w:pPr>
      <w:r>
        <w:rPr>
          <w:sz w:val="21"/>
          <w:szCs w:val="21"/>
        </w:rPr>
        <w:t>6．</w:t>
      </w:r>
      <w:r>
        <w:rPr>
          <w:rFonts w:ascii="宋体" w:hAnsi="宋体"/>
          <w:sz w:val="21"/>
          <w:szCs w:val="21"/>
          <w:u w:val="single"/>
        </w:rPr>
        <w:t xml:space="preserve"> </w:t>
      </w:r>
      <w:r>
        <w:rPr>
          <w:rFonts w:ascii="宋体" w:hAnsi="宋体"/>
          <w:sz w:val="21"/>
          <w:szCs w:val="21"/>
          <w:u w:val="single"/>
        </w:rPr>
        <w:tab/>
      </w:r>
      <w:r>
        <w:rPr>
          <w:sz w:val="21"/>
          <w:szCs w:val="21"/>
        </w:rPr>
        <w:t>（其他补充说明）。</w:t>
      </w:r>
    </w:p>
    <w:p>
      <w:pPr>
        <w:pStyle w:val="17"/>
        <w:tabs>
          <w:tab w:val="left" w:pos="3374"/>
        </w:tabs>
        <w:spacing w:before="46"/>
        <w:rPr>
          <w:sz w:val="21"/>
          <w:szCs w:val="21"/>
        </w:rPr>
      </w:pPr>
    </w:p>
    <w:p>
      <w:pPr>
        <w:pStyle w:val="17"/>
        <w:rPr>
          <w:sz w:val="21"/>
          <w:szCs w:val="21"/>
        </w:rPr>
      </w:pPr>
    </w:p>
    <w:p>
      <w:pPr>
        <w:pStyle w:val="17"/>
        <w:spacing w:before="4"/>
        <w:rPr>
          <w:sz w:val="21"/>
          <w:szCs w:val="21"/>
        </w:rPr>
      </w:pPr>
    </w:p>
    <w:p>
      <w:pPr>
        <w:pStyle w:val="17"/>
        <w:tabs>
          <w:tab w:val="left" w:pos="6739"/>
          <w:tab w:val="left" w:pos="6955"/>
        </w:tabs>
        <w:spacing w:line="544" w:lineRule="auto"/>
        <w:ind w:left="2959" w:right="199" w:firstLine="7"/>
        <w:rPr>
          <w:w w:val="95"/>
          <w:sz w:val="21"/>
          <w:szCs w:val="21"/>
        </w:rPr>
      </w:pPr>
      <w:r>
        <w:rPr>
          <w:sz w:val="21"/>
          <w:szCs w:val="21"/>
        </w:rPr>
        <w:t>投标人：</w:t>
      </w:r>
      <w:r>
        <w:rPr>
          <w:sz w:val="21"/>
          <w:szCs w:val="21"/>
          <w:u w:val="single"/>
        </w:rPr>
        <w:tab/>
      </w:r>
      <w:r>
        <w:rPr>
          <w:sz w:val="21"/>
          <w:szCs w:val="21"/>
          <w:u w:val="single"/>
        </w:rPr>
        <w:tab/>
      </w:r>
      <w:r>
        <w:rPr>
          <w:sz w:val="21"/>
          <w:szCs w:val="21"/>
        </w:rPr>
        <w:t>（电子印章）</w:t>
      </w:r>
    </w:p>
    <w:p>
      <w:pPr>
        <w:pStyle w:val="17"/>
        <w:tabs>
          <w:tab w:val="left" w:pos="6739"/>
          <w:tab w:val="left" w:pos="6955"/>
        </w:tabs>
        <w:spacing w:line="544" w:lineRule="auto"/>
        <w:ind w:left="2959" w:right="199" w:firstLine="7"/>
        <w:rPr>
          <w:sz w:val="21"/>
          <w:szCs w:val="21"/>
        </w:rPr>
      </w:pPr>
      <w:r>
        <w:rPr>
          <w:sz w:val="21"/>
          <w:szCs w:val="21"/>
        </w:rPr>
        <w:t>法定代表人或其委托代理人：</w:t>
      </w:r>
      <w:r>
        <w:rPr>
          <w:sz w:val="21"/>
          <w:szCs w:val="21"/>
          <w:u w:val="single"/>
        </w:rPr>
        <w:tab/>
      </w:r>
      <w:r>
        <w:rPr>
          <w:sz w:val="21"/>
          <w:szCs w:val="21"/>
        </w:rPr>
        <w:t>（</w:t>
      </w:r>
      <w:r>
        <w:rPr>
          <w:rFonts w:hint="eastAsia"/>
          <w:sz w:val="21"/>
          <w:szCs w:val="21"/>
        </w:rPr>
        <w:t>电子签字</w:t>
      </w:r>
      <w:r>
        <w:rPr>
          <w:sz w:val="21"/>
          <w:szCs w:val="21"/>
        </w:rPr>
        <w:t>）</w:t>
      </w:r>
    </w:p>
    <w:p>
      <w:pPr>
        <w:pStyle w:val="17"/>
        <w:tabs>
          <w:tab w:val="left" w:pos="6431"/>
          <w:tab w:val="left" w:pos="7271"/>
          <w:tab w:val="left" w:pos="8111"/>
        </w:tabs>
        <w:spacing w:before="82"/>
        <w:ind w:left="5486"/>
        <w:rPr>
          <w:sz w:val="21"/>
          <w:szCs w:val="21"/>
        </w:rPr>
      </w:pPr>
      <w:r>
        <w:rPr>
          <w:rFonts w:eastAsia="Times New Roman"/>
          <w:sz w:val="21"/>
          <w:szCs w:val="21"/>
          <w:u w:val="single"/>
        </w:rPr>
        <w:tab/>
      </w:r>
      <w:r>
        <w:rPr>
          <w:sz w:val="21"/>
          <w:szCs w:val="21"/>
        </w:rPr>
        <w:t>年</w:t>
      </w:r>
      <w:r>
        <w:rPr>
          <w:sz w:val="21"/>
          <w:szCs w:val="21"/>
          <w:u w:val="single"/>
        </w:rPr>
        <w:tab/>
      </w:r>
      <w:r>
        <w:rPr>
          <w:sz w:val="21"/>
          <w:szCs w:val="21"/>
        </w:rPr>
        <w:t>月</w:t>
      </w:r>
      <w:r>
        <w:rPr>
          <w:sz w:val="21"/>
          <w:szCs w:val="21"/>
          <w:u w:val="single"/>
        </w:rPr>
        <w:tab/>
      </w:r>
      <w:r>
        <w:rPr>
          <w:sz w:val="21"/>
          <w:szCs w:val="21"/>
        </w:rPr>
        <w:t>日</w:t>
      </w:r>
    </w:p>
    <w:p>
      <w:pPr>
        <w:pStyle w:val="17"/>
        <w:tabs>
          <w:tab w:val="left" w:pos="6431"/>
          <w:tab w:val="left" w:pos="7271"/>
          <w:tab w:val="left" w:pos="8111"/>
        </w:tabs>
        <w:spacing w:before="82"/>
        <w:ind w:left="5486"/>
        <w:rPr>
          <w:sz w:val="21"/>
          <w:szCs w:val="21"/>
        </w:rPr>
      </w:pPr>
    </w:p>
    <w:p>
      <w:pPr>
        <w:widowControl/>
        <w:jc w:val="left"/>
        <w:rPr>
          <w:rFonts w:ascii="Times New Roman" w:hAnsi="Times New Roman"/>
          <w:sz w:val="26"/>
          <w:szCs w:val="24"/>
        </w:rPr>
      </w:pPr>
      <w:r>
        <w:rPr>
          <w:rFonts w:ascii="Times New Roman" w:hAnsi="Times New Roman"/>
          <w:sz w:val="26"/>
          <w:szCs w:val="24"/>
        </w:rPr>
        <w:br w:type="page"/>
      </w:r>
    </w:p>
    <w:p>
      <w:pPr>
        <w:pStyle w:val="90"/>
        <w:spacing w:before="202"/>
        <w:ind w:right="196"/>
        <w:jc w:val="center"/>
        <w:rPr>
          <w:sz w:val="24"/>
          <w:szCs w:val="24"/>
          <w:lang w:eastAsia="zh-CN"/>
        </w:rPr>
      </w:pPr>
      <w:r>
        <w:rPr>
          <w:sz w:val="24"/>
          <w:szCs w:val="24"/>
          <w:lang w:eastAsia="zh-CN"/>
        </w:rPr>
        <w:t>（二）投标函附录</w:t>
      </w:r>
    </w:p>
    <w:p>
      <w:pPr>
        <w:pStyle w:val="17"/>
        <w:rPr>
          <w:b/>
          <w:sz w:val="13"/>
        </w:rPr>
      </w:pPr>
    </w:p>
    <w:tbl>
      <w:tblPr>
        <w:tblStyle w:val="39"/>
        <w:tblW w:w="938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80"/>
        <w:gridCol w:w="569"/>
        <w:gridCol w:w="1137"/>
        <w:gridCol w:w="370"/>
        <w:gridCol w:w="751"/>
        <w:gridCol w:w="1232"/>
        <w:gridCol w:w="1833"/>
        <w:gridCol w:w="22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3356" w:type="dxa"/>
            <w:gridSpan w:val="4"/>
            <w:shd w:val="clear" w:color="auto" w:fill="auto"/>
          </w:tcPr>
          <w:p>
            <w:pPr>
              <w:pStyle w:val="85"/>
              <w:spacing w:before="151"/>
              <w:ind w:left="1152" w:right="1145"/>
              <w:jc w:val="center"/>
              <w:rPr>
                <w:sz w:val="21"/>
                <w:szCs w:val="21"/>
              </w:rPr>
            </w:pPr>
            <w:r>
              <w:rPr>
                <w:w w:val="95"/>
                <w:sz w:val="21"/>
                <w:szCs w:val="21"/>
              </w:rPr>
              <w:t>工程名称</w:t>
            </w:r>
          </w:p>
        </w:tc>
        <w:tc>
          <w:tcPr>
            <w:tcW w:w="6029" w:type="dxa"/>
            <w:gridSpan w:val="4"/>
            <w:shd w:val="clear" w:color="auto" w:fill="auto"/>
          </w:tcPr>
          <w:p>
            <w:pPr>
              <w:pStyle w:val="85"/>
              <w:rPr>
                <w:szCs w:val="21"/>
                <w:lang w:eastAsia="zh-CN"/>
              </w:rPr>
            </w:pPr>
            <w:r>
              <w:rPr>
                <w:rFonts w:hint="eastAsia"/>
                <w:sz w:val="21"/>
                <w:szCs w:val="21"/>
                <w:lang w:eastAsia="zh-CN"/>
              </w:rPr>
              <w:t xml:space="preserve"> </w:t>
            </w:r>
            <w:r>
              <w:rPr>
                <w:rFonts w:hint="eastAsia"/>
                <w:szCs w:val="21"/>
                <w:u w:val="single"/>
              </w:rPr>
              <w:t xml:space="preserve">                           </w:t>
            </w:r>
            <w:r>
              <w:rPr>
                <w:rFonts w:hint="eastAsia"/>
                <w:szCs w:val="21"/>
              </w:rPr>
              <w:t>（项目名称）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3356" w:type="dxa"/>
            <w:gridSpan w:val="4"/>
            <w:shd w:val="clear" w:color="auto" w:fill="auto"/>
          </w:tcPr>
          <w:p>
            <w:pPr>
              <w:pStyle w:val="85"/>
              <w:spacing w:before="144"/>
              <w:ind w:left="1152" w:right="1145"/>
              <w:jc w:val="center"/>
              <w:rPr>
                <w:sz w:val="21"/>
                <w:szCs w:val="21"/>
              </w:rPr>
            </w:pPr>
            <w:r>
              <w:rPr>
                <w:w w:val="95"/>
                <w:sz w:val="21"/>
                <w:szCs w:val="21"/>
              </w:rPr>
              <w:t>投标人名称</w:t>
            </w:r>
          </w:p>
        </w:tc>
        <w:tc>
          <w:tcPr>
            <w:tcW w:w="6028" w:type="dxa"/>
            <w:gridSpan w:val="4"/>
            <w:shd w:val="clear" w:color="auto" w:fill="auto"/>
          </w:tcPr>
          <w:p>
            <w:pPr>
              <w:pStyle w:val="85"/>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1280" w:type="dxa"/>
            <w:vMerge w:val="restart"/>
            <w:shd w:val="clear" w:color="auto" w:fill="auto"/>
            <w:vAlign w:val="center"/>
          </w:tcPr>
          <w:p>
            <w:pPr>
              <w:autoSpaceDE w:val="0"/>
              <w:autoSpaceDN w:val="0"/>
              <w:jc w:val="center"/>
              <w:rPr>
                <w:rFonts w:ascii="宋体" w:hAnsi="宋体" w:cs="宋体"/>
                <w:w w:val="95"/>
                <w:kern w:val="0"/>
                <w:szCs w:val="21"/>
                <w:lang w:eastAsia="en-US"/>
              </w:rPr>
            </w:pPr>
            <w:r>
              <w:rPr>
                <w:rFonts w:hint="eastAsia" w:ascii="宋体" w:hAnsi="宋体" w:cs="宋体"/>
                <w:w w:val="95"/>
                <w:kern w:val="0"/>
                <w:szCs w:val="21"/>
                <w:lang w:eastAsia="en-US"/>
              </w:rPr>
              <w:t>投标总报价</w:t>
            </w:r>
          </w:p>
        </w:tc>
        <w:tc>
          <w:tcPr>
            <w:tcW w:w="8104" w:type="dxa"/>
            <w:gridSpan w:val="7"/>
            <w:shd w:val="clear" w:color="auto" w:fill="auto"/>
          </w:tcPr>
          <w:p>
            <w:pPr>
              <w:pStyle w:val="85"/>
              <w:tabs>
                <w:tab w:val="left" w:pos="2418"/>
                <w:tab w:val="left" w:pos="2470"/>
              </w:tabs>
              <w:spacing w:line="314" w:lineRule="auto"/>
              <w:ind w:right="2954"/>
              <w:rPr>
                <w:w w:val="95"/>
                <w:sz w:val="21"/>
                <w:szCs w:val="21"/>
                <w:lang w:eastAsia="zh-CN"/>
              </w:rPr>
            </w:pPr>
            <w:r>
              <w:rPr>
                <w:rFonts w:hint="eastAsia"/>
                <w:w w:val="95"/>
                <w:sz w:val="21"/>
                <w:szCs w:val="21"/>
                <w:lang w:eastAsia="zh-CN"/>
              </w:rPr>
              <w:t>总报价为人民币：（大写）</w:t>
            </w:r>
            <w:r>
              <w:rPr>
                <w:rFonts w:hint="eastAsia"/>
                <w:w w:val="95"/>
                <w:sz w:val="21"/>
                <w:szCs w:val="21"/>
                <w:u w:val="single"/>
                <w:lang w:eastAsia="zh-CN"/>
              </w:rPr>
              <w:t xml:space="preserve">             </w:t>
            </w:r>
            <w:r>
              <w:rPr>
                <w:rFonts w:hint="eastAsia"/>
                <w:w w:val="95"/>
                <w:sz w:val="21"/>
                <w:szCs w:val="21"/>
                <w:lang w:eastAsia="zh-CN"/>
              </w:rPr>
              <w:t>（小写）</w:t>
            </w:r>
            <w:r>
              <w:rPr>
                <w:rFonts w:hint="eastAsia"/>
                <w:w w:val="95"/>
                <w:sz w:val="21"/>
                <w:szCs w:val="21"/>
                <w:u w:val="single"/>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1280" w:type="dxa"/>
            <w:vMerge w:val="continue"/>
            <w:shd w:val="clear" w:color="auto" w:fill="auto"/>
          </w:tcPr>
          <w:p>
            <w:pPr>
              <w:autoSpaceDE w:val="0"/>
              <w:autoSpaceDN w:val="0"/>
              <w:rPr>
                <w:rFonts w:ascii="宋体" w:hAnsi="宋体" w:cs="宋体"/>
                <w:w w:val="95"/>
                <w:kern w:val="0"/>
                <w:szCs w:val="21"/>
              </w:rPr>
            </w:pPr>
          </w:p>
        </w:tc>
        <w:tc>
          <w:tcPr>
            <w:tcW w:w="569" w:type="dxa"/>
            <w:vMerge w:val="restart"/>
            <w:shd w:val="clear" w:color="auto" w:fill="auto"/>
            <w:vAlign w:val="center"/>
          </w:tcPr>
          <w:p>
            <w:pPr>
              <w:pStyle w:val="85"/>
              <w:spacing w:before="167"/>
              <w:ind w:right="950"/>
              <w:jc w:val="center"/>
              <w:rPr>
                <w:w w:val="95"/>
                <w:sz w:val="21"/>
                <w:szCs w:val="21"/>
              </w:rPr>
            </w:pPr>
            <w:r>
              <w:rPr>
                <w:rFonts w:hint="eastAsia"/>
                <w:w w:val="95"/>
                <w:sz w:val="21"/>
                <w:szCs w:val="21"/>
              </w:rPr>
              <w:t>其中</w:t>
            </w:r>
          </w:p>
        </w:tc>
        <w:tc>
          <w:tcPr>
            <w:tcW w:w="7536" w:type="dxa"/>
            <w:gridSpan w:val="6"/>
            <w:tcBorders>
              <w:bottom w:val="single" w:color="auto" w:sz="4" w:space="0"/>
            </w:tcBorders>
            <w:shd w:val="clear" w:color="auto" w:fill="auto"/>
          </w:tcPr>
          <w:p>
            <w:pPr>
              <w:pStyle w:val="85"/>
              <w:tabs>
                <w:tab w:val="left" w:pos="1158"/>
                <w:tab w:val="left" w:pos="1523"/>
                <w:tab w:val="left" w:pos="2733"/>
                <w:tab w:val="left" w:pos="5094"/>
              </w:tabs>
              <w:spacing w:before="64" w:line="408" w:lineRule="auto"/>
              <w:ind w:right="95"/>
              <w:rPr>
                <w:w w:val="95"/>
                <w:sz w:val="21"/>
                <w:szCs w:val="21"/>
                <w:lang w:eastAsia="zh-CN"/>
              </w:rPr>
            </w:pPr>
            <w:r>
              <w:rPr>
                <w:rFonts w:hint="eastAsia"/>
                <w:w w:val="95"/>
                <w:sz w:val="21"/>
                <w:szCs w:val="21"/>
                <w:lang w:eastAsia="zh-CN"/>
              </w:rPr>
              <w:t>安全文明施工费：（大写）</w:t>
            </w:r>
            <w:r>
              <w:rPr>
                <w:rFonts w:hint="eastAsia"/>
                <w:w w:val="95"/>
                <w:sz w:val="21"/>
                <w:szCs w:val="21"/>
                <w:u w:val="single"/>
                <w:lang w:eastAsia="zh-CN"/>
              </w:rPr>
              <w:t xml:space="preserve">           </w:t>
            </w:r>
            <w:r>
              <w:rPr>
                <w:rFonts w:hint="eastAsia"/>
                <w:w w:val="95"/>
                <w:sz w:val="21"/>
                <w:szCs w:val="21"/>
                <w:lang w:eastAsia="zh-CN"/>
              </w:rPr>
              <w:t>（小写）</w:t>
            </w:r>
            <w:r>
              <w:rPr>
                <w:rFonts w:hint="eastAsia"/>
                <w:w w:val="95"/>
                <w:sz w:val="21"/>
                <w:szCs w:val="21"/>
                <w:u w:val="single"/>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1280" w:type="dxa"/>
            <w:vMerge w:val="continue"/>
            <w:shd w:val="clear" w:color="auto" w:fill="auto"/>
          </w:tcPr>
          <w:p>
            <w:pPr>
              <w:autoSpaceDE w:val="0"/>
              <w:autoSpaceDN w:val="0"/>
              <w:rPr>
                <w:rFonts w:ascii="宋体" w:hAnsi="宋体" w:cs="宋体"/>
                <w:w w:val="95"/>
                <w:kern w:val="0"/>
                <w:szCs w:val="21"/>
              </w:rPr>
            </w:pPr>
          </w:p>
        </w:tc>
        <w:tc>
          <w:tcPr>
            <w:tcW w:w="569" w:type="dxa"/>
            <w:vMerge w:val="continue"/>
            <w:shd w:val="clear" w:color="auto" w:fill="auto"/>
            <w:vAlign w:val="center"/>
          </w:tcPr>
          <w:p>
            <w:pPr>
              <w:pStyle w:val="85"/>
              <w:spacing w:before="167"/>
              <w:ind w:right="950"/>
              <w:jc w:val="center"/>
              <w:rPr>
                <w:w w:val="95"/>
                <w:sz w:val="21"/>
                <w:szCs w:val="21"/>
                <w:lang w:eastAsia="zh-CN"/>
              </w:rPr>
            </w:pPr>
          </w:p>
        </w:tc>
        <w:tc>
          <w:tcPr>
            <w:tcW w:w="7536" w:type="dxa"/>
            <w:gridSpan w:val="6"/>
            <w:tcBorders>
              <w:top w:val="single" w:color="auto" w:sz="4" w:space="0"/>
              <w:bottom w:val="single" w:color="auto" w:sz="4" w:space="0"/>
            </w:tcBorders>
            <w:shd w:val="clear" w:color="auto" w:fill="auto"/>
          </w:tcPr>
          <w:p>
            <w:pPr>
              <w:pStyle w:val="85"/>
              <w:tabs>
                <w:tab w:val="left" w:pos="1158"/>
                <w:tab w:val="left" w:pos="1523"/>
                <w:tab w:val="left" w:pos="2733"/>
                <w:tab w:val="left" w:pos="5094"/>
              </w:tabs>
              <w:spacing w:before="64" w:line="408" w:lineRule="auto"/>
              <w:ind w:right="95"/>
              <w:rPr>
                <w:w w:val="95"/>
                <w:sz w:val="21"/>
                <w:szCs w:val="21"/>
                <w:lang w:eastAsia="zh-CN"/>
              </w:rPr>
            </w:pPr>
            <w:r>
              <w:rPr>
                <w:w w:val="95"/>
                <w:sz w:val="21"/>
                <w:szCs w:val="21"/>
                <w:lang w:eastAsia="zh-CN"/>
              </w:rPr>
              <w:t>规费：</w:t>
            </w:r>
            <w:r>
              <w:rPr>
                <w:rFonts w:hint="eastAsia"/>
                <w:w w:val="95"/>
                <w:sz w:val="21"/>
                <w:szCs w:val="21"/>
                <w:lang w:eastAsia="zh-CN"/>
              </w:rPr>
              <w:t>（大写）</w:t>
            </w:r>
            <w:r>
              <w:rPr>
                <w:rFonts w:hint="eastAsia"/>
                <w:w w:val="95"/>
                <w:sz w:val="21"/>
                <w:szCs w:val="21"/>
                <w:u w:val="single"/>
                <w:lang w:eastAsia="zh-CN"/>
              </w:rPr>
              <w:t xml:space="preserve">           </w:t>
            </w:r>
            <w:r>
              <w:rPr>
                <w:rFonts w:hint="eastAsia"/>
                <w:w w:val="95"/>
                <w:sz w:val="21"/>
                <w:szCs w:val="21"/>
                <w:lang w:eastAsia="zh-CN"/>
              </w:rPr>
              <w:t>（小写）</w:t>
            </w:r>
            <w:r>
              <w:rPr>
                <w:rFonts w:hint="eastAsia"/>
                <w:w w:val="95"/>
                <w:sz w:val="21"/>
                <w:szCs w:val="21"/>
                <w:u w:val="single"/>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1280" w:type="dxa"/>
            <w:vMerge w:val="continue"/>
            <w:shd w:val="clear" w:color="auto" w:fill="auto"/>
          </w:tcPr>
          <w:p>
            <w:pPr>
              <w:autoSpaceDE w:val="0"/>
              <w:autoSpaceDN w:val="0"/>
              <w:rPr>
                <w:rFonts w:ascii="宋体" w:hAnsi="宋体" w:cs="宋体"/>
                <w:w w:val="95"/>
                <w:kern w:val="0"/>
                <w:szCs w:val="21"/>
              </w:rPr>
            </w:pPr>
          </w:p>
        </w:tc>
        <w:tc>
          <w:tcPr>
            <w:tcW w:w="569" w:type="dxa"/>
            <w:vMerge w:val="continue"/>
            <w:shd w:val="clear" w:color="auto" w:fill="auto"/>
            <w:vAlign w:val="center"/>
          </w:tcPr>
          <w:p>
            <w:pPr>
              <w:pStyle w:val="85"/>
              <w:spacing w:before="167"/>
              <w:ind w:right="950"/>
              <w:jc w:val="center"/>
              <w:rPr>
                <w:w w:val="95"/>
                <w:sz w:val="21"/>
                <w:szCs w:val="21"/>
                <w:lang w:eastAsia="zh-CN"/>
              </w:rPr>
            </w:pPr>
          </w:p>
        </w:tc>
        <w:tc>
          <w:tcPr>
            <w:tcW w:w="7536" w:type="dxa"/>
            <w:gridSpan w:val="6"/>
            <w:tcBorders>
              <w:top w:val="single" w:color="auto" w:sz="4" w:space="0"/>
            </w:tcBorders>
            <w:shd w:val="clear" w:color="auto" w:fill="auto"/>
          </w:tcPr>
          <w:p>
            <w:pPr>
              <w:pStyle w:val="85"/>
              <w:tabs>
                <w:tab w:val="left" w:pos="1158"/>
                <w:tab w:val="left" w:pos="1523"/>
                <w:tab w:val="left" w:pos="2733"/>
                <w:tab w:val="left" w:pos="5094"/>
              </w:tabs>
              <w:spacing w:before="64" w:line="408" w:lineRule="auto"/>
              <w:ind w:right="95"/>
              <w:rPr>
                <w:w w:val="95"/>
                <w:sz w:val="21"/>
                <w:szCs w:val="21"/>
                <w:lang w:eastAsia="zh-CN"/>
              </w:rPr>
            </w:pPr>
            <w:r>
              <w:rPr>
                <w:w w:val="95"/>
                <w:sz w:val="21"/>
                <w:szCs w:val="21"/>
                <w:lang w:eastAsia="zh-CN"/>
              </w:rPr>
              <w:t>税金：</w:t>
            </w:r>
            <w:r>
              <w:rPr>
                <w:rFonts w:hint="eastAsia"/>
                <w:w w:val="95"/>
                <w:sz w:val="21"/>
                <w:szCs w:val="21"/>
                <w:lang w:eastAsia="zh-CN"/>
              </w:rPr>
              <w:t>（大写）</w:t>
            </w:r>
            <w:r>
              <w:rPr>
                <w:rFonts w:hint="eastAsia"/>
                <w:w w:val="95"/>
                <w:sz w:val="21"/>
                <w:szCs w:val="21"/>
                <w:u w:val="single"/>
                <w:lang w:eastAsia="zh-CN"/>
              </w:rPr>
              <w:t xml:space="preserve">           </w:t>
            </w:r>
            <w:r>
              <w:rPr>
                <w:rFonts w:hint="eastAsia"/>
                <w:w w:val="95"/>
                <w:sz w:val="21"/>
                <w:szCs w:val="21"/>
                <w:lang w:eastAsia="zh-CN"/>
              </w:rPr>
              <w:t>（小写）</w:t>
            </w:r>
            <w:r>
              <w:rPr>
                <w:rFonts w:hint="eastAsia"/>
                <w:w w:val="95"/>
                <w:sz w:val="21"/>
                <w:szCs w:val="21"/>
                <w:u w:val="single"/>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1280" w:type="dxa"/>
            <w:vMerge w:val="continue"/>
            <w:shd w:val="clear" w:color="auto" w:fill="auto"/>
          </w:tcPr>
          <w:p>
            <w:pPr>
              <w:autoSpaceDE w:val="0"/>
              <w:autoSpaceDN w:val="0"/>
              <w:rPr>
                <w:rFonts w:ascii="宋体" w:hAnsi="宋体" w:cs="宋体"/>
                <w:w w:val="95"/>
                <w:kern w:val="0"/>
                <w:szCs w:val="21"/>
              </w:rPr>
            </w:pPr>
          </w:p>
        </w:tc>
        <w:tc>
          <w:tcPr>
            <w:tcW w:w="569" w:type="dxa"/>
            <w:vMerge w:val="continue"/>
            <w:shd w:val="clear" w:color="auto" w:fill="auto"/>
            <w:vAlign w:val="center"/>
          </w:tcPr>
          <w:p>
            <w:pPr>
              <w:pStyle w:val="85"/>
              <w:spacing w:before="167"/>
              <w:ind w:right="950"/>
              <w:jc w:val="center"/>
              <w:rPr>
                <w:w w:val="95"/>
                <w:sz w:val="21"/>
                <w:szCs w:val="21"/>
                <w:lang w:eastAsia="zh-CN"/>
              </w:rPr>
            </w:pPr>
          </w:p>
        </w:tc>
        <w:tc>
          <w:tcPr>
            <w:tcW w:w="7536" w:type="dxa"/>
            <w:gridSpan w:val="6"/>
            <w:tcBorders>
              <w:top w:val="single" w:color="auto" w:sz="4" w:space="0"/>
            </w:tcBorders>
            <w:shd w:val="clear" w:color="auto" w:fill="auto"/>
          </w:tcPr>
          <w:p>
            <w:pPr>
              <w:pStyle w:val="85"/>
              <w:tabs>
                <w:tab w:val="left" w:pos="1158"/>
                <w:tab w:val="left" w:pos="1523"/>
                <w:tab w:val="left" w:pos="2733"/>
                <w:tab w:val="left" w:pos="5094"/>
              </w:tabs>
              <w:spacing w:before="64" w:line="408" w:lineRule="auto"/>
              <w:ind w:right="95"/>
              <w:rPr>
                <w:w w:val="95"/>
                <w:sz w:val="21"/>
                <w:szCs w:val="21"/>
                <w:lang w:eastAsia="zh-CN"/>
              </w:rPr>
            </w:pPr>
            <w:r>
              <w:rPr>
                <w:rFonts w:hint="eastAsia"/>
                <w:w w:val="95"/>
                <w:sz w:val="21"/>
                <w:szCs w:val="21"/>
                <w:lang w:eastAsia="zh-CN"/>
              </w:rPr>
              <w:t>暂列金总额：（大写）</w:t>
            </w:r>
            <w:r>
              <w:rPr>
                <w:rFonts w:hint="eastAsia"/>
                <w:w w:val="95"/>
                <w:sz w:val="21"/>
                <w:szCs w:val="21"/>
                <w:u w:val="single"/>
                <w:lang w:eastAsia="zh-CN"/>
              </w:rPr>
              <w:t xml:space="preserve">           </w:t>
            </w:r>
            <w:r>
              <w:rPr>
                <w:rFonts w:hint="eastAsia"/>
                <w:w w:val="95"/>
                <w:sz w:val="21"/>
                <w:szCs w:val="21"/>
                <w:lang w:eastAsia="zh-CN"/>
              </w:rPr>
              <w:t>（小写）</w:t>
            </w:r>
            <w:r>
              <w:rPr>
                <w:rFonts w:hint="eastAsia"/>
                <w:w w:val="95"/>
                <w:sz w:val="21"/>
                <w:szCs w:val="21"/>
                <w:u w:val="single"/>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280" w:type="dxa"/>
            <w:vMerge w:val="continue"/>
            <w:shd w:val="clear" w:color="auto" w:fill="auto"/>
          </w:tcPr>
          <w:p>
            <w:pPr>
              <w:autoSpaceDE w:val="0"/>
              <w:autoSpaceDN w:val="0"/>
              <w:rPr>
                <w:rFonts w:ascii="宋体" w:hAnsi="宋体" w:cs="宋体"/>
                <w:w w:val="95"/>
                <w:kern w:val="0"/>
                <w:szCs w:val="21"/>
              </w:rPr>
            </w:pPr>
          </w:p>
        </w:tc>
        <w:tc>
          <w:tcPr>
            <w:tcW w:w="569" w:type="dxa"/>
            <w:vMerge w:val="continue"/>
            <w:shd w:val="clear" w:color="auto" w:fill="auto"/>
            <w:vAlign w:val="center"/>
          </w:tcPr>
          <w:p>
            <w:pPr>
              <w:pStyle w:val="85"/>
              <w:spacing w:before="167"/>
              <w:ind w:right="950"/>
              <w:jc w:val="center"/>
              <w:rPr>
                <w:w w:val="95"/>
                <w:sz w:val="21"/>
                <w:szCs w:val="21"/>
                <w:lang w:eastAsia="zh-CN"/>
              </w:rPr>
            </w:pPr>
          </w:p>
        </w:tc>
        <w:tc>
          <w:tcPr>
            <w:tcW w:w="7536" w:type="dxa"/>
            <w:gridSpan w:val="6"/>
            <w:tcBorders>
              <w:top w:val="single" w:color="auto" w:sz="4" w:space="0"/>
            </w:tcBorders>
            <w:shd w:val="clear" w:color="auto" w:fill="auto"/>
          </w:tcPr>
          <w:p>
            <w:pPr>
              <w:pStyle w:val="85"/>
              <w:tabs>
                <w:tab w:val="left" w:pos="1158"/>
                <w:tab w:val="left" w:pos="1523"/>
                <w:tab w:val="left" w:pos="2733"/>
                <w:tab w:val="left" w:pos="5094"/>
              </w:tabs>
              <w:spacing w:before="64" w:line="408" w:lineRule="auto"/>
              <w:ind w:right="95"/>
              <w:rPr>
                <w:w w:val="95"/>
                <w:sz w:val="21"/>
                <w:szCs w:val="21"/>
                <w:lang w:eastAsia="zh-CN"/>
              </w:rPr>
            </w:pPr>
            <w:r>
              <w:rPr>
                <w:rFonts w:hint="eastAsia"/>
                <w:w w:val="95"/>
                <w:sz w:val="21"/>
                <w:szCs w:val="21"/>
                <w:lang w:eastAsia="zh-CN"/>
              </w:rPr>
              <w:t>专业工程暂估价：（大写）</w:t>
            </w:r>
            <w:r>
              <w:rPr>
                <w:rFonts w:hint="eastAsia"/>
                <w:w w:val="95"/>
                <w:sz w:val="21"/>
                <w:szCs w:val="21"/>
                <w:u w:val="single"/>
                <w:lang w:eastAsia="zh-CN"/>
              </w:rPr>
              <w:t xml:space="preserve">           </w:t>
            </w:r>
            <w:r>
              <w:rPr>
                <w:rFonts w:hint="eastAsia"/>
                <w:w w:val="95"/>
                <w:sz w:val="21"/>
                <w:szCs w:val="21"/>
                <w:lang w:eastAsia="zh-CN"/>
              </w:rPr>
              <w:t>（小写）</w:t>
            </w:r>
            <w:r>
              <w:rPr>
                <w:rFonts w:hint="eastAsia"/>
                <w:w w:val="95"/>
                <w:sz w:val="21"/>
                <w:szCs w:val="21"/>
                <w:u w:val="single"/>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trPr>
        <w:tc>
          <w:tcPr>
            <w:tcW w:w="4107" w:type="dxa"/>
            <w:gridSpan w:val="5"/>
            <w:tcBorders>
              <w:top w:val="single" w:color="auto" w:sz="4" w:space="0"/>
              <w:right w:val="single" w:color="auto" w:sz="4" w:space="0"/>
            </w:tcBorders>
            <w:shd w:val="clear" w:color="auto" w:fill="auto"/>
          </w:tcPr>
          <w:p>
            <w:pPr>
              <w:autoSpaceDE w:val="0"/>
              <w:autoSpaceDN w:val="0"/>
              <w:jc w:val="center"/>
              <w:rPr>
                <w:rFonts w:ascii="宋体" w:hAnsi="宋体" w:cs="宋体"/>
                <w:w w:val="95"/>
                <w:kern w:val="0"/>
                <w:szCs w:val="21"/>
              </w:rPr>
            </w:pPr>
            <w:r>
              <w:rPr>
                <w:rFonts w:hint="eastAsia" w:ascii="宋体" w:hAnsi="宋体" w:cs="宋体"/>
                <w:w w:val="95"/>
                <w:kern w:val="0"/>
                <w:szCs w:val="21"/>
              </w:rPr>
              <w:t>投标报价（评标价）</w:t>
            </w:r>
          </w:p>
          <w:p>
            <w:pPr>
              <w:autoSpaceDE w:val="0"/>
              <w:autoSpaceDN w:val="0"/>
              <w:jc w:val="center"/>
              <w:rPr>
                <w:rFonts w:ascii="宋体" w:hAnsi="宋体"/>
                <w:kern w:val="0"/>
                <w:szCs w:val="21"/>
                <w:u w:val="single"/>
              </w:rPr>
            </w:pPr>
            <w:r>
              <w:rPr>
                <w:rFonts w:hint="eastAsia" w:ascii="宋体" w:hAnsi="宋体" w:cs="宋体"/>
                <w:w w:val="95"/>
                <w:kern w:val="0"/>
                <w:szCs w:val="21"/>
              </w:rPr>
              <w:t>（不含规费、安全文明施工费、增值税、暂列金总额、专业工程暂估价）</w:t>
            </w:r>
          </w:p>
        </w:tc>
        <w:tc>
          <w:tcPr>
            <w:tcW w:w="5278" w:type="dxa"/>
            <w:gridSpan w:val="3"/>
            <w:tcBorders>
              <w:top w:val="single" w:color="auto" w:sz="4" w:space="0"/>
              <w:left w:val="single" w:color="auto" w:sz="4" w:space="0"/>
            </w:tcBorders>
            <w:shd w:val="clear" w:color="auto" w:fill="auto"/>
            <w:vAlign w:val="center"/>
          </w:tcPr>
          <w:p>
            <w:pPr>
              <w:pStyle w:val="85"/>
              <w:tabs>
                <w:tab w:val="left" w:pos="1158"/>
                <w:tab w:val="left" w:pos="1523"/>
                <w:tab w:val="left" w:pos="2733"/>
                <w:tab w:val="left" w:pos="5094"/>
              </w:tabs>
              <w:spacing w:before="64" w:line="408" w:lineRule="auto"/>
              <w:ind w:right="95"/>
              <w:rPr>
                <w:sz w:val="21"/>
                <w:szCs w:val="21"/>
                <w:u w:val="single"/>
                <w:lang w:eastAsia="zh-CN"/>
              </w:rPr>
            </w:pPr>
            <w:r>
              <w:rPr>
                <w:w w:val="95"/>
                <w:sz w:val="21"/>
                <w:szCs w:val="21"/>
                <w:lang w:eastAsia="zh-CN"/>
              </w:rPr>
              <w:t>（大写）</w:t>
            </w:r>
            <w:r>
              <w:rPr>
                <w:w w:val="95"/>
                <w:sz w:val="21"/>
                <w:szCs w:val="21"/>
                <w:u w:val="single"/>
                <w:lang w:eastAsia="zh-CN"/>
              </w:rPr>
              <w:t xml:space="preserve">      </w:t>
            </w:r>
            <w:r>
              <w:rPr>
                <w:rFonts w:hint="eastAsia"/>
                <w:w w:val="95"/>
                <w:sz w:val="21"/>
                <w:szCs w:val="21"/>
                <w:u w:val="single"/>
                <w:lang w:eastAsia="zh-CN"/>
              </w:rPr>
              <w:t xml:space="preserve">  </w:t>
            </w:r>
            <w:r>
              <w:rPr>
                <w:w w:val="95"/>
                <w:sz w:val="21"/>
                <w:szCs w:val="21"/>
                <w:u w:val="single"/>
                <w:lang w:eastAsia="zh-CN"/>
              </w:rPr>
              <w:t xml:space="preserve">    </w:t>
            </w:r>
            <w:r>
              <w:rPr>
                <w:rFonts w:hint="eastAsia"/>
                <w:w w:val="95"/>
                <w:sz w:val="21"/>
                <w:szCs w:val="21"/>
                <w:lang w:eastAsia="zh-CN"/>
              </w:rPr>
              <w:t>（小写）</w:t>
            </w:r>
            <w:r>
              <w:rPr>
                <w:rFonts w:hint="eastAsia"/>
                <w:w w:val="95"/>
                <w:sz w:val="21"/>
                <w:szCs w:val="21"/>
                <w:u w:val="single"/>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4107" w:type="dxa"/>
            <w:gridSpan w:val="5"/>
            <w:tcBorders>
              <w:top w:val="single" w:color="auto" w:sz="4" w:space="0"/>
              <w:right w:val="single" w:color="auto" w:sz="4" w:space="0"/>
            </w:tcBorders>
            <w:shd w:val="clear" w:color="auto" w:fill="auto"/>
            <w:vAlign w:val="center"/>
          </w:tcPr>
          <w:p>
            <w:pPr>
              <w:autoSpaceDE w:val="0"/>
              <w:autoSpaceDN w:val="0"/>
              <w:jc w:val="center"/>
              <w:rPr>
                <w:rFonts w:ascii="宋体" w:hAnsi="宋体" w:cs="宋体"/>
                <w:w w:val="95"/>
                <w:kern w:val="0"/>
                <w:szCs w:val="21"/>
              </w:rPr>
            </w:pPr>
            <w:r>
              <w:rPr>
                <w:rFonts w:ascii="宋体" w:hAnsi="宋体"/>
                <w:w w:val="95"/>
                <w:kern w:val="0"/>
                <w:szCs w:val="21"/>
              </w:rPr>
              <w:t>措施项目费</w:t>
            </w:r>
            <w:r>
              <w:rPr>
                <w:rFonts w:hint="eastAsia" w:ascii="宋体" w:hAnsi="宋体"/>
                <w:w w:val="95"/>
                <w:kern w:val="0"/>
                <w:szCs w:val="21"/>
              </w:rPr>
              <w:t>（不含安全文明施工费）</w:t>
            </w:r>
          </w:p>
        </w:tc>
        <w:tc>
          <w:tcPr>
            <w:tcW w:w="5278" w:type="dxa"/>
            <w:gridSpan w:val="3"/>
            <w:tcBorders>
              <w:top w:val="single" w:color="auto" w:sz="4" w:space="0"/>
              <w:left w:val="single" w:color="auto" w:sz="4" w:space="0"/>
            </w:tcBorders>
            <w:shd w:val="clear" w:color="auto" w:fill="auto"/>
            <w:vAlign w:val="center"/>
          </w:tcPr>
          <w:p>
            <w:pPr>
              <w:pStyle w:val="85"/>
              <w:tabs>
                <w:tab w:val="left" w:pos="1158"/>
                <w:tab w:val="left" w:pos="1523"/>
                <w:tab w:val="left" w:pos="2733"/>
                <w:tab w:val="left" w:pos="5094"/>
              </w:tabs>
              <w:spacing w:before="64" w:line="408" w:lineRule="auto"/>
              <w:ind w:right="95"/>
              <w:rPr>
                <w:w w:val="95"/>
                <w:sz w:val="21"/>
                <w:szCs w:val="21"/>
                <w:lang w:eastAsia="zh-CN"/>
              </w:rPr>
            </w:pPr>
            <w:r>
              <w:rPr>
                <w:rFonts w:hint="eastAsia"/>
                <w:w w:val="95"/>
                <w:sz w:val="21"/>
                <w:szCs w:val="21"/>
                <w:lang w:eastAsia="zh-CN"/>
              </w:rPr>
              <w:t>（大写）</w:t>
            </w:r>
            <w:r>
              <w:rPr>
                <w:rFonts w:hint="eastAsia"/>
                <w:w w:val="95"/>
                <w:sz w:val="21"/>
                <w:szCs w:val="21"/>
                <w:u w:val="single"/>
                <w:lang w:eastAsia="zh-CN"/>
              </w:rPr>
              <w:t xml:space="preserve">           </w:t>
            </w:r>
            <w:r>
              <w:rPr>
                <w:rFonts w:hint="eastAsia"/>
                <w:w w:val="95"/>
                <w:sz w:val="21"/>
                <w:szCs w:val="21"/>
                <w:lang w:eastAsia="zh-CN"/>
              </w:rPr>
              <w:t>（小写）</w:t>
            </w:r>
            <w:r>
              <w:rPr>
                <w:rFonts w:hint="eastAsia"/>
                <w:w w:val="95"/>
                <w:sz w:val="21"/>
                <w:szCs w:val="21"/>
                <w:u w:val="single"/>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2986" w:type="dxa"/>
            <w:gridSpan w:val="3"/>
            <w:shd w:val="clear" w:color="auto" w:fill="auto"/>
            <w:vAlign w:val="center"/>
          </w:tcPr>
          <w:p>
            <w:pPr>
              <w:pStyle w:val="85"/>
              <w:jc w:val="center"/>
              <w:rPr>
                <w:sz w:val="21"/>
                <w:szCs w:val="21"/>
                <w:lang w:eastAsia="zh-CN"/>
              </w:rPr>
            </w:pPr>
            <w:r>
              <w:rPr>
                <w:w w:val="95"/>
                <w:sz w:val="21"/>
                <w:szCs w:val="21"/>
                <w:lang w:eastAsia="zh-CN"/>
              </w:rPr>
              <w:t>人工费（不含税）</w:t>
            </w:r>
          </w:p>
        </w:tc>
        <w:tc>
          <w:tcPr>
            <w:tcW w:w="6399" w:type="dxa"/>
            <w:gridSpan w:val="5"/>
            <w:shd w:val="clear" w:color="auto" w:fill="auto"/>
            <w:vAlign w:val="center"/>
          </w:tcPr>
          <w:p>
            <w:pPr>
              <w:pStyle w:val="85"/>
              <w:tabs>
                <w:tab w:val="left" w:pos="2895"/>
              </w:tabs>
              <w:spacing w:before="42"/>
              <w:ind w:left="107"/>
              <w:rPr>
                <w:sz w:val="21"/>
                <w:szCs w:val="21"/>
                <w:lang w:eastAsia="zh-CN"/>
              </w:rPr>
            </w:pPr>
            <w:r>
              <w:rPr>
                <w:w w:val="95"/>
                <w:sz w:val="21"/>
                <w:szCs w:val="21"/>
                <w:lang w:eastAsia="zh-CN"/>
              </w:rPr>
              <w:t>（大写）</w:t>
            </w:r>
            <w:r>
              <w:rPr>
                <w:w w:val="95"/>
                <w:sz w:val="21"/>
                <w:szCs w:val="21"/>
                <w:u w:val="single"/>
                <w:lang w:eastAsia="zh-CN"/>
              </w:rPr>
              <w:t xml:space="preserve">    </w:t>
            </w:r>
            <w:r>
              <w:rPr>
                <w:rFonts w:hint="eastAsia"/>
                <w:w w:val="95"/>
                <w:sz w:val="21"/>
                <w:szCs w:val="21"/>
                <w:u w:val="single"/>
                <w:lang w:eastAsia="zh-CN"/>
              </w:rPr>
              <w:t xml:space="preserve"> </w:t>
            </w:r>
            <w:r>
              <w:rPr>
                <w:w w:val="95"/>
                <w:sz w:val="21"/>
                <w:szCs w:val="21"/>
                <w:u w:val="single"/>
                <w:lang w:eastAsia="zh-CN"/>
              </w:rPr>
              <w:t xml:space="preserve"> </w:t>
            </w:r>
            <w:r>
              <w:rPr>
                <w:rFonts w:hint="eastAsia"/>
                <w:w w:val="95"/>
                <w:sz w:val="21"/>
                <w:szCs w:val="21"/>
                <w:u w:val="single"/>
                <w:lang w:eastAsia="zh-CN"/>
              </w:rPr>
              <w:t xml:space="preserve">  </w:t>
            </w:r>
            <w:r>
              <w:rPr>
                <w:w w:val="95"/>
                <w:sz w:val="21"/>
                <w:szCs w:val="21"/>
                <w:u w:val="single"/>
                <w:lang w:eastAsia="zh-CN"/>
              </w:rPr>
              <w:t xml:space="preserve">   </w:t>
            </w:r>
            <w:r>
              <w:rPr>
                <w:rFonts w:hint="eastAsia"/>
                <w:w w:val="95"/>
                <w:sz w:val="21"/>
                <w:szCs w:val="21"/>
                <w:lang w:eastAsia="zh-CN"/>
              </w:rPr>
              <w:t>（小写）</w:t>
            </w:r>
            <w:r>
              <w:rPr>
                <w:rFonts w:hint="eastAsia"/>
                <w:w w:val="95"/>
                <w:sz w:val="21"/>
                <w:szCs w:val="21"/>
                <w:u w:val="single"/>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2986" w:type="dxa"/>
            <w:gridSpan w:val="3"/>
            <w:shd w:val="clear" w:color="auto" w:fill="auto"/>
            <w:vAlign w:val="center"/>
          </w:tcPr>
          <w:p>
            <w:pPr>
              <w:pStyle w:val="85"/>
              <w:ind w:right="1145" w:firstLine="995" w:firstLineChars="500"/>
              <w:rPr>
                <w:sz w:val="21"/>
                <w:szCs w:val="21"/>
                <w:lang w:eastAsia="zh-CN"/>
              </w:rPr>
            </w:pPr>
            <w:r>
              <w:rPr>
                <w:w w:val="95"/>
                <w:sz w:val="21"/>
                <w:szCs w:val="21"/>
                <w:lang w:eastAsia="zh-CN"/>
              </w:rPr>
              <w:t>质量</w:t>
            </w:r>
            <w:r>
              <w:rPr>
                <w:rFonts w:hint="eastAsia"/>
                <w:w w:val="95"/>
                <w:sz w:val="21"/>
                <w:szCs w:val="21"/>
                <w:lang w:eastAsia="zh-CN"/>
              </w:rPr>
              <w:t>目标</w:t>
            </w:r>
          </w:p>
        </w:tc>
        <w:tc>
          <w:tcPr>
            <w:tcW w:w="6399" w:type="dxa"/>
            <w:gridSpan w:val="5"/>
            <w:shd w:val="clear" w:color="auto" w:fill="auto"/>
            <w:vAlign w:val="center"/>
          </w:tcPr>
          <w:p>
            <w:pPr>
              <w:pStyle w:val="85"/>
              <w:rPr>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2986" w:type="dxa"/>
            <w:gridSpan w:val="3"/>
            <w:shd w:val="clear" w:color="auto" w:fill="auto"/>
            <w:vAlign w:val="center"/>
          </w:tcPr>
          <w:p>
            <w:pPr>
              <w:pStyle w:val="85"/>
              <w:ind w:right="1145"/>
              <w:jc w:val="center"/>
              <w:rPr>
                <w:sz w:val="21"/>
                <w:szCs w:val="21"/>
                <w:lang w:eastAsia="zh-CN"/>
              </w:rPr>
            </w:pPr>
            <w:r>
              <w:rPr>
                <w:rFonts w:hint="eastAsia"/>
                <w:w w:val="95"/>
                <w:sz w:val="21"/>
                <w:szCs w:val="21"/>
                <w:lang w:eastAsia="zh-CN"/>
              </w:rPr>
              <w:t xml:space="preserve">          </w:t>
            </w:r>
            <w:r>
              <w:rPr>
                <w:w w:val="95"/>
                <w:sz w:val="21"/>
                <w:szCs w:val="21"/>
                <w:lang w:eastAsia="zh-CN"/>
              </w:rPr>
              <w:t>施工工期</w:t>
            </w:r>
          </w:p>
        </w:tc>
        <w:tc>
          <w:tcPr>
            <w:tcW w:w="6399" w:type="dxa"/>
            <w:gridSpan w:val="5"/>
            <w:shd w:val="clear" w:color="auto" w:fill="auto"/>
            <w:vAlign w:val="center"/>
          </w:tcPr>
          <w:p>
            <w:pPr>
              <w:pStyle w:val="85"/>
              <w:tabs>
                <w:tab w:val="left" w:pos="3047"/>
              </w:tabs>
              <w:ind w:firstLine="1990" w:firstLineChars="1000"/>
              <w:rPr>
                <w:sz w:val="21"/>
                <w:szCs w:val="21"/>
                <w:lang w:eastAsia="zh-CN"/>
              </w:rPr>
            </w:pPr>
            <w:r>
              <w:rPr>
                <w:w w:val="95"/>
                <w:sz w:val="21"/>
                <w:szCs w:val="21"/>
                <w:lang w:eastAsia="zh-CN"/>
              </w:rPr>
              <w:t>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2986" w:type="dxa"/>
            <w:gridSpan w:val="3"/>
            <w:shd w:val="clear" w:color="auto" w:fill="auto"/>
            <w:vAlign w:val="center"/>
          </w:tcPr>
          <w:p>
            <w:pPr>
              <w:pStyle w:val="85"/>
              <w:spacing w:line="314" w:lineRule="auto"/>
              <w:ind w:left="10" w:right="614" w:firstLine="398" w:firstLineChars="200"/>
              <w:jc w:val="center"/>
              <w:rPr>
                <w:sz w:val="21"/>
                <w:szCs w:val="21"/>
                <w:lang w:eastAsia="zh-CN"/>
              </w:rPr>
            </w:pPr>
            <w:r>
              <w:rPr>
                <w:w w:val="95"/>
                <w:sz w:val="21"/>
                <w:szCs w:val="21"/>
                <w:lang w:eastAsia="zh-CN"/>
              </w:rPr>
              <w:t>工程量清单以外新增的分部分项工程优惠比例</w:t>
            </w:r>
          </w:p>
        </w:tc>
        <w:tc>
          <w:tcPr>
            <w:tcW w:w="6399" w:type="dxa"/>
            <w:gridSpan w:val="5"/>
            <w:shd w:val="clear" w:color="auto" w:fill="auto"/>
          </w:tcPr>
          <w:p>
            <w:pPr>
              <w:pStyle w:val="85"/>
              <w:rPr>
                <w:b/>
                <w:sz w:val="21"/>
                <w:szCs w:val="21"/>
                <w:lang w:eastAsia="zh-CN"/>
              </w:rPr>
            </w:pPr>
          </w:p>
          <w:p>
            <w:pPr>
              <w:pStyle w:val="85"/>
              <w:tabs>
                <w:tab w:val="left" w:pos="3345"/>
              </w:tabs>
              <w:spacing w:before="139"/>
              <w:ind w:left="1726"/>
              <w:rPr>
                <w:sz w:val="21"/>
                <w:szCs w:val="21"/>
                <w:lang w:eastAsia="zh-CN"/>
              </w:rPr>
            </w:pPr>
            <w:r>
              <w:rPr>
                <w:sz w:val="21"/>
                <w:szCs w:val="21"/>
                <w:lang w:eastAsia="zh-CN"/>
              </w:rPr>
              <w:t>（</w:t>
            </w:r>
            <w:r>
              <w:rPr>
                <w:rFonts w:hint="eastAsia"/>
                <w:sz w:val="21"/>
                <w:szCs w:val="21"/>
                <w:lang w:eastAsia="zh-CN"/>
              </w:rPr>
              <w:t>自主填报</w:t>
            </w:r>
            <w:r>
              <w:rPr>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trPr>
        <w:tc>
          <w:tcPr>
            <w:tcW w:w="2986" w:type="dxa"/>
            <w:gridSpan w:val="3"/>
            <w:vMerge w:val="restart"/>
            <w:shd w:val="clear" w:color="auto" w:fill="auto"/>
            <w:vAlign w:val="center"/>
          </w:tcPr>
          <w:p>
            <w:pPr>
              <w:pStyle w:val="85"/>
              <w:spacing w:before="1"/>
              <w:ind w:right="1145"/>
              <w:jc w:val="center"/>
              <w:rPr>
                <w:sz w:val="21"/>
                <w:szCs w:val="21"/>
                <w:lang w:eastAsia="zh-CN"/>
              </w:rPr>
            </w:pPr>
            <w:r>
              <w:rPr>
                <w:rFonts w:hint="eastAsia"/>
                <w:w w:val="95"/>
                <w:sz w:val="21"/>
                <w:szCs w:val="21"/>
                <w:lang w:eastAsia="zh-CN"/>
              </w:rPr>
              <w:t xml:space="preserve">        </w:t>
            </w:r>
            <w:r>
              <w:rPr>
                <w:w w:val="95"/>
                <w:sz w:val="21"/>
                <w:szCs w:val="21"/>
                <w:lang w:eastAsia="zh-CN"/>
              </w:rPr>
              <w:t>项目经理</w:t>
            </w:r>
          </w:p>
        </w:tc>
        <w:tc>
          <w:tcPr>
            <w:tcW w:w="2353" w:type="dxa"/>
            <w:gridSpan w:val="3"/>
            <w:shd w:val="clear" w:color="auto" w:fill="auto"/>
          </w:tcPr>
          <w:p>
            <w:pPr>
              <w:pStyle w:val="85"/>
              <w:spacing w:before="113"/>
              <w:ind w:left="706" w:right="696"/>
              <w:jc w:val="center"/>
              <w:rPr>
                <w:sz w:val="21"/>
                <w:szCs w:val="21"/>
                <w:lang w:eastAsia="zh-CN"/>
              </w:rPr>
            </w:pPr>
            <w:r>
              <w:rPr>
                <w:sz w:val="21"/>
                <w:szCs w:val="21"/>
                <w:lang w:eastAsia="zh-CN"/>
              </w:rPr>
              <w:t>姓 名</w:t>
            </w:r>
          </w:p>
        </w:tc>
        <w:tc>
          <w:tcPr>
            <w:tcW w:w="1833" w:type="dxa"/>
            <w:shd w:val="clear" w:color="auto" w:fill="auto"/>
          </w:tcPr>
          <w:p>
            <w:pPr>
              <w:pStyle w:val="85"/>
              <w:tabs>
                <w:tab w:val="left" w:pos="1828"/>
              </w:tabs>
              <w:spacing w:before="113"/>
              <w:ind w:left="279" w:leftChars="133" w:right="623" w:firstLine="210" w:firstLineChars="100"/>
              <w:rPr>
                <w:sz w:val="21"/>
                <w:szCs w:val="21"/>
                <w:lang w:eastAsia="zh-CN"/>
              </w:rPr>
            </w:pPr>
            <w:r>
              <w:rPr>
                <w:rFonts w:hint="eastAsia"/>
                <w:sz w:val="21"/>
                <w:szCs w:val="21"/>
                <w:lang w:eastAsia="zh-CN"/>
              </w:rPr>
              <w:t>级  别</w:t>
            </w:r>
          </w:p>
        </w:tc>
        <w:tc>
          <w:tcPr>
            <w:tcW w:w="2213" w:type="dxa"/>
            <w:shd w:val="clear" w:color="auto" w:fill="auto"/>
          </w:tcPr>
          <w:p>
            <w:pPr>
              <w:pStyle w:val="85"/>
              <w:spacing w:before="113"/>
              <w:ind w:left="611" w:right="603"/>
              <w:jc w:val="center"/>
              <w:rPr>
                <w:sz w:val="21"/>
                <w:szCs w:val="21"/>
                <w:lang w:eastAsia="zh-CN"/>
              </w:rPr>
            </w:pPr>
            <w:r>
              <w:rPr>
                <w:rFonts w:hint="eastAsia"/>
                <w:sz w:val="21"/>
                <w:szCs w:val="21"/>
                <w:lang w:eastAsia="zh-CN"/>
              </w:rPr>
              <w:t>注册</w:t>
            </w:r>
            <w:r>
              <w:rPr>
                <w:sz w:val="21"/>
                <w:szCs w:val="21"/>
                <w:lang w:eastAsia="zh-CN"/>
              </w:rPr>
              <w:t>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2986" w:type="dxa"/>
            <w:gridSpan w:val="3"/>
            <w:vMerge w:val="continue"/>
            <w:tcBorders>
              <w:top w:val="nil"/>
            </w:tcBorders>
            <w:shd w:val="clear" w:color="auto" w:fill="auto"/>
          </w:tcPr>
          <w:p>
            <w:pPr>
              <w:autoSpaceDE w:val="0"/>
              <w:autoSpaceDN w:val="0"/>
              <w:rPr>
                <w:rFonts w:ascii="宋体" w:hAnsi="宋体"/>
                <w:kern w:val="0"/>
                <w:szCs w:val="21"/>
              </w:rPr>
            </w:pPr>
          </w:p>
        </w:tc>
        <w:tc>
          <w:tcPr>
            <w:tcW w:w="2353" w:type="dxa"/>
            <w:gridSpan w:val="3"/>
            <w:shd w:val="clear" w:color="auto" w:fill="auto"/>
          </w:tcPr>
          <w:p>
            <w:pPr>
              <w:pStyle w:val="85"/>
              <w:rPr>
                <w:sz w:val="21"/>
                <w:szCs w:val="21"/>
                <w:lang w:eastAsia="zh-CN"/>
              </w:rPr>
            </w:pPr>
          </w:p>
        </w:tc>
        <w:tc>
          <w:tcPr>
            <w:tcW w:w="1833" w:type="dxa"/>
            <w:shd w:val="clear" w:color="auto" w:fill="auto"/>
          </w:tcPr>
          <w:p>
            <w:pPr>
              <w:pStyle w:val="85"/>
              <w:rPr>
                <w:sz w:val="21"/>
                <w:szCs w:val="21"/>
                <w:lang w:eastAsia="zh-CN"/>
              </w:rPr>
            </w:pPr>
          </w:p>
        </w:tc>
        <w:tc>
          <w:tcPr>
            <w:tcW w:w="2213" w:type="dxa"/>
            <w:shd w:val="clear" w:color="auto" w:fill="auto"/>
          </w:tcPr>
          <w:p>
            <w:pPr>
              <w:pStyle w:val="85"/>
              <w:rPr>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9385" w:type="dxa"/>
            <w:gridSpan w:val="8"/>
            <w:shd w:val="clear" w:color="auto" w:fill="auto"/>
            <w:vAlign w:val="center"/>
          </w:tcPr>
          <w:p>
            <w:pPr>
              <w:pStyle w:val="85"/>
              <w:ind w:left="107"/>
              <w:rPr>
                <w:sz w:val="21"/>
                <w:szCs w:val="21"/>
                <w:lang w:eastAsia="zh-CN"/>
              </w:rPr>
            </w:pPr>
            <w:r>
              <w:rPr>
                <w:w w:val="95"/>
                <w:sz w:val="21"/>
                <w:szCs w:val="21"/>
                <w:lang w:eastAsia="zh-CN"/>
              </w:rPr>
              <w:t>其他需要说明的问题：</w:t>
            </w:r>
          </w:p>
        </w:tc>
      </w:tr>
    </w:tbl>
    <w:p>
      <w:pPr>
        <w:pStyle w:val="17"/>
        <w:spacing w:before="5"/>
        <w:rPr>
          <w:rFonts w:ascii="宋体" w:hAnsi="宋体"/>
          <w:sz w:val="18"/>
          <w:szCs w:val="18"/>
        </w:rPr>
      </w:pPr>
      <w:r>
        <w:rPr>
          <w:rFonts w:hint="eastAsia" w:ascii="宋体" w:hAnsi="宋体"/>
          <w:sz w:val="18"/>
          <w:szCs w:val="18"/>
        </w:rPr>
        <w:t>注：根据豫建建【2018】16 号文及平建办【2018】121 号《关于加强房屋建筑和市政基础设施工程建设领域劳务用工实名制管理的通知》规定，实行劳务用工实名制和人工费用与其他工程款分账管理制度。</w:t>
      </w:r>
    </w:p>
    <w:p>
      <w:pPr>
        <w:pStyle w:val="17"/>
        <w:tabs>
          <w:tab w:val="left" w:pos="7059"/>
          <w:tab w:val="left" w:pos="7275"/>
        </w:tabs>
        <w:spacing w:line="544" w:lineRule="auto"/>
        <w:ind w:right="-1" w:firstLine="4200" w:firstLineChars="2000"/>
        <w:jc w:val="right"/>
        <w:rPr>
          <w:w w:val="95"/>
          <w:sz w:val="21"/>
          <w:szCs w:val="21"/>
        </w:rPr>
      </w:pPr>
      <w:r>
        <w:rPr>
          <w:sz w:val="21"/>
          <w:szCs w:val="21"/>
        </w:rPr>
        <w:t>投标人：</w:t>
      </w:r>
      <w:r>
        <w:rPr>
          <w:rFonts w:hint="eastAsia"/>
          <w:sz w:val="21"/>
          <w:szCs w:val="21"/>
          <w:u w:val="single"/>
        </w:rPr>
        <w:t xml:space="preserve">                   </w:t>
      </w:r>
      <w:r>
        <w:rPr>
          <w:sz w:val="21"/>
          <w:szCs w:val="21"/>
        </w:rPr>
        <w:t>（电子印章）</w:t>
      </w:r>
    </w:p>
    <w:p>
      <w:pPr>
        <w:pStyle w:val="17"/>
        <w:tabs>
          <w:tab w:val="left" w:pos="7059"/>
          <w:tab w:val="left" w:pos="7275"/>
        </w:tabs>
        <w:spacing w:line="544" w:lineRule="auto"/>
        <w:ind w:right="-1"/>
        <w:jc w:val="right"/>
        <w:rPr>
          <w:sz w:val="21"/>
          <w:szCs w:val="21"/>
        </w:rPr>
      </w:pPr>
      <w:r>
        <w:rPr>
          <w:sz w:val="21"/>
          <w:szCs w:val="21"/>
        </w:rPr>
        <w:t>法定代表人或其委托代理人：</w:t>
      </w:r>
      <w:r>
        <w:rPr>
          <w:rFonts w:hint="eastAsia"/>
          <w:sz w:val="21"/>
          <w:szCs w:val="21"/>
          <w:u w:val="single"/>
        </w:rPr>
        <w:t xml:space="preserve">        </w:t>
      </w:r>
      <w:r>
        <w:rPr>
          <w:sz w:val="21"/>
          <w:szCs w:val="21"/>
        </w:rPr>
        <w:t>（</w:t>
      </w:r>
      <w:r>
        <w:rPr>
          <w:rFonts w:hint="eastAsia"/>
          <w:sz w:val="21"/>
          <w:szCs w:val="21"/>
        </w:rPr>
        <w:t>电子签字</w:t>
      </w:r>
      <w:r>
        <w:rPr>
          <w:sz w:val="21"/>
          <w:szCs w:val="21"/>
        </w:rPr>
        <w:t>）</w:t>
      </w:r>
    </w:p>
    <w:p>
      <w:pPr>
        <w:pStyle w:val="17"/>
        <w:tabs>
          <w:tab w:val="left" w:pos="6751"/>
          <w:tab w:val="left" w:pos="7591"/>
          <w:tab w:val="left" w:pos="8431"/>
        </w:tabs>
        <w:spacing w:before="82"/>
        <w:ind w:left="5806" w:right="-1"/>
        <w:jc w:val="center"/>
        <w:rPr>
          <w:sz w:val="21"/>
          <w:szCs w:val="21"/>
        </w:rPr>
      </w:pPr>
      <w:r>
        <w:rPr>
          <w:rFonts w:eastAsia="Times New Roman"/>
          <w:sz w:val="21"/>
          <w:szCs w:val="21"/>
        </w:rPr>
        <w:t>日期</w:t>
      </w:r>
      <w:r>
        <w:rPr>
          <w:rFonts w:hint="eastAsia" w:ascii="宋体" w:hAnsi="宋体"/>
          <w:sz w:val="21"/>
          <w:szCs w:val="21"/>
        </w:rPr>
        <w:t>：</w:t>
      </w:r>
      <w:r>
        <w:rPr>
          <w:rFonts w:eastAsia="Times New Roman"/>
          <w:sz w:val="21"/>
          <w:szCs w:val="21"/>
          <w:u w:val="single"/>
        </w:rPr>
        <w:tab/>
      </w:r>
      <w:r>
        <w:rPr>
          <w:rFonts w:hint="eastAsia"/>
          <w:sz w:val="21"/>
          <w:szCs w:val="21"/>
          <w:u w:val="single"/>
        </w:rPr>
        <w:t xml:space="preserve">    </w:t>
      </w:r>
      <w:r>
        <w:rPr>
          <w:sz w:val="21"/>
          <w:szCs w:val="21"/>
        </w:rPr>
        <w:t>年</w:t>
      </w:r>
      <w:r>
        <w:rPr>
          <w:sz w:val="21"/>
          <w:szCs w:val="21"/>
          <w:u w:val="single"/>
        </w:rPr>
        <w:tab/>
      </w:r>
      <w:r>
        <w:rPr>
          <w:rFonts w:hint="eastAsia"/>
          <w:sz w:val="21"/>
          <w:szCs w:val="21"/>
          <w:u w:val="single"/>
        </w:rPr>
        <w:t xml:space="preserve">  </w:t>
      </w:r>
      <w:r>
        <w:rPr>
          <w:sz w:val="21"/>
          <w:szCs w:val="21"/>
        </w:rPr>
        <w:t>月</w:t>
      </w:r>
      <w:r>
        <w:rPr>
          <w:sz w:val="21"/>
          <w:szCs w:val="21"/>
          <w:u w:val="single"/>
        </w:rPr>
        <w:tab/>
      </w:r>
      <w:r>
        <w:rPr>
          <w:sz w:val="21"/>
          <w:szCs w:val="21"/>
        </w:rPr>
        <w:t>日</w:t>
      </w:r>
      <w:bookmarkStart w:id="650" w:name="二、法定代表人身份证明、法定代表人授权委托书"/>
      <w:bookmarkEnd w:id="650"/>
    </w:p>
    <w:p>
      <w:pPr>
        <w:widowControl/>
        <w:jc w:val="left"/>
        <w:rPr>
          <w:rFonts w:ascii="Times New Roman" w:hAnsi="Times New Roman"/>
          <w:szCs w:val="21"/>
        </w:rPr>
      </w:pPr>
      <w:r>
        <w:rPr>
          <w:b/>
          <w:bCs/>
          <w:szCs w:val="21"/>
        </w:rPr>
        <w:br w:type="page"/>
      </w:r>
    </w:p>
    <w:p>
      <w:pPr>
        <w:pStyle w:val="90"/>
        <w:spacing w:before="202"/>
        <w:ind w:right="196"/>
        <w:jc w:val="center"/>
        <w:rPr>
          <w:szCs w:val="24"/>
          <w:lang w:eastAsia="zh-CN"/>
        </w:rPr>
      </w:pPr>
      <w:r>
        <w:rPr>
          <w:rFonts w:hint="eastAsia"/>
          <w:szCs w:val="24"/>
          <w:lang w:eastAsia="zh-CN"/>
        </w:rPr>
        <w:t>二、法定代表人身份证明</w:t>
      </w:r>
    </w:p>
    <w:p/>
    <w:p>
      <w:pPr>
        <w:pStyle w:val="17"/>
        <w:rPr>
          <w:rFonts w:ascii="黑体"/>
        </w:rPr>
      </w:pPr>
    </w:p>
    <w:p>
      <w:pPr>
        <w:pStyle w:val="17"/>
        <w:tabs>
          <w:tab w:val="left" w:pos="5316"/>
        </w:tabs>
        <w:rPr>
          <w:rFonts w:ascii="宋体" w:hAnsi="宋体"/>
          <w:sz w:val="21"/>
          <w:szCs w:val="21"/>
        </w:rPr>
      </w:pPr>
      <w:r>
        <w:rPr>
          <w:rFonts w:ascii="宋体" w:hAnsi="宋体"/>
          <w:w w:val="95"/>
          <w:sz w:val="21"/>
          <w:szCs w:val="21"/>
        </w:rPr>
        <w:t>投标人名称：</w:t>
      </w:r>
      <w:r>
        <w:rPr>
          <w:rFonts w:ascii="宋体" w:hAnsi="宋体"/>
          <w:sz w:val="21"/>
          <w:szCs w:val="21"/>
          <w:u w:val="single"/>
        </w:rPr>
        <w:tab/>
      </w:r>
    </w:p>
    <w:p>
      <w:pPr>
        <w:pStyle w:val="17"/>
        <w:spacing w:before="8"/>
        <w:rPr>
          <w:rFonts w:ascii="宋体" w:hAnsi="宋体"/>
          <w:sz w:val="21"/>
          <w:szCs w:val="21"/>
        </w:rPr>
      </w:pPr>
    </w:p>
    <w:p>
      <w:pPr>
        <w:pStyle w:val="17"/>
        <w:tabs>
          <w:tab w:val="left" w:pos="5316"/>
        </w:tabs>
        <w:spacing w:before="41"/>
        <w:rPr>
          <w:rFonts w:ascii="宋体" w:hAnsi="宋体"/>
          <w:sz w:val="21"/>
          <w:szCs w:val="21"/>
        </w:rPr>
      </w:pPr>
      <w:r>
        <w:rPr>
          <w:rFonts w:ascii="宋体" w:hAnsi="宋体"/>
          <w:w w:val="95"/>
          <w:sz w:val="21"/>
          <w:szCs w:val="21"/>
        </w:rPr>
        <w:t>单位性质：</w:t>
      </w:r>
      <w:r>
        <w:rPr>
          <w:rFonts w:ascii="宋体" w:hAnsi="宋体"/>
          <w:sz w:val="21"/>
          <w:szCs w:val="21"/>
          <w:u w:val="single"/>
        </w:rPr>
        <w:tab/>
      </w:r>
    </w:p>
    <w:p>
      <w:pPr>
        <w:pStyle w:val="17"/>
        <w:spacing w:before="8"/>
        <w:rPr>
          <w:rFonts w:ascii="宋体" w:hAnsi="宋体"/>
          <w:sz w:val="21"/>
          <w:szCs w:val="21"/>
        </w:rPr>
      </w:pPr>
    </w:p>
    <w:p>
      <w:pPr>
        <w:pStyle w:val="17"/>
        <w:tabs>
          <w:tab w:val="left" w:pos="715"/>
          <w:tab w:val="left" w:pos="5316"/>
        </w:tabs>
        <w:spacing w:before="41"/>
        <w:rPr>
          <w:rFonts w:ascii="宋体" w:hAnsi="宋体"/>
          <w:sz w:val="21"/>
          <w:szCs w:val="21"/>
        </w:rPr>
      </w:pPr>
      <w:r>
        <w:rPr>
          <w:rFonts w:ascii="宋体" w:hAnsi="宋体"/>
          <w:sz w:val="21"/>
          <w:szCs w:val="21"/>
        </w:rPr>
        <w:t>地</w:t>
      </w:r>
      <w:r>
        <w:rPr>
          <w:rFonts w:ascii="宋体" w:hAnsi="宋体"/>
          <w:sz w:val="21"/>
          <w:szCs w:val="21"/>
        </w:rPr>
        <w:tab/>
      </w:r>
      <w:r>
        <w:rPr>
          <w:rFonts w:ascii="宋体" w:hAnsi="宋体"/>
          <w:w w:val="95"/>
          <w:sz w:val="21"/>
          <w:szCs w:val="21"/>
        </w:rPr>
        <w:t>址：</w:t>
      </w:r>
      <w:r>
        <w:rPr>
          <w:rFonts w:ascii="宋体" w:hAnsi="宋体"/>
          <w:sz w:val="21"/>
          <w:szCs w:val="21"/>
          <w:u w:val="single"/>
        </w:rPr>
        <w:tab/>
      </w:r>
    </w:p>
    <w:p>
      <w:pPr>
        <w:pStyle w:val="17"/>
        <w:tabs>
          <w:tab w:val="left" w:pos="3059"/>
          <w:tab w:val="left" w:pos="4108"/>
          <w:tab w:val="left" w:pos="5159"/>
          <w:tab w:val="left" w:pos="5316"/>
        </w:tabs>
        <w:spacing w:before="41" w:line="544" w:lineRule="auto"/>
        <w:ind w:right="3176"/>
        <w:rPr>
          <w:rFonts w:ascii="宋体" w:hAnsi="宋体"/>
          <w:sz w:val="21"/>
          <w:szCs w:val="21"/>
        </w:rPr>
      </w:pPr>
      <w:r>
        <w:rPr>
          <w:rFonts w:ascii="宋体" w:hAnsi="宋体"/>
          <w:sz w:val="21"/>
          <w:szCs w:val="21"/>
        </w:rPr>
        <w:t>成立时间：</w:t>
      </w:r>
      <w:r>
        <w:rPr>
          <w:rFonts w:hint="eastAsia" w:ascii="宋体" w:hAnsi="宋体"/>
          <w:sz w:val="21"/>
          <w:szCs w:val="21"/>
          <w:u w:val="single"/>
        </w:rPr>
        <w:t xml:space="preserve">       </w:t>
      </w:r>
      <w:r>
        <w:rPr>
          <w:rFonts w:ascii="宋体" w:hAnsi="宋体"/>
          <w:sz w:val="21"/>
          <w:szCs w:val="21"/>
        </w:rPr>
        <w:t>年</w:t>
      </w:r>
      <w:r>
        <w:rPr>
          <w:rFonts w:hint="eastAsia" w:ascii="宋体" w:hAnsi="宋体"/>
          <w:sz w:val="21"/>
          <w:szCs w:val="21"/>
          <w:u w:val="single"/>
        </w:rPr>
        <w:t xml:space="preserve">      </w:t>
      </w:r>
      <w:r>
        <w:rPr>
          <w:rFonts w:ascii="宋体" w:hAnsi="宋体"/>
          <w:sz w:val="21"/>
          <w:szCs w:val="21"/>
        </w:rPr>
        <w:t>月</w:t>
      </w:r>
      <w:r>
        <w:rPr>
          <w:rFonts w:hint="eastAsia" w:ascii="宋体" w:hAnsi="宋体"/>
          <w:sz w:val="21"/>
          <w:szCs w:val="21"/>
          <w:u w:val="single"/>
        </w:rPr>
        <w:t xml:space="preserve">       </w:t>
      </w:r>
      <w:r>
        <w:rPr>
          <w:rFonts w:ascii="宋体" w:hAnsi="宋体"/>
          <w:sz w:val="21"/>
          <w:szCs w:val="21"/>
        </w:rPr>
        <w:t>日</w:t>
      </w:r>
    </w:p>
    <w:p>
      <w:pPr>
        <w:pStyle w:val="17"/>
        <w:tabs>
          <w:tab w:val="left" w:pos="3059"/>
          <w:tab w:val="left" w:pos="4108"/>
          <w:tab w:val="left" w:pos="5159"/>
          <w:tab w:val="left" w:pos="5316"/>
        </w:tabs>
        <w:spacing w:before="41" w:line="544" w:lineRule="auto"/>
        <w:ind w:right="3176"/>
        <w:rPr>
          <w:rFonts w:ascii="宋体" w:hAnsi="宋体"/>
          <w:sz w:val="21"/>
          <w:szCs w:val="21"/>
        </w:rPr>
      </w:pPr>
      <w:r>
        <w:rPr>
          <w:rFonts w:ascii="宋体" w:hAnsi="宋体"/>
          <w:w w:val="95"/>
          <w:sz w:val="21"/>
          <w:szCs w:val="21"/>
        </w:rPr>
        <w:t>经营期限：</w:t>
      </w:r>
      <w:r>
        <w:rPr>
          <w:rFonts w:ascii="宋体" w:hAnsi="宋体"/>
          <w:sz w:val="21"/>
          <w:szCs w:val="21"/>
          <w:u w:val="single"/>
        </w:rPr>
        <w:tab/>
      </w:r>
      <w:r>
        <w:rPr>
          <w:rFonts w:ascii="宋体" w:hAnsi="宋体"/>
          <w:sz w:val="21"/>
          <w:szCs w:val="21"/>
          <w:u w:val="single"/>
        </w:rPr>
        <w:tab/>
      </w:r>
    </w:p>
    <w:p>
      <w:pPr>
        <w:pStyle w:val="17"/>
        <w:tabs>
          <w:tab w:val="left" w:pos="715"/>
          <w:tab w:val="left" w:pos="2025"/>
          <w:tab w:val="left" w:pos="4155"/>
        </w:tabs>
        <w:spacing w:before="82"/>
        <w:rPr>
          <w:rFonts w:ascii="宋体" w:hAnsi="宋体"/>
          <w:sz w:val="21"/>
          <w:szCs w:val="21"/>
          <w:u w:val="single"/>
        </w:rPr>
      </w:pPr>
      <w:r>
        <w:rPr>
          <w:rFonts w:ascii="宋体" w:hAnsi="宋体"/>
          <w:sz w:val="21"/>
          <w:szCs w:val="21"/>
        </w:rPr>
        <w:t>姓</w:t>
      </w:r>
      <w:r>
        <w:rPr>
          <w:rFonts w:ascii="宋体" w:hAnsi="宋体"/>
          <w:sz w:val="21"/>
          <w:szCs w:val="21"/>
        </w:rPr>
        <w:tab/>
      </w:r>
      <w:r>
        <w:rPr>
          <w:rFonts w:ascii="宋体" w:hAnsi="宋体"/>
          <w:sz w:val="21"/>
          <w:szCs w:val="21"/>
        </w:rPr>
        <w:t>名：</w:t>
      </w:r>
      <w:r>
        <w:rPr>
          <w:rFonts w:ascii="宋体" w:hAnsi="宋体"/>
          <w:sz w:val="21"/>
          <w:szCs w:val="21"/>
          <w:u w:val="single"/>
        </w:rPr>
        <w:tab/>
      </w:r>
      <w:r>
        <w:rPr>
          <w:rFonts w:ascii="宋体" w:hAnsi="宋体"/>
          <w:sz w:val="21"/>
          <w:szCs w:val="21"/>
        </w:rPr>
        <w:t>性别：</w:t>
      </w:r>
      <w:r>
        <w:rPr>
          <w:rFonts w:ascii="宋体" w:hAnsi="宋体"/>
          <w:sz w:val="21"/>
          <w:szCs w:val="21"/>
          <w:u w:val="single"/>
        </w:rPr>
        <w:tab/>
      </w:r>
      <w:r>
        <w:rPr>
          <w:rFonts w:ascii="宋体" w:hAnsi="宋体"/>
          <w:sz w:val="21"/>
          <w:szCs w:val="21"/>
        </w:rPr>
        <w:t>年龄：</w:t>
      </w:r>
      <w:r>
        <w:rPr>
          <w:rFonts w:ascii="宋体" w:hAnsi="宋体"/>
          <w:sz w:val="21"/>
          <w:szCs w:val="21"/>
          <w:u w:val="single"/>
        </w:rPr>
        <w:tab/>
      </w:r>
      <w:r>
        <w:rPr>
          <w:rFonts w:ascii="宋体" w:hAnsi="宋体"/>
          <w:sz w:val="21"/>
          <w:szCs w:val="21"/>
        </w:rPr>
        <w:t>职务：</w:t>
      </w:r>
      <w:r>
        <w:rPr>
          <w:rFonts w:ascii="宋体" w:hAnsi="宋体"/>
          <w:sz w:val="21"/>
          <w:szCs w:val="21"/>
          <w:u w:val="single"/>
        </w:rPr>
        <w:tab/>
      </w:r>
      <w:r>
        <w:rPr>
          <w:rFonts w:hint="eastAsia" w:ascii="宋体" w:hAnsi="宋体"/>
          <w:sz w:val="21"/>
          <w:szCs w:val="21"/>
          <w:u w:val="single"/>
        </w:rPr>
        <w:t xml:space="preserve">    </w:t>
      </w:r>
      <w:r>
        <w:rPr>
          <w:rFonts w:ascii="宋体" w:hAnsi="宋体"/>
          <w:sz w:val="21"/>
          <w:szCs w:val="21"/>
        </w:rPr>
        <w:t>系</w:t>
      </w:r>
      <w:r>
        <w:rPr>
          <w:rFonts w:ascii="宋体" w:hAnsi="宋体"/>
          <w:sz w:val="21"/>
          <w:szCs w:val="21"/>
          <w:u w:val="single"/>
        </w:rPr>
        <w:tab/>
      </w:r>
      <w:r>
        <w:rPr>
          <w:rFonts w:hint="eastAsia" w:ascii="宋体" w:hAnsi="宋体"/>
          <w:sz w:val="21"/>
          <w:szCs w:val="21"/>
          <w:u w:val="single"/>
        </w:rPr>
        <w:t xml:space="preserve">       </w:t>
      </w:r>
      <w:r>
        <w:rPr>
          <w:rFonts w:ascii="宋体" w:hAnsi="宋体"/>
          <w:sz w:val="21"/>
          <w:szCs w:val="21"/>
        </w:rPr>
        <w:t>（投标人名称）的法定代表人。</w:t>
      </w:r>
    </w:p>
    <w:p>
      <w:pPr>
        <w:pStyle w:val="17"/>
        <w:rPr>
          <w:rFonts w:ascii="宋体" w:hAnsi="宋体"/>
          <w:sz w:val="21"/>
          <w:szCs w:val="21"/>
        </w:rPr>
      </w:pPr>
    </w:p>
    <w:p>
      <w:pPr>
        <w:pStyle w:val="17"/>
        <w:rPr>
          <w:rFonts w:ascii="宋体" w:hAnsi="宋体"/>
          <w:sz w:val="21"/>
          <w:szCs w:val="21"/>
        </w:rPr>
      </w:pPr>
    </w:p>
    <w:p>
      <w:pPr>
        <w:pStyle w:val="17"/>
        <w:spacing w:before="4"/>
        <w:rPr>
          <w:rFonts w:ascii="宋体" w:hAnsi="宋体"/>
          <w:sz w:val="21"/>
          <w:szCs w:val="21"/>
        </w:rPr>
      </w:pPr>
    </w:p>
    <w:p>
      <w:pPr>
        <w:pStyle w:val="17"/>
        <w:spacing w:before="1"/>
        <w:ind w:left="1168"/>
        <w:rPr>
          <w:rFonts w:ascii="宋体" w:hAnsi="宋体"/>
          <w:sz w:val="21"/>
          <w:szCs w:val="21"/>
        </w:rPr>
      </w:pPr>
      <w:r>
        <w:rPr>
          <w:rFonts w:ascii="宋体" w:hAnsi="宋体"/>
          <w:w w:val="95"/>
          <w:sz w:val="21"/>
          <w:szCs w:val="21"/>
        </w:rPr>
        <w:t>特此证明。</w:t>
      </w:r>
    </w:p>
    <w:p>
      <w:pPr>
        <w:pStyle w:val="17"/>
        <w:rPr>
          <w:rFonts w:ascii="宋体" w:hAnsi="宋体"/>
          <w:sz w:val="21"/>
          <w:szCs w:val="21"/>
        </w:rPr>
      </w:pPr>
    </w:p>
    <w:p>
      <w:pPr>
        <w:pStyle w:val="17"/>
        <w:rPr>
          <w:rFonts w:ascii="宋体" w:hAnsi="宋体"/>
          <w:sz w:val="21"/>
          <w:szCs w:val="21"/>
        </w:rPr>
      </w:pPr>
    </w:p>
    <w:p>
      <w:pPr>
        <w:pStyle w:val="17"/>
        <w:rPr>
          <w:rFonts w:ascii="宋体" w:hAnsi="宋体"/>
          <w:sz w:val="21"/>
          <w:szCs w:val="21"/>
        </w:rPr>
      </w:pPr>
    </w:p>
    <w:p>
      <w:pPr>
        <w:pStyle w:val="17"/>
        <w:rPr>
          <w:rFonts w:ascii="宋体" w:hAnsi="宋体"/>
          <w:sz w:val="21"/>
          <w:szCs w:val="21"/>
        </w:rPr>
      </w:pPr>
    </w:p>
    <w:p>
      <w:pPr>
        <w:pStyle w:val="17"/>
        <w:rPr>
          <w:rFonts w:ascii="宋体" w:hAnsi="宋体"/>
          <w:sz w:val="21"/>
          <w:szCs w:val="21"/>
        </w:rPr>
      </w:pPr>
    </w:p>
    <w:p>
      <w:pPr>
        <w:pStyle w:val="17"/>
        <w:rPr>
          <w:rFonts w:ascii="宋体" w:hAnsi="宋体"/>
          <w:sz w:val="21"/>
          <w:szCs w:val="21"/>
        </w:rPr>
      </w:pPr>
    </w:p>
    <w:p>
      <w:pPr>
        <w:pStyle w:val="17"/>
        <w:spacing w:before="8"/>
        <w:rPr>
          <w:rFonts w:ascii="宋体" w:hAnsi="宋体"/>
          <w:sz w:val="21"/>
          <w:szCs w:val="21"/>
        </w:rPr>
      </w:pPr>
    </w:p>
    <w:p>
      <w:pPr>
        <w:pStyle w:val="17"/>
        <w:tabs>
          <w:tab w:val="left" w:pos="6955"/>
        </w:tabs>
        <w:spacing w:before="1"/>
        <w:ind w:left="2965" w:leftChars="1412" w:firstLine="1050" w:firstLineChars="500"/>
        <w:jc w:val="right"/>
        <w:rPr>
          <w:rFonts w:ascii="宋体" w:hAnsi="宋体"/>
          <w:sz w:val="21"/>
          <w:szCs w:val="21"/>
        </w:rPr>
      </w:pPr>
      <w:r>
        <w:rPr>
          <w:rFonts w:ascii="宋体" w:hAnsi="宋体"/>
          <w:sz w:val="21"/>
          <w:szCs w:val="21"/>
        </w:rPr>
        <w:t>投标人：</w:t>
      </w:r>
      <w:r>
        <w:rPr>
          <w:rFonts w:ascii="宋体" w:hAnsi="宋体"/>
          <w:sz w:val="21"/>
          <w:szCs w:val="21"/>
          <w:u w:val="single"/>
        </w:rPr>
        <w:tab/>
      </w:r>
      <w:r>
        <w:rPr>
          <w:rFonts w:ascii="宋体" w:hAnsi="宋体"/>
          <w:sz w:val="21"/>
          <w:szCs w:val="21"/>
        </w:rPr>
        <w:t>（电子印章）</w:t>
      </w:r>
    </w:p>
    <w:p>
      <w:pPr>
        <w:pStyle w:val="17"/>
        <w:rPr>
          <w:rFonts w:ascii="宋体" w:hAnsi="宋体"/>
          <w:sz w:val="21"/>
          <w:szCs w:val="21"/>
        </w:rPr>
      </w:pPr>
    </w:p>
    <w:p>
      <w:pPr>
        <w:pStyle w:val="17"/>
        <w:rPr>
          <w:rFonts w:ascii="宋体" w:hAnsi="宋体"/>
          <w:sz w:val="21"/>
          <w:szCs w:val="21"/>
        </w:rPr>
      </w:pPr>
    </w:p>
    <w:p>
      <w:pPr>
        <w:pStyle w:val="17"/>
        <w:tabs>
          <w:tab w:val="left" w:pos="6431"/>
          <w:tab w:val="left" w:pos="7271"/>
          <w:tab w:val="left" w:pos="8111"/>
        </w:tabs>
        <w:spacing w:before="188"/>
        <w:ind w:left="5486"/>
        <w:jc w:val="right"/>
        <w:rPr>
          <w:rFonts w:ascii="宋体" w:hAnsi="宋体"/>
          <w:sz w:val="21"/>
          <w:szCs w:val="21"/>
        </w:rPr>
      </w:pPr>
      <w:r>
        <w:rPr>
          <w:rFonts w:ascii="宋体" w:hAnsi="宋体"/>
          <w:sz w:val="21"/>
          <w:szCs w:val="21"/>
          <w:u w:val="single"/>
        </w:rPr>
        <w:tab/>
      </w:r>
      <w:r>
        <w:rPr>
          <w:rFonts w:ascii="宋体" w:hAnsi="宋体"/>
          <w:sz w:val="21"/>
          <w:szCs w:val="21"/>
        </w:rPr>
        <w:t>年</w:t>
      </w:r>
      <w:r>
        <w:rPr>
          <w:rFonts w:ascii="宋体" w:hAnsi="宋体"/>
          <w:sz w:val="21"/>
          <w:szCs w:val="21"/>
          <w:u w:val="single"/>
        </w:rPr>
        <w:tab/>
      </w:r>
      <w:r>
        <w:rPr>
          <w:rFonts w:ascii="宋体" w:hAnsi="宋体"/>
          <w:sz w:val="21"/>
          <w:szCs w:val="21"/>
        </w:rPr>
        <w:t>月</w:t>
      </w:r>
      <w:r>
        <w:rPr>
          <w:rFonts w:ascii="宋体" w:hAnsi="宋体"/>
          <w:sz w:val="21"/>
          <w:szCs w:val="21"/>
          <w:u w:val="single"/>
        </w:rPr>
        <w:tab/>
      </w:r>
      <w:r>
        <w:rPr>
          <w:rFonts w:ascii="宋体" w:hAnsi="宋体"/>
          <w:sz w:val="21"/>
          <w:szCs w:val="21"/>
        </w:rPr>
        <w:t>日</w:t>
      </w:r>
    </w:p>
    <w:p>
      <w:pPr>
        <w:widowControl/>
        <w:jc w:val="left"/>
        <w:rPr>
          <w:rFonts w:ascii="Times New Roman" w:hAnsi="Times New Roman"/>
          <w:szCs w:val="21"/>
        </w:rPr>
      </w:pPr>
      <w:r>
        <w:rPr>
          <w:b/>
          <w:bCs/>
          <w:szCs w:val="21"/>
        </w:rPr>
        <w:br w:type="page"/>
      </w:r>
    </w:p>
    <w:p>
      <w:pPr>
        <w:pStyle w:val="90"/>
        <w:spacing w:before="202"/>
        <w:ind w:right="196"/>
        <w:jc w:val="center"/>
        <w:rPr>
          <w:szCs w:val="24"/>
          <w:lang w:eastAsia="zh-CN"/>
        </w:rPr>
      </w:pPr>
      <w:r>
        <w:rPr>
          <w:rFonts w:hint="eastAsia"/>
          <w:szCs w:val="24"/>
          <w:lang w:eastAsia="zh-CN"/>
        </w:rPr>
        <w:t>三</w:t>
      </w:r>
      <w:r>
        <w:rPr>
          <w:szCs w:val="24"/>
          <w:lang w:eastAsia="zh-CN"/>
        </w:rPr>
        <w:t>、法定代表人</w:t>
      </w:r>
      <w:r>
        <w:rPr>
          <w:rFonts w:hint="eastAsia"/>
          <w:szCs w:val="24"/>
          <w:lang w:eastAsia="zh-CN"/>
        </w:rPr>
        <w:t>授权委托书</w:t>
      </w:r>
    </w:p>
    <w:p>
      <w:pPr>
        <w:pStyle w:val="17"/>
        <w:spacing w:before="7"/>
        <w:rPr>
          <w:rFonts w:ascii="黑体"/>
          <w:sz w:val="25"/>
        </w:rPr>
      </w:pPr>
    </w:p>
    <w:p>
      <w:pPr>
        <w:pStyle w:val="17"/>
        <w:tabs>
          <w:tab w:val="left" w:pos="1860"/>
          <w:tab w:val="left" w:pos="4134"/>
          <w:tab w:val="left" w:pos="8295"/>
        </w:tabs>
        <w:spacing w:line="360" w:lineRule="auto"/>
        <w:ind w:right="306" w:firstLine="424" w:firstLineChars="202"/>
        <w:jc w:val="left"/>
        <w:rPr>
          <w:sz w:val="21"/>
          <w:szCs w:val="21"/>
        </w:rPr>
      </w:pPr>
      <w:r>
        <w:rPr>
          <w:sz w:val="21"/>
          <w:szCs w:val="21"/>
        </w:rPr>
        <w:t>本人</w:t>
      </w:r>
      <w:r>
        <w:rPr>
          <w:sz w:val="21"/>
          <w:szCs w:val="21"/>
          <w:u w:val="single"/>
        </w:rPr>
        <w:tab/>
      </w:r>
      <w:r>
        <w:rPr>
          <w:sz w:val="21"/>
          <w:szCs w:val="21"/>
        </w:rPr>
        <w:t>（姓名</w:t>
      </w:r>
      <w:r>
        <w:rPr>
          <w:spacing w:val="-15"/>
          <w:sz w:val="21"/>
          <w:szCs w:val="21"/>
        </w:rPr>
        <w:t>）</w:t>
      </w:r>
      <w:r>
        <w:rPr>
          <w:sz w:val="21"/>
          <w:szCs w:val="21"/>
        </w:rPr>
        <w:t>系</w:t>
      </w:r>
      <w:r>
        <w:rPr>
          <w:sz w:val="21"/>
          <w:szCs w:val="21"/>
          <w:u w:val="single"/>
        </w:rPr>
        <w:tab/>
      </w:r>
      <w:r>
        <w:rPr>
          <w:rFonts w:hint="eastAsia"/>
          <w:sz w:val="21"/>
          <w:szCs w:val="21"/>
          <w:u w:val="single"/>
        </w:rPr>
        <w:t xml:space="preserve"> </w:t>
      </w:r>
      <w:r>
        <w:rPr>
          <w:sz w:val="21"/>
          <w:szCs w:val="21"/>
        </w:rPr>
        <w:t>（投标人名称</w:t>
      </w:r>
      <w:r>
        <w:rPr>
          <w:spacing w:val="-15"/>
          <w:sz w:val="21"/>
          <w:szCs w:val="21"/>
        </w:rPr>
        <w:t>）</w:t>
      </w:r>
      <w:r>
        <w:rPr>
          <w:sz w:val="21"/>
          <w:szCs w:val="21"/>
        </w:rPr>
        <w:t>的法定代表人</w:t>
      </w:r>
      <w:r>
        <w:rPr>
          <w:spacing w:val="-15"/>
          <w:sz w:val="21"/>
          <w:szCs w:val="21"/>
        </w:rPr>
        <w:t>，</w:t>
      </w:r>
      <w:r>
        <w:rPr>
          <w:sz w:val="21"/>
          <w:szCs w:val="21"/>
        </w:rPr>
        <w:t>现委托</w:t>
      </w:r>
      <w:r>
        <w:rPr>
          <w:sz w:val="21"/>
          <w:szCs w:val="21"/>
          <w:u w:val="single"/>
        </w:rPr>
        <w:tab/>
      </w:r>
      <w:r>
        <w:rPr>
          <w:sz w:val="21"/>
          <w:szCs w:val="21"/>
        </w:rPr>
        <w:t>（姓名）为我方代理人。代理人根据授权，以我方名义签署、澄清、说明、补正、递交、撤回、修改</w:t>
      </w:r>
      <w:r>
        <w:rPr>
          <w:sz w:val="21"/>
          <w:szCs w:val="21"/>
          <w:u w:val="single"/>
        </w:rPr>
        <w:tab/>
      </w:r>
      <w:r>
        <w:rPr>
          <w:sz w:val="21"/>
          <w:szCs w:val="21"/>
          <w:u w:val="single"/>
        </w:rPr>
        <w:tab/>
      </w:r>
      <w:r>
        <w:rPr>
          <w:rFonts w:hint="eastAsia"/>
          <w:sz w:val="21"/>
          <w:szCs w:val="21"/>
          <w:u w:val="single"/>
        </w:rPr>
        <w:t xml:space="preserve"> </w:t>
      </w:r>
      <w:r>
        <w:rPr>
          <w:sz w:val="21"/>
          <w:szCs w:val="21"/>
        </w:rPr>
        <w:t>（项目名称）投标文件、签订合同和处理有关事宜，其法律后果由我方承担。</w:t>
      </w:r>
    </w:p>
    <w:p>
      <w:pPr>
        <w:pStyle w:val="17"/>
        <w:tabs>
          <w:tab w:val="left" w:pos="3960"/>
          <w:tab w:val="left" w:pos="4080"/>
          <w:tab w:val="left" w:pos="4134"/>
          <w:tab w:val="left" w:pos="8085"/>
        </w:tabs>
        <w:spacing w:line="360" w:lineRule="auto"/>
        <w:ind w:right="306" w:firstLine="424" w:firstLineChars="202"/>
        <w:jc w:val="left"/>
        <w:rPr>
          <w:sz w:val="21"/>
          <w:szCs w:val="21"/>
        </w:rPr>
      </w:pPr>
      <w:r>
        <w:rPr>
          <w:sz w:val="21"/>
          <w:szCs w:val="21"/>
        </w:rPr>
        <w:t>委托期限：</w:t>
      </w:r>
      <w:r>
        <w:rPr>
          <w:rFonts w:eastAsia="Times New Roman"/>
          <w:sz w:val="21"/>
          <w:szCs w:val="21"/>
          <w:u w:val="single"/>
        </w:rPr>
        <w:tab/>
      </w:r>
    </w:p>
    <w:p>
      <w:pPr>
        <w:pStyle w:val="17"/>
        <w:tabs>
          <w:tab w:val="left" w:pos="1860"/>
          <w:tab w:val="left" w:pos="3030"/>
          <w:tab w:val="left" w:pos="4134"/>
          <w:tab w:val="left" w:pos="8085"/>
        </w:tabs>
        <w:spacing w:line="360" w:lineRule="auto"/>
        <w:ind w:right="306" w:firstLine="424" w:firstLineChars="202"/>
        <w:jc w:val="left"/>
        <w:rPr>
          <w:sz w:val="21"/>
          <w:szCs w:val="21"/>
        </w:rPr>
      </w:pPr>
      <w:r>
        <w:rPr>
          <w:sz w:val="21"/>
          <w:szCs w:val="21"/>
        </w:rPr>
        <w:t>代理人无转委托权。</w:t>
      </w:r>
    </w:p>
    <w:p>
      <w:pPr>
        <w:pStyle w:val="17"/>
        <w:tabs>
          <w:tab w:val="left" w:pos="1860"/>
          <w:tab w:val="left" w:pos="3030"/>
          <w:tab w:val="left" w:pos="4134"/>
          <w:tab w:val="left" w:pos="8085"/>
        </w:tabs>
        <w:spacing w:line="360" w:lineRule="auto"/>
        <w:ind w:right="306" w:firstLine="424" w:firstLineChars="202"/>
        <w:jc w:val="left"/>
        <w:rPr>
          <w:sz w:val="21"/>
          <w:szCs w:val="21"/>
        </w:rPr>
      </w:pPr>
      <w:r>
        <w:rPr>
          <w:sz w:val="21"/>
          <w:szCs w:val="21"/>
        </w:rPr>
        <w:t>附：法定代表人身份证</w:t>
      </w:r>
      <w:r>
        <w:rPr>
          <w:rFonts w:hint="eastAsia"/>
          <w:sz w:val="21"/>
          <w:szCs w:val="21"/>
        </w:rPr>
        <w:t>及</w:t>
      </w:r>
      <w:r>
        <w:rPr>
          <w:sz w:val="21"/>
          <w:szCs w:val="21"/>
        </w:rPr>
        <w:t>委托代理人身份证</w:t>
      </w:r>
    </w:p>
    <w:p>
      <w:pPr>
        <w:pStyle w:val="17"/>
        <w:spacing w:before="7"/>
        <w:rPr>
          <w:sz w:val="21"/>
          <w:szCs w:val="21"/>
        </w:rPr>
      </w:pPr>
    </w:p>
    <w:p>
      <w:pPr>
        <w:pStyle w:val="17"/>
        <w:tabs>
          <w:tab w:val="left" w:pos="2708"/>
          <w:tab w:val="left" w:pos="3128"/>
          <w:tab w:val="left" w:pos="6068"/>
        </w:tabs>
        <w:ind w:left="2288" w:right="420"/>
        <w:jc w:val="center"/>
        <w:rPr>
          <w:sz w:val="21"/>
          <w:szCs w:val="21"/>
        </w:rPr>
      </w:pPr>
      <w:r>
        <w:rPr>
          <w:rFonts w:hint="eastAsia"/>
          <w:sz w:val="21"/>
          <w:szCs w:val="21"/>
        </w:rPr>
        <w:t xml:space="preserve">      </w:t>
      </w:r>
    </w:p>
    <w:p>
      <w:pPr>
        <w:pStyle w:val="17"/>
        <w:tabs>
          <w:tab w:val="left" w:pos="2708"/>
          <w:tab w:val="left" w:pos="3128"/>
          <w:tab w:val="left" w:pos="6068"/>
        </w:tabs>
        <w:spacing w:line="360" w:lineRule="auto"/>
        <w:ind w:left="2976" w:leftChars="1417" w:right="420"/>
        <w:rPr>
          <w:sz w:val="21"/>
          <w:szCs w:val="21"/>
        </w:rPr>
      </w:pPr>
      <w:r>
        <w:rPr>
          <w:sz w:val="21"/>
          <w:szCs w:val="21"/>
        </w:rPr>
        <w:t>投标人：</w:t>
      </w:r>
      <w:r>
        <w:rPr>
          <w:sz w:val="21"/>
          <w:szCs w:val="21"/>
          <w:u w:val="single"/>
        </w:rPr>
        <w:tab/>
      </w:r>
      <w:r>
        <w:rPr>
          <w:sz w:val="21"/>
          <w:szCs w:val="21"/>
        </w:rPr>
        <w:t>（电子印章）</w:t>
      </w:r>
    </w:p>
    <w:p>
      <w:pPr>
        <w:pStyle w:val="17"/>
        <w:tabs>
          <w:tab w:val="left" w:pos="6488"/>
          <w:tab w:val="left" w:pos="7276"/>
        </w:tabs>
        <w:spacing w:line="360" w:lineRule="auto"/>
        <w:ind w:left="2976" w:leftChars="1417" w:right="516"/>
        <w:rPr>
          <w:w w:val="95"/>
          <w:sz w:val="21"/>
          <w:szCs w:val="21"/>
        </w:rPr>
      </w:pPr>
      <w:r>
        <w:rPr>
          <w:sz w:val="21"/>
          <w:szCs w:val="21"/>
        </w:rPr>
        <w:t>法定代表人：</w:t>
      </w:r>
      <w:r>
        <w:rPr>
          <w:sz w:val="21"/>
          <w:szCs w:val="21"/>
          <w:u w:val="single"/>
        </w:rPr>
        <w:tab/>
      </w:r>
      <w:r>
        <w:rPr>
          <w:sz w:val="21"/>
          <w:szCs w:val="21"/>
        </w:rPr>
        <w:t>（</w:t>
      </w:r>
      <w:r>
        <w:rPr>
          <w:rFonts w:hint="eastAsia"/>
          <w:sz w:val="21"/>
          <w:szCs w:val="21"/>
        </w:rPr>
        <w:t>电子签字</w:t>
      </w:r>
      <w:r>
        <w:rPr>
          <w:sz w:val="21"/>
          <w:szCs w:val="21"/>
        </w:rPr>
        <w:t>）</w:t>
      </w:r>
    </w:p>
    <w:p>
      <w:pPr>
        <w:pStyle w:val="17"/>
        <w:tabs>
          <w:tab w:val="left" w:pos="7539"/>
          <w:tab w:val="left" w:pos="7584"/>
        </w:tabs>
        <w:spacing w:line="360" w:lineRule="auto"/>
        <w:ind w:left="2976" w:leftChars="1417" w:right="1332"/>
        <w:rPr>
          <w:sz w:val="21"/>
          <w:szCs w:val="21"/>
          <w:u w:val="single"/>
        </w:rPr>
      </w:pPr>
      <w:r>
        <w:rPr>
          <w:rFonts w:hint="eastAsia"/>
          <w:sz w:val="21"/>
          <w:szCs w:val="21"/>
        </w:rPr>
        <w:t>法定代表人</w:t>
      </w:r>
      <w:r>
        <w:rPr>
          <w:sz w:val="21"/>
          <w:szCs w:val="21"/>
        </w:rPr>
        <w:t>身份证号码：</w:t>
      </w:r>
      <w:r>
        <w:rPr>
          <w:sz w:val="21"/>
          <w:szCs w:val="21"/>
          <w:u w:val="single"/>
        </w:rPr>
        <w:tab/>
      </w:r>
    </w:p>
    <w:p>
      <w:pPr>
        <w:pStyle w:val="17"/>
        <w:tabs>
          <w:tab w:val="left" w:pos="7276"/>
          <w:tab w:val="left" w:pos="7335"/>
        </w:tabs>
        <w:spacing w:before="82" w:line="360" w:lineRule="auto"/>
        <w:ind w:left="2976" w:leftChars="1417" w:right="516"/>
        <w:rPr>
          <w:rFonts w:eastAsiaTheme="minorEastAsia"/>
          <w:w w:val="95"/>
          <w:sz w:val="21"/>
          <w:szCs w:val="21"/>
        </w:rPr>
      </w:pPr>
      <w:r>
        <w:rPr>
          <w:sz w:val="21"/>
          <w:szCs w:val="21"/>
        </w:rPr>
        <w:t>委托代理人身份证号码：</w:t>
      </w:r>
      <w:r>
        <w:rPr>
          <w:rFonts w:eastAsia="Times New Roman"/>
          <w:sz w:val="21"/>
          <w:szCs w:val="21"/>
          <w:u w:val="single"/>
        </w:rPr>
        <w:tab/>
      </w:r>
    </w:p>
    <w:p>
      <w:pPr>
        <w:pStyle w:val="17"/>
        <w:tabs>
          <w:tab w:val="left" w:pos="4914"/>
          <w:tab w:val="left" w:pos="5965"/>
          <w:tab w:val="left" w:pos="7014"/>
        </w:tabs>
        <w:spacing w:before="82" w:line="360" w:lineRule="auto"/>
        <w:ind w:left="2976" w:leftChars="1417" w:right="420"/>
        <w:rPr>
          <w:sz w:val="21"/>
          <w:szCs w:val="21"/>
        </w:rPr>
      </w:pPr>
      <w:r>
        <w:rPr>
          <w:rFonts w:eastAsia="Times New Roman"/>
          <w:sz w:val="21"/>
          <w:szCs w:val="21"/>
          <w:u w:val="single"/>
        </w:rPr>
        <w:tab/>
      </w:r>
      <w:r>
        <w:rPr>
          <w:sz w:val="21"/>
          <w:szCs w:val="21"/>
        </w:rPr>
        <w:t>年</w:t>
      </w:r>
      <w:r>
        <w:rPr>
          <w:sz w:val="21"/>
          <w:szCs w:val="21"/>
          <w:u w:val="single"/>
        </w:rPr>
        <w:tab/>
      </w:r>
      <w:r>
        <w:rPr>
          <w:sz w:val="21"/>
          <w:szCs w:val="21"/>
        </w:rPr>
        <w:t>月</w:t>
      </w:r>
      <w:r>
        <w:rPr>
          <w:sz w:val="21"/>
          <w:szCs w:val="21"/>
          <w:u w:val="single"/>
        </w:rPr>
        <w:tab/>
      </w:r>
      <w:r>
        <w:rPr>
          <w:sz w:val="21"/>
          <w:szCs w:val="21"/>
        </w:rPr>
        <w:t>日</w:t>
      </w:r>
    </w:p>
    <w:p>
      <w:pPr>
        <w:pStyle w:val="17"/>
        <w:spacing w:before="2"/>
        <w:ind w:left="2976" w:leftChars="1417"/>
        <w:rPr>
          <w:sz w:val="32"/>
        </w:rPr>
      </w:pPr>
      <w:bookmarkStart w:id="651" w:name="_Toc504384984"/>
    </w:p>
    <w:p>
      <w:pPr>
        <w:widowControl/>
        <w:jc w:val="left"/>
        <w:rPr>
          <w:rFonts w:ascii="Times New Roman" w:hAnsi="Times New Roman"/>
          <w:sz w:val="32"/>
          <w:szCs w:val="24"/>
        </w:rPr>
      </w:pPr>
      <w:r>
        <w:rPr>
          <w:sz w:val="32"/>
        </w:rPr>
        <w:br w:type="page"/>
      </w:r>
    </w:p>
    <w:p>
      <w:pPr>
        <w:pStyle w:val="90"/>
        <w:spacing w:before="202"/>
        <w:ind w:right="196"/>
        <w:jc w:val="center"/>
        <w:rPr>
          <w:szCs w:val="24"/>
          <w:lang w:eastAsia="zh-CN"/>
        </w:rPr>
      </w:pPr>
      <w:r>
        <w:rPr>
          <w:rFonts w:hint="eastAsia"/>
          <w:szCs w:val="24"/>
          <w:lang w:eastAsia="zh-CN"/>
        </w:rPr>
        <w:t>四</w:t>
      </w:r>
      <w:r>
        <w:rPr>
          <w:szCs w:val="24"/>
          <w:lang w:eastAsia="zh-CN"/>
        </w:rPr>
        <w:t>、投标保证金</w:t>
      </w:r>
      <w:bookmarkEnd w:id="651"/>
    </w:p>
    <w:p>
      <w:pPr>
        <w:topLinePunct/>
        <w:spacing w:line="440" w:lineRule="exact"/>
        <w:jc w:val="center"/>
      </w:pPr>
      <w:r>
        <w:rPr>
          <w:rFonts w:hint="eastAsia"/>
        </w:rPr>
        <w:t>附：保证金已缴纳证明材料及基本户开户行许可证或基本户开户证明扫描件</w:t>
      </w:r>
    </w:p>
    <w:p>
      <w:pPr>
        <w:topLinePunct/>
        <w:spacing w:line="440" w:lineRule="exact"/>
        <w:ind w:firstLine="1365" w:firstLineChars="650"/>
      </w:pPr>
    </w:p>
    <w:p>
      <w:pPr>
        <w:topLinePunct/>
        <w:spacing w:line="440" w:lineRule="exact"/>
        <w:ind w:firstLine="1365" w:firstLineChars="650"/>
      </w:pPr>
    </w:p>
    <w:p>
      <w:pPr>
        <w:topLinePunct/>
        <w:spacing w:line="440" w:lineRule="exact"/>
        <w:ind w:firstLine="1365" w:firstLineChars="650"/>
      </w:pPr>
    </w:p>
    <w:p/>
    <w:p/>
    <w:p/>
    <w:p>
      <w:pPr>
        <w:widowControl/>
        <w:jc w:val="left"/>
      </w:pPr>
      <w:bookmarkStart w:id="652" w:name="三、已标价工程量清单"/>
      <w:bookmarkEnd w:id="652"/>
      <w:r>
        <w:rPr>
          <w:b/>
          <w:bCs/>
        </w:rPr>
        <w:br w:type="page"/>
      </w:r>
    </w:p>
    <w:p>
      <w:pPr>
        <w:pStyle w:val="90"/>
        <w:spacing w:before="202"/>
        <w:ind w:right="196"/>
        <w:jc w:val="center"/>
        <w:rPr>
          <w:szCs w:val="24"/>
          <w:lang w:eastAsia="zh-CN"/>
        </w:rPr>
      </w:pPr>
      <w:r>
        <w:rPr>
          <w:rFonts w:hint="eastAsia"/>
          <w:szCs w:val="24"/>
          <w:lang w:eastAsia="zh-CN"/>
        </w:rPr>
        <w:t>五</w:t>
      </w:r>
      <w:r>
        <w:rPr>
          <w:szCs w:val="24"/>
          <w:lang w:eastAsia="zh-CN"/>
        </w:rPr>
        <w:t>、已标价工程量清单</w:t>
      </w:r>
    </w:p>
    <w:p/>
    <w:p/>
    <w:p>
      <w:pPr>
        <w:widowControl/>
        <w:jc w:val="left"/>
      </w:pPr>
      <w:r>
        <w:br w:type="page"/>
      </w:r>
    </w:p>
    <w:p>
      <w:pPr>
        <w:pStyle w:val="90"/>
        <w:spacing w:before="202"/>
        <w:ind w:right="196"/>
        <w:jc w:val="center"/>
        <w:rPr>
          <w:szCs w:val="24"/>
          <w:lang w:eastAsia="zh-CN"/>
        </w:rPr>
      </w:pPr>
      <w:r>
        <w:rPr>
          <w:rFonts w:hint="eastAsia"/>
          <w:szCs w:val="24"/>
          <w:lang w:eastAsia="zh-CN"/>
        </w:rPr>
        <w:t>六</w:t>
      </w:r>
      <w:r>
        <w:rPr>
          <w:szCs w:val="24"/>
          <w:lang w:eastAsia="zh-CN"/>
        </w:rPr>
        <w:t>、施工组织设计</w:t>
      </w:r>
    </w:p>
    <w:p>
      <w:pPr>
        <w:pStyle w:val="17"/>
        <w:spacing w:line="436" w:lineRule="auto"/>
        <w:ind w:right="114"/>
        <w:rPr>
          <w:rFonts w:ascii="宋体" w:hAnsi="宋体"/>
          <w:sz w:val="21"/>
          <w:szCs w:val="21"/>
        </w:rPr>
      </w:pPr>
      <w:r>
        <w:rPr>
          <w:rFonts w:ascii="宋体" w:hAnsi="宋体"/>
          <w:spacing w:val="-8"/>
          <w:sz w:val="21"/>
          <w:szCs w:val="21"/>
        </w:rPr>
        <w:t>1．投标人编制施工组织设计的要求：编制时应采用文字并结合图表形式说明主要施工方法；项目经理部及劳动力配置计划</w:t>
      </w:r>
      <w:r>
        <w:rPr>
          <w:rFonts w:hint="eastAsia" w:ascii="宋体" w:hAnsi="宋体"/>
          <w:spacing w:val="-8"/>
          <w:sz w:val="21"/>
          <w:szCs w:val="21"/>
        </w:rPr>
        <w:t>；</w:t>
      </w:r>
      <w:r>
        <w:rPr>
          <w:rFonts w:ascii="宋体" w:hAnsi="宋体"/>
          <w:spacing w:val="-8"/>
          <w:sz w:val="21"/>
          <w:szCs w:val="21"/>
        </w:rPr>
        <w:t>主要施工机械</w:t>
      </w:r>
      <w:r>
        <w:rPr>
          <w:rFonts w:hint="eastAsia" w:ascii="宋体" w:hAnsi="宋体"/>
          <w:spacing w:val="-8"/>
          <w:sz w:val="21"/>
          <w:szCs w:val="21"/>
        </w:rPr>
        <w:t>、</w:t>
      </w:r>
      <w:r>
        <w:rPr>
          <w:rFonts w:ascii="宋体" w:hAnsi="宋体"/>
          <w:spacing w:val="-8"/>
          <w:sz w:val="21"/>
          <w:szCs w:val="21"/>
        </w:rPr>
        <w:t>设备供应计划</w:t>
      </w:r>
      <w:r>
        <w:rPr>
          <w:rFonts w:hint="eastAsia" w:ascii="宋体" w:hAnsi="宋体"/>
          <w:spacing w:val="-8"/>
          <w:sz w:val="21"/>
          <w:szCs w:val="21"/>
        </w:rPr>
        <w:t>；</w:t>
      </w:r>
      <w:r>
        <w:rPr>
          <w:rFonts w:ascii="宋体" w:hAnsi="宋体"/>
          <w:spacing w:val="-8"/>
          <w:sz w:val="21"/>
          <w:szCs w:val="21"/>
        </w:rPr>
        <w:t>确保工程质量的技术组织措施</w:t>
      </w:r>
      <w:r>
        <w:rPr>
          <w:rFonts w:hint="eastAsia" w:ascii="宋体" w:hAnsi="宋体"/>
          <w:spacing w:val="-8"/>
          <w:sz w:val="21"/>
          <w:szCs w:val="21"/>
        </w:rPr>
        <w:t>；</w:t>
      </w:r>
      <w:r>
        <w:rPr>
          <w:rFonts w:ascii="宋体" w:hAnsi="宋体"/>
          <w:spacing w:val="-8"/>
          <w:sz w:val="21"/>
          <w:szCs w:val="21"/>
        </w:rPr>
        <w:t>确保安全文明施工的技术组织措施</w:t>
      </w:r>
      <w:r>
        <w:rPr>
          <w:rFonts w:hint="eastAsia" w:ascii="宋体" w:hAnsi="宋体"/>
          <w:spacing w:val="-8"/>
          <w:sz w:val="21"/>
          <w:szCs w:val="21"/>
        </w:rPr>
        <w:t>；</w:t>
      </w:r>
      <w:r>
        <w:rPr>
          <w:rFonts w:ascii="宋体" w:hAnsi="宋体"/>
          <w:spacing w:val="-8"/>
          <w:sz w:val="21"/>
          <w:szCs w:val="21"/>
        </w:rPr>
        <w:t>确保工期的技术组织措施</w:t>
      </w:r>
      <w:r>
        <w:rPr>
          <w:rFonts w:hint="eastAsia" w:ascii="宋体" w:hAnsi="宋体"/>
          <w:spacing w:val="-8"/>
          <w:sz w:val="21"/>
          <w:szCs w:val="21"/>
        </w:rPr>
        <w:t>等</w:t>
      </w:r>
      <w:r>
        <w:rPr>
          <w:rFonts w:ascii="宋体" w:hAnsi="宋体"/>
          <w:spacing w:val="-12"/>
          <w:w w:val="95"/>
          <w:sz w:val="21"/>
          <w:szCs w:val="21"/>
        </w:rPr>
        <w:t>。</w:t>
      </w:r>
    </w:p>
    <w:p>
      <w:pPr>
        <w:pStyle w:val="17"/>
        <w:spacing w:line="360" w:lineRule="auto"/>
        <w:rPr>
          <w:rFonts w:ascii="宋体" w:hAnsi="宋体"/>
          <w:spacing w:val="-8"/>
          <w:sz w:val="21"/>
          <w:szCs w:val="21"/>
        </w:rPr>
      </w:pPr>
      <w:r>
        <w:rPr>
          <w:rFonts w:ascii="宋体" w:hAnsi="宋体"/>
          <w:spacing w:val="-8"/>
          <w:sz w:val="21"/>
          <w:szCs w:val="21"/>
        </w:rPr>
        <w:t>2．施工组织设计</w:t>
      </w:r>
      <w:r>
        <w:rPr>
          <w:rFonts w:hint="eastAsia" w:ascii="宋体" w:hAnsi="宋体"/>
          <w:spacing w:val="-8"/>
          <w:sz w:val="21"/>
          <w:szCs w:val="21"/>
        </w:rPr>
        <w:t>除</w:t>
      </w:r>
      <w:r>
        <w:rPr>
          <w:rFonts w:ascii="宋体" w:hAnsi="宋体"/>
          <w:spacing w:val="-8"/>
          <w:sz w:val="21"/>
          <w:szCs w:val="21"/>
        </w:rPr>
        <w:t>采用文字表述外可附下列图标</w:t>
      </w:r>
      <w:r>
        <w:rPr>
          <w:rFonts w:hint="eastAsia" w:ascii="宋体" w:hAnsi="宋体"/>
          <w:spacing w:val="-8"/>
          <w:sz w:val="21"/>
          <w:szCs w:val="21"/>
        </w:rPr>
        <w:t>，</w:t>
      </w:r>
      <w:r>
        <w:rPr>
          <w:rFonts w:ascii="宋体" w:hAnsi="宋体"/>
          <w:spacing w:val="-8"/>
          <w:sz w:val="21"/>
          <w:szCs w:val="21"/>
        </w:rPr>
        <w:t>图标格式要求附后。</w:t>
      </w:r>
    </w:p>
    <w:p>
      <w:pPr>
        <w:spacing w:before="42" w:line="360" w:lineRule="auto"/>
        <w:ind w:left="1016" w:leftChars="484" w:right="1060"/>
        <w:rPr>
          <w:rFonts w:ascii="宋体" w:hAnsi="宋体"/>
          <w:szCs w:val="21"/>
        </w:rPr>
      </w:pPr>
      <w:r>
        <w:rPr>
          <w:rFonts w:ascii="宋体" w:hAnsi="宋体"/>
          <w:spacing w:val="-3"/>
          <w:szCs w:val="21"/>
        </w:rPr>
        <w:t>附表一</w:t>
      </w:r>
      <w:r>
        <w:rPr>
          <w:rFonts w:hint="eastAsia" w:ascii="宋体" w:hAnsi="宋体"/>
          <w:spacing w:val="-3"/>
          <w:szCs w:val="21"/>
        </w:rPr>
        <w:t xml:space="preserve">  </w:t>
      </w:r>
      <w:r>
        <w:rPr>
          <w:rFonts w:ascii="宋体" w:hAnsi="宋体"/>
          <w:spacing w:val="-3"/>
          <w:szCs w:val="21"/>
        </w:rPr>
        <w:t>拟投入本工程的主要施工设备表</w:t>
      </w:r>
    </w:p>
    <w:p>
      <w:pPr>
        <w:spacing w:before="54" w:line="384" w:lineRule="auto"/>
        <w:ind w:left="1020" w:right="3220"/>
        <w:rPr>
          <w:rFonts w:ascii="宋体" w:hAnsi="宋体"/>
          <w:szCs w:val="21"/>
        </w:rPr>
      </w:pPr>
      <w:r>
        <w:rPr>
          <w:rFonts w:ascii="宋体" w:hAnsi="宋体"/>
          <w:szCs w:val="21"/>
        </w:rPr>
        <w:t>附表二</w:t>
      </w:r>
      <w:r>
        <w:rPr>
          <w:rFonts w:hint="eastAsia" w:ascii="宋体" w:hAnsi="宋体"/>
          <w:szCs w:val="21"/>
        </w:rPr>
        <w:t xml:space="preserve">  </w:t>
      </w:r>
      <w:r>
        <w:rPr>
          <w:rFonts w:ascii="宋体" w:hAnsi="宋体"/>
          <w:szCs w:val="21"/>
        </w:rPr>
        <w:t>拟配备本工程的试验和检测仪器设备表</w:t>
      </w:r>
    </w:p>
    <w:p>
      <w:pPr>
        <w:spacing w:before="54" w:line="384" w:lineRule="auto"/>
        <w:ind w:left="1020" w:right="3220"/>
        <w:rPr>
          <w:rFonts w:ascii="宋体" w:hAnsi="宋体"/>
          <w:szCs w:val="21"/>
        </w:rPr>
      </w:pPr>
      <w:r>
        <w:rPr>
          <w:rFonts w:ascii="宋体" w:hAnsi="宋体"/>
          <w:szCs w:val="21"/>
        </w:rPr>
        <w:t>附表三</w:t>
      </w:r>
      <w:r>
        <w:rPr>
          <w:rFonts w:hint="eastAsia" w:ascii="宋体" w:hAnsi="宋体"/>
          <w:szCs w:val="21"/>
        </w:rPr>
        <w:t xml:space="preserve">  </w:t>
      </w:r>
      <w:r>
        <w:rPr>
          <w:rFonts w:ascii="宋体" w:hAnsi="宋体"/>
          <w:szCs w:val="21"/>
        </w:rPr>
        <w:t>劳动力计划表</w:t>
      </w:r>
    </w:p>
    <w:p>
      <w:pPr>
        <w:pStyle w:val="17"/>
        <w:spacing w:line="238" w:lineRule="exact"/>
        <w:rPr>
          <w:sz w:val="22"/>
        </w:rPr>
      </w:pPr>
      <w:r>
        <w:rPr>
          <w:rFonts w:ascii="宋体" w:hAnsi="宋体"/>
          <w:sz w:val="21"/>
          <w:szCs w:val="21"/>
        </w:rPr>
        <w:t>注</w:t>
      </w:r>
      <w:r>
        <w:rPr>
          <w:rFonts w:hint="eastAsia" w:ascii="宋体" w:hAnsi="宋体"/>
          <w:sz w:val="21"/>
          <w:szCs w:val="21"/>
        </w:rPr>
        <w:t>：</w:t>
      </w:r>
      <w:r>
        <w:rPr>
          <w:rFonts w:ascii="宋体" w:hAnsi="宋体"/>
          <w:sz w:val="21"/>
          <w:szCs w:val="21"/>
        </w:rPr>
        <w:t>施工组织设计不限于以上</w:t>
      </w:r>
      <w:r>
        <w:rPr>
          <w:rFonts w:hint="eastAsia" w:ascii="宋体" w:hAnsi="宋体"/>
          <w:sz w:val="21"/>
          <w:szCs w:val="21"/>
        </w:rPr>
        <w:t>内容</w:t>
      </w:r>
      <w:r>
        <w:rPr>
          <w:rFonts w:hint="eastAsia"/>
          <w:sz w:val="22"/>
        </w:rPr>
        <w:t>。</w:t>
      </w:r>
    </w:p>
    <w:p>
      <w:pPr>
        <w:spacing w:line="238" w:lineRule="exact"/>
        <w:rPr>
          <w:sz w:val="20"/>
        </w:rPr>
      </w:pPr>
    </w:p>
    <w:p>
      <w:pPr>
        <w:spacing w:line="238" w:lineRule="exact"/>
      </w:pPr>
    </w:p>
    <w:p>
      <w:pPr>
        <w:widowControl/>
        <w:jc w:val="left"/>
      </w:pPr>
      <w:r>
        <w:br w:type="page"/>
      </w:r>
    </w:p>
    <w:p>
      <w:pPr>
        <w:pStyle w:val="90"/>
        <w:spacing w:before="202"/>
        <w:ind w:right="196"/>
        <w:jc w:val="center"/>
        <w:rPr>
          <w:sz w:val="24"/>
          <w:szCs w:val="24"/>
          <w:lang w:eastAsia="zh-CN"/>
        </w:rPr>
      </w:pPr>
      <w:r>
        <w:rPr>
          <w:sz w:val="24"/>
          <w:szCs w:val="24"/>
          <w:lang w:eastAsia="zh-CN"/>
        </w:rPr>
        <w:t>附表一：拟投入本工程的主要施工设备表</w:t>
      </w:r>
    </w:p>
    <w:tbl>
      <w:tblPr>
        <w:tblStyle w:val="39"/>
        <w:tblW w:w="97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1134"/>
        <w:gridCol w:w="992"/>
        <w:gridCol w:w="992"/>
        <w:gridCol w:w="992"/>
        <w:gridCol w:w="993"/>
        <w:gridCol w:w="1182"/>
        <w:gridCol w:w="975"/>
        <w:gridCol w:w="1103"/>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534" w:type="dxa"/>
            <w:shd w:val="clear" w:color="auto" w:fill="auto"/>
            <w:vAlign w:val="center"/>
          </w:tcPr>
          <w:p>
            <w:pPr>
              <w:pStyle w:val="17"/>
              <w:jc w:val="center"/>
              <w:rPr>
                <w:b/>
                <w:kern w:val="0"/>
                <w:sz w:val="18"/>
                <w:szCs w:val="18"/>
              </w:rPr>
            </w:pPr>
            <w:r>
              <w:rPr>
                <w:b/>
                <w:kern w:val="0"/>
                <w:sz w:val="18"/>
                <w:szCs w:val="18"/>
              </w:rPr>
              <w:t>序号</w:t>
            </w:r>
          </w:p>
        </w:tc>
        <w:tc>
          <w:tcPr>
            <w:tcW w:w="1134" w:type="dxa"/>
            <w:shd w:val="clear" w:color="auto" w:fill="auto"/>
            <w:vAlign w:val="center"/>
          </w:tcPr>
          <w:p>
            <w:pPr>
              <w:pStyle w:val="17"/>
              <w:jc w:val="center"/>
              <w:rPr>
                <w:b/>
                <w:kern w:val="0"/>
                <w:sz w:val="18"/>
                <w:szCs w:val="18"/>
              </w:rPr>
            </w:pPr>
            <w:r>
              <w:rPr>
                <w:b/>
                <w:kern w:val="0"/>
                <w:sz w:val="18"/>
                <w:szCs w:val="18"/>
              </w:rPr>
              <w:t>设备名称</w:t>
            </w:r>
          </w:p>
        </w:tc>
        <w:tc>
          <w:tcPr>
            <w:tcW w:w="992" w:type="dxa"/>
            <w:shd w:val="clear" w:color="auto" w:fill="auto"/>
            <w:vAlign w:val="center"/>
          </w:tcPr>
          <w:p>
            <w:pPr>
              <w:pStyle w:val="17"/>
              <w:jc w:val="center"/>
              <w:rPr>
                <w:b/>
                <w:kern w:val="0"/>
                <w:sz w:val="18"/>
                <w:szCs w:val="18"/>
              </w:rPr>
            </w:pPr>
            <w:r>
              <w:rPr>
                <w:b/>
                <w:kern w:val="0"/>
                <w:sz w:val="18"/>
                <w:szCs w:val="18"/>
              </w:rPr>
              <w:t>型号</w:t>
            </w:r>
          </w:p>
          <w:p>
            <w:pPr>
              <w:pStyle w:val="17"/>
              <w:jc w:val="center"/>
              <w:rPr>
                <w:b/>
                <w:kern w:val="0"/>
                <w:sz w:val="18"/>
                <w:szCs w:val="18"/>
              </w:rPr>
            </w:pPr>
            <w:r>
              <w:rPr>
                <w:b/>
                <w:kern w:val="0"/>
                <w:sz w:val="18"/>
                <w:szCs w:val="18"/>
              </w:rPr>
              <w:t>规格</w:t>
            </w:r>
          </w:p>
        </w:tc>
        <w:tc>
          <w:tcPr>
            <w:tcW w:w="992" w:type="dxa"/>
            <w:shd w:val="clear" w:color="auto" w:fill="auto"/>
            <w:vAlign w:val="center"/>
          </w:tcPr>
          <w:p>
            <w:pPr>
              <w:pStyle w:val="17"/>
              <w:jc w:val="center"/>
              <w:rPr>
                <w:b/>
                <w:kern w:val="0"/>
                <w:sz w:val="18"/>
                <w:szCs w:val="18"/>
              </w:rPr>
            </w:pPr>
            <w:r>
              <w:rPr>
                <w:b/>
                <w:kern w:val="0"/>
                <w:sz w:val="18"/>
                <w:szCs w:val="18"/>
              </w:rPr>
              <w:t>数量</w:t>
            </w:r>
          </w:p>
        </w:tc>
        <w:tc>
          <w:tcPr>
            <w:tcW w:w="992" w:type="dxa"/>
            <w:shd w:val="clear" w:color="auto" w:fill="auto"/>
            <w:vAlign w:val="center"/>
          </w:tcPr>
          <w:p>
            <w:pPr>
              <w:pStyle w:val="17"/>
              <w:jc w:val="center"/>
              <w:rPr>
                <w:b/>
                <w:kern w:val="0"/>
                <w:sz w:val="18"/>
                <w:szCs w:val="18"/>
              </w:rPr>
            </w:pPr>
            <w:r>
              <w:rPr>
                <w:b/>
                <w:kern w:val="0"/>
                <w:sz w:val="18"/>
                <w:szCs w:val="18"/>
              </w:rPr>
              <w:t>国别</w:t>
            </w:r>
          </w:p>
          <w:p>
            <w:pPr>
              <w:pStyle w:val="17"/>
              <w:jc w:val="center"/>
              <w:rPr>
                <w:b/>
                <w:kern w:val="0"/>
                <w:sz w:val="18"/>
                <w:szCs w:val="18"/>
              </w:rPr>
            </w:pPr>
            <w:r>
              <w:rPr>
                <w:b/>
                <w:kern w:val="0"/>
                <w:sz w:val="18"/>
                <w:szCs w:val="18"/>
              </w:rPr>
              <w:t>产地</w:t>
            </w:r>
          </w:p>
        </w:tc>
        <w:tc>
          <w:tcPr>
            <w:tcW w:w="993" w:type="dxa"/>
            <w:shd w:val="clear" w:color="auto" w:fill="auto"/>
            <w:vAlign w:val="center"/>
          </w:tcPr>
          <w:p>
            <w:pPr>
              <w:pStyle w:val="17"/>
              <w:jc w:val="center"/>
              <w:rPr>
                <w:b/>
                <w:kern w:val="0"/>
                <w:sz w:val="18"/>
                <w:szCs w:val="18"/>
              </w:rPr>
            </w:pPr>
            <w:r>
              <w:rPr>
                <w:b/>
                <w:kern w:val="0"/>
                <w:sz w:val="18"/>
                <w:szCs w:val="18"/>
              </w:rPr>
              <w:t>制造</w:t>
            </w:r>
          </w:p>
          <w:p>
            <w:pPr>
              <w:pStyle w:val="17"/>
              <w:jc w:val="center"/>
              <w:rPr>
                <w:b/>
                <w:kern w:val="0"/>
                <w:sz w:val="18"/>
                <w:szCs w:val="18"/>
              </w:rPr>
            </w:pPr>
            <w:r>
              <w:rPr>
                <w:b/>
                <w:kern w:val="0"/>
                <w:sz w:val="18"/>
                <w:szCs w:val="18"/>
              </w:rPr>
              <w:t>年份</w:t>
            </w:r>
          </w:p>
        </w:tc>
        <w:tc>
          <w:tcPr>
            <w:tcW w:w="1182" w:type="dxa"/>
            <w:shd w:val="clear" w:color="auto" w:fill="auto"/>
            <w:vAlign w:val="center"/>
          </w:tcPr>
          <w:p>
            <w:pPr>
              <w:pStyle w:val="17"/>
              <w:jc w:val="center"/>
              <w:rPr>
                <w:b/>
                <w:kern w:val="0"/>
                <w:sz w:val="18"/>
                <w:szCs w:val="18"/>
              </w:rPr>
            </w:pPr>
            <w:r>
              <w:rPr>
                <w:b/>
                <w:kern w:val="0"/>
                <w:sz w:val="18"/>
                <w:szCs w:val="18"/>
              </w:rPr>
              <w:t>额定功率</w:t>
            </w:r>
            <w:r>
              <w:rPr>
                <w:rFonts w:hint="eastAsia"/>
                <w:kern w:val="0"/>
                <w:sz w:val="18"/>
                <w:szCs w:val="18"/>
              </w:rPr>
              <w:t>（KW）</w:t>
            </w:r>
          </w:p>
        </w:tc>
        <w:tc>
          <w:tcPr>
            <w:tcW w:w="975" w:type="dxa"/>
            <w:shd w:val="clear" w:color="auto" w:fill="auto"/>
            <w:vAlign w:val="center"/>
          </w:tcPr>
          <w:p>
            <w:pPr>
              <w:pStyle w:val="17"/>
              <w:jc w:val="center"/>
              <w:rPr>
                <w:b/>
                <w:kern w:val="0"/>
                <w:sz w:val="18"/>
                <w:szCs w:val="18"/>
              </w:rPr>
            </w:pPr>
            <w:r>
              <w:rPr>
                <w:b/>
                <w:kern w:val="0"/>
                <w:sz w:val="18"/>
                <w:szCs w:val="18"/>
              </w:rPr>
              <w:t>生产</w:t>
            </w:r>
          </w:p>
          <w:p>
            <w:pPr>
              <w:pStyle w:val="17"/>
              <w:jc w:val="center"/>
              <w:rPr>
                <w:b/>
                <w:kern w:val="0"/>
                <w:sz w:val="18"/>
                <w:szCs w:val="18"/>
              </w:rPr>
            </w:pPr>
            <w:r>
              <w:rPr>
                <w:b/>
                <w:kern w:val="0"/>
                <w:sz w:val="18"/>
                <w:szCs w:val="18"/>
              </w:rPr>
              <w:t>能力</w:t>
            </w:r>
          </w:p>
        </w:tc>
        <w:tc>
          <w:tcPr>
            <w:tcW w:w="1103" w:type="dxa"/>
            <w:shd w:val="clear" w:color="auto" w:fill="auto"/>
            <w:vAlign w:val="center"/>
          </w:tcPr>
          <w:p>
            <w:pPr>
              <w:pStyle w:val="17"/>
              <w:jc w:val="center"/>
              <w:rPr>
                <w:b/>
                <w:kern w:val="0"/>
                <w:sz w:val="18"/>
                <w:szCs w:val="18"/>
              </w:rPr>
            </w:pPr>
            <w:r>
              <w:rPr>
                <w:b/>
                <w:kern w:val="0"/>
                <w:sz w:val="18"/>
                <w:szCs w:val="18"/>
              </w:rPr>
              <w:t>用于施工部位</w:t>
            </w:r>
          </w:p>
        </w:tc>
        <w:tc>
          <w:tcPr>
            <w:tcW w:w="847" w:type="dxa"/>
            <w:shd w:val="clear" w:color="auto" w:fill="auto"/>
            <w:vAlign w:val="center"/>
          </w:tcPr>
          <w:p>
            <w:pPr>
              <w:pStyle w:val="17"/>
              <w:jc w:val="center"/>
              <w:rPr>
                <w:b/>
                <w:kern w:val="0"/>
                <w:sz w:val="18"/>
                <w:szCs w:val="18"/>
              </w:rPr>
            </w:pPr>
            <w:r>
              <w:rPr>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534" w:type="dxa"/>
            <w:shd w:val="clear" w:color="auto" w:fill="auto"/>
          </w:tcPr>
          <w:p>
            <w:pPr>
              <w:pStyle w:val="17"/>
              <w:rPr>
                <w:b/>
                <w:kern w:val="0"/>
                <w:sz w:val="20"/>
              </w:rPr>
            </w:pPr>
          </w:p>
        </w:tc>
        <w:tc>
          <w:tcPr>
            <w:tcW w:w="1134" w:type="dxa"/>
            <w:shd w:val="clear" w:color="auto" w:fill="auto"/>
          </w:tcPr>
          <w:p>
            <w:pPr>
              <w:pStyle w:val="17"/>
              <w:rPr>
                <w:b/>
                <w:kern w:val="0"/>
                <w:sz w:val="20"/>
              </w:rPr>
            </w:pPr>
          </w:p>
        </w:tc>
        <w:tc>
          <w:tcPr>
            <w:tcW w:w="992" w:type="dxa"/>
            <w:shd w:val="clear" w:color="auto" w:fill="auto"/>
          </w:tcPr>
          <w:p>
            <w:pPr>
              <w:pStyle w:val="17"/>
              <w:rPr>
                <w:b/>
                <w:kern w:val="0"/>
                <w:sz w:val="20"/>
              </w:rPr>
            </w:pPr>
          </w:p>
        </w:tc>
        <w:tc>
          <w:tcPr>
            <w:tcW w:w="992" w:type="dxa"/>
            <w:shd w:val="clear" w:color="auto" w:fill="auto"/>
          </w:tcPr>
          <w:p>
            <w:pPr>
              <w:pStyle w:val="17"/>
              <w:rPr>
                <w:b/>
                <w:kern w:val="0"/>
                <w:sz w:val="20"/>
              </w:rPr>
            </w:pPr>
          </w:p>
        </w:tc>
        <w:tc>
          <w:tcPr>
            <w:tcW w:w="992" w:type="dxa"/>
            <w:shd w:val="clear" w:color="auto" w:fill="auto"/>
          </w:tcPr>
          <w:p>
            <w:pPr>
              <w:pStyle w:val="17"/>
              <w:rPr>
                <w:b/>
                <w:kern w:val="0"/>
                <w:sz w:val="20"/>
              </w:rPr>
            </w:pPr>
          </w:p>
        </w:tc>
        <w:tc>
          <w:tcPr>
            <w:tcW w:w="993" w:type="dxa"/>
            <w:shd w:val="clear" w:color="auto" w:fill="auto"/>
          </w:tcPr>
          <w:p>
            <w:pPr>
              <w:pStyle w:val="17"/>
              <w:rPr>
                <w:b/>
                <w:kern w:val="0"/>
                <w:sz w:val="20"/>
              </w:rPr>
            </w:pPr>
          </w:p>
        </w:tc>
        <w:tc>
          <w:tcPr>
            <w:tcW w:w="1182" w:type="dxa"/>
            <w:shd w:val="clear" w:color="auto" w:fill="auto"/>
          </w:tcPr>
          <w:p>
            <w:pPr>
              <w:pStyle w:val="17"/>
              <w:rPr>
                <w:b/>
                <w:kern w:val="0"/>
                <w:sz w:val="20"/>
              </w:rPr>
            </w:pPr>
          </w:p>
        </w:tc>
        <w:tc>
          <w:tcPr>
            <w:tcW w:w="975" w:type="dxa"/>
            <w:shd w:val="clear" w:color="auto" w:fill="auto"/>
          </w:tcPr>
          <w:p>
            <w:pPr>
              <w:pStyle w:val="17"/>
              <w:rPr>
                <w:b/>
                <w:kern w:val="0"/>
                <w:sz w:val="20"/>
              </w:rPr>
            </w:pPr>
          </w:p>
        </w:tc>
        <w:tc>
          <w:tcPr>
            <w:tcW w:w="1103" w:type="dxa"/>
            <w:shd w:val="clear" w:color="auto" w:fill="auto"/>
          </w:tcPr>
          <w:p>
            <w:pPr>
              <w:pStyle w:val="17"/>
              <w:rPr>
                <w:b/>
                <w:kern w:val="0"/>
                <w:sz w:val="20"/>
              </w:rPr>
            </w:pPr>
          </w:p>
        </w:tc>
        <w:tc>
          <w:tcPr>
            <w:tcW w:w="847" w:type="dxa"/>
            <w:shd w:val="clear" w:color="auto" w:fill="auto"/>
          </w:tcPr>
          <w:p>
            <w:pPr>
              <w:pStyle w:val="17"/>
              <w:rPr>
                <w:b/>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534" w:type="dxa"/>
            <w:shd w:val="clear" w:color="auto" w:fill="auto"/>
          </w:tcPr>
          <w:p>
            <w:pPr>
              <w:pStyle w:val="17"/>
              <w:rPr>
                <w:b/>
                <w:kern w:val="0"/>
                <w:sz w:val="20"/>
              </w:rPr>
            </w:pPr>
          </w:p>
        </w:tc>
        <w:tc>
          <w:tcPr>
            <w:tcW w:w="1134" w:type="dxa"/>
            <w:shd w:val="clear" w:color="auto" w:fill="auto"/>
          </w:tcPr>
          <w:p>
            <w:pPr>
              <w:pStyle w:val="17"/>
              <w:rPr>
                <w:b/>
                <w:kern w:val="0"/>
                <w:sz w:val="20"/>
              </w:rPr>
            </w:pPr>
          </w:p>
        </w:tc>
        <w:tc>
          <w:tcPr>
            <w:tcW w:w="992" w:type="dxa"/>
            <w:shd w:val="clear" w:color="auto" w:fill="auto"/>
          </w:tcPr>
          <w:p>
            <w:pPr>
              <w:pStyle w:val="17"/>
              <w:rPr>
                <w:b/>
                <w:kern w:val="0"/>
                <w:sz w:val="20"/>
              </w:rPr>
            </w:pPr>
          </w:p>
        </w:tc>
        <w:tc>
          <w:tcPr>
            <w:tcW w:w="992" w:type="dxa"/>
            <w:shd w:val="clear" w:color="auto" w:fill="auto"/>
          </w:tcPr>
          <w:p>
            <w:pPr>
              <w:pStyle w:val="17"/>
              <w:rPr>
                <w:b/>
                <w:kern w:val="0"/>
                <w:sz w:val="20"/>
              </w:rPr>
            </w:pPr>
          </w:p>
        </w:tc>
        <w:tc>
          <w:tcPr>
            <w:tcW w:w="992" w:type="dxa"/>
            <w:shd w:val="clear" w:color="auto" w:fill="auto"/>
          </w:tcPr>
          <w:p>
            <w:pPr>
              <w:pStyle w:val="17"/>
              <w:rPr>
                <w:b/>
                <w:kern w:val="0"/>
                <w:sz w:val="20"/>
              </w:rPr>
            </w:pPr>
          </w:p>
        </w:tc>
        <w:tc>
          <w:tcPr>
            <w:tcW w:w="993" w:type="dxa"/>
            <w:shd w:val="clear" w:color="auto" w:fill="auto"/>
          </w:tcPr>
          <w:p>
            <w:pPr>
              <w:pStyle w:val="17"/>
              <w:rPr>
                <w:b/>
                <w:kern w:val="0"/>
                <w:sz w:val="20"/>
              </w:rPr>
            </w:pPr>
          </w:p>
        </w:tc>
        <w:tc>
          <w:tcPr>
            <w:tcW w:w="1182" w:type="dxa"/>
            <w:shd w:val="clear" w:color="auto" w:fill="auto"/>
          </w:tcPr>
          <w:p>
            <w:pPr>
              <w:pStyle w:val="17"/>
              <w:rPr>
                <w:b/>
                <w:kern w:val="0"/>
                <w:sz w:val="20"/>
              </w:rPr>
            </w:pPr>
          </w:p>
        </w:tc>
        <w:tc>
          <w:tcPr>
            <w:tcW w:w="975" w:type="dxa"/>
            <w:shd w:val="clear" w:color="auto" w:fill="auto"/>
          </w:tcPr>
          <w:p>
            <w:pPr>
              <w:pStyle w:val="17"/>
              <w:rPr>
                <w:b/>
                <w:kern w:val="0"/>
                <w:sz w:val="20"/>
              </w:rPr>
            </w:pPr>
          </w:p>
        </w:tc>
        <w:tc>
          <w:tcPr>
            <w:tcW w:w="1103" w:type="dxa"/>
            <w:shd w:val="clear" w:color="auto" w:fill="auto"/>
          </w:tcPr>
          <w:p>
            <w:pPr>
              <w:pStyle w:val="17"/>
              <w:rPr>
                <w:b/>
                <w:kern w:val="0"/>
                <w:sz w:val="20"/>
              </w:rPr>
            </w:pPr>
          </w:p>
        </w:tc>
        <w:tc>
          <w:tcPr>
            <w:tcW w:w="847" w:type="dxa"/>
            <w:shd w:val="clear" w:color="auto" w:fill="auto"/>
          </w:tcPr>
          <w:p>
            <w:pPr>
              <w:pStyle w:val="17"/>
              <w:rPr>
                <w:b/>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534" w:type="dxa"/>
            <w:shd w:val="clear" w:color="auto" w:fill="auto"/>
          </w:tcPr>
          <w:p>
            <w:pPr>
              <w:pStyle w:val="17"/>
              <w:rPr>
                <w:b/>
                <w:kern w:val="0"/>
                <w:sz w:val="20"/>
              </w:rPr>
            </w:pPr>
          </w:p>
        </w:tc>
        <w:tc>
          <w:tcPr>
            <w:tcW w:w="1134" w:type="dxa"/>
            <w:shd w:val="clear" w:color="auto" w:fill="auto"/>
          </w:tcPr>
          <w:p>
            <w:pPr>
              <w:pStyle w:val="17"/>
              <w:rPr>
                <w:b/>
                <w:kern w:val="0"/>
                <w:sz w:val="20"/>
              </w:rPr>
            </w:pPr>
          </w:p>
        </w:tc>
        <w:tc>
          <w:tcPr>
            <w:tcW w:w="992" w:type="dxa"/>
            <w:shd w:val="clear" w:color="auto" w:fill="auto"/>
          </w:tcPr>
          <w:p>
            <w:pPr>
              <w:pStyle w:val="17"/>
              <w:rPr>
                <w:b/>
                <w:kern w:val="0"/>
                <w:sz w:val="20"/>
              </w:rPr>
            </w:pPr>
          </w:p>
        </w:tc>
        <w:tc>
          <w:tcPr>
            <w:tcW w:w="992" w:type="dxa"/>
            <w:shd w:val="clear" w:color="auto" w:fill="auto"/>
          </w:tcPr>
          <w:p>
            <w:pPr>
              <w:pStyle w:val="17"/>
              <w:rPr>
                <w:b/>
                <w:kern w:val="0"/>
                <w:sz w:val="20"/>
              </w:rPr>
            </w:pPr>
          </w:p>
        </w:tc>
        <w:tc>
          <w:tcPr>
            <w:tcW w:w="992" w:type="dxa"/>
            <w:shd w:val="clear" w:color="auto" w:fill="auto"/>
          </w:tcPr>
          <w:p>
            <w:pPr>
              <w:pStyle w:val="17"/>
              <w:rPr>
                <w:b/>
                <w:kern w:val="0"/>
                <w:sz w:val="20"/>
              </w:rPr>
            </w:pPr>
          </w:p>
        </w:tc>
        <w:tc>
          <w:tcPr>
            <w:tcW w:w="993" w:type="dxa"/>
            <w:shd w:val="clear" w:color="auto" w:fill="auto"/>
          </w:tcPr>
          <w:p>
            <w:pPr>
              <w:pStyle w:val="17"/>
              <w:rPr>
                <w:b/>
                <w:kern w:val="0"/>
                <w:sz w:val="20"/>
              </w:rPr>
            </w:pPr>
          </w:p>
        </w:tc>
        <w:tc>
          <w:tcPr>
            <w:tcW w:w="1182" w:type="dxa"/>
            <w:shd w:val="clear" w:color="auto" w:fill="auto"/>
          </w:tcPr>
          <w:p>
            <w:pPr>
              <w:pStyle w:val="17"/>
              <w:rPr>
                <w:b/>
                <w:kern w:val="0"/>
                <w:sz w:val="20"/>
              </w:rPr>
            </w:pPr>
          </w:p>
        </w:tc>
        <w:tc>
          <w:tcPr>
            <w:tcW w:w="975" w:type="dxa"/>
            <w:shd w:val="clear" w:color="auto" w:fill="auto"/>
          </w:tcPr>
          <w:p>
            <w:pPr>
              <w:pStyle w:val="17"/>
              <w:rPr>
                <w:b/>
                <w:kern w:val="0"/>
                <w:sz w:val="20"/>
              </w:rPr>
            </w:pPr>
          </w:p>
        </w:tc>
        <w:tc>
          <w:tcPr>
            <w:tcW w:w="1103" w:type="dxa"/>
            <w:shd w:val="clear" w:color="auto" w:fill="auto"/>
          </w:tcPr>
          <w:p>
            <w:pPr>
              <w:pStyle w:val="17"/>
              <w:rPr>
                <w:b/>
                <w:kern w:val="0"/>
                <w:sz w:val="20"/>
              </w:rPr>
            </w:pPr>
          </w:p>
        </w:tc>
        <w:tc>
          <w:tcPr>
            <w:tcW w:w="847" w:type="dxa"/>
            <w:shd w:val="clear" w:color="auto" w:fill="auto"/>
          </w:tcPr>
          <w:p>
            <w:pPr>
              <w:pStyle w:val="17"/>
              <w:rPr>
                <w:b/>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1" w:hRule="atLeast"/>
        </w:trPr>
        <w:tc>
          <w:tcPr>
            <w:tcW w:w="534" w:type="dxa"/>
            <w:shd w:val="clear" w:color="auto" w:fill="auto"/>
          </w:tcPr>
          <w:p>
            <w:pPr>
              <w:pStyle w:val="17"/>
              <w:rPr>
                <w:b/>
                <w:kern w:val="0"/>
                <w:sz w:val="20"/>
              </w:rPr>
            </w:pPr>
          </w:p>
        </w:tc>
        <w:tc>
          <w:tcPr>
            <w:tcW w:w="1134" w:type="dxa"/>
            <w:shd w:val="clear" w:color="auto" w:fill="auto"/>
          </w:tcPr>
          <w:p>
            <w:pPr>
              <w:pStyle w:val="17"/>
              <w:rPr>
                <w:b/>
                <w:kern w:val="0"/>
                <w:sz w:val="20"/>
              </w:rPr>
            </w:pPr>
          </w:p>
        </w:tc>
        <w:tc>
          <w:tcPr>
            <w:tcW w:w="992" w:type="dxa"/>
            <w:shd w:val="clear" w:color="auto" w:fill="auto"/>
          </w:tcPr>
          <w:p>
            <w:pPr>
              <w:pStyle w:val="17"/>
              <w:rPr>
                <w:b/>
                <w:kern w:val="0"/>
                <w:sz w:val="20"/>
              </w:rPr>
            </w:pPr>
          </w:p>
        </w:tc>
        <w:tc>
          <w:tcPr>
            <w:tcW w:w="992" w:type="dxa"/>
            <w:shd w:val="clear" w:color="auto" w:fill="auto"/>
          </w:tcPr>
          <w:p>
            <w:pPr>
              <w:pStyle w:val="17"/>
              <w:rPr>
                <w:b/>
                <w:kern w:val="0"/>
                <w:sz w:val="20"/>
              </w:rPr>
            </w:pPr>
          </w:p>
        </w:tc>
        <w:tc>
          <w:tcPr>
            <w:tcW w:w="992" w:type="dxa"/>
            <w:shd w:val="clear" w:color="auto" w:fill="auto"/>
          </w:tcPr>
          <w:p>
            <w:pPr>
              <w:pStyle w:val="17"/>
              <w:rPr>
                <w:b/>
                <w:kern w:val="0"/>
                <w:sz w:val="20"/>
              </w:rPr>
            </w:pPr>
          </w:p>
        </w:tc>
        <w:tc>
          <w:tcPr>
            <w:tcW w:w="993" w:type="dxa"/>
            <w:shd w:val="clear" w:color="auto" w:fill="auto"/>
          </w:tcPr>
          <w:p>
            <w:pPr>
              <w:pStyle w:val="17"/>
              <w:rPr>
                <w:b/>
                <w:kern w:val="0"/>
                <w:sz w:val="20"/>
              </w:rPr>
            </w:pPr>
          </w:p>
        </w:tc>
        <w:tc>
          <w:tcPr>
            <w:tcW w:w="1182" w:type="dxa"/>
            <w:shd w:val="clear" w:color="auto" w:fill="auto"/>
          </w:tcPr>
          <w:p>
            <w:pPr>
              <w:pStyle w:val="17"/>
              <w:rPr>
                <w:b/>
                <w:kern w:val="0"/>
                <w:sz w:val="20"/>
              </w:rPr>
            </w:pPr>
          </w:p>
        </w:tc>
        <w:tc>
          <w:tcPr>
            <w:tcW w:w="975" w:type="dxa"/>
            <w:shd w:val="clear" w:color="auto" w:fill="auto"/>
          </w:tcPr>
          <w:p>
            <w:pPr>
              <w:pStyle w:val="17"/>
              <w:rPr>
                <w:b/>
                <w:kern w:val="0"/>
                <w:sz w:val="20"/>
              </w:rPr>
            </w:pPr>
          </w:p>
        </w:tc>
        <w:tc>
          <w:tcPr>
            <w:tcW w:w="1103" w:type="dxa"/>
            <w:shd w:val="clear" w:color="auto" w:fill="auto"/>
          </w:tcPr>
          <w:p>
            <w:pPr>
              <w:pStyle w:val="17"/>
              <w:rPr>
                <w:b/>
                <w:kern w:val="0"/>
                <w:sz w:val="20"/>
              </w:rPr>
            </w:pPr>
          </w:p>
        </w:tc>
        <w:tc>
          <w:tcPr>
            <w:tcW w:w="847" w:type="dxa"/>
            <w:shd w:val="clear" w:color="auto" w:fill="auto"/>
          </w:tcPr>
          <w:p>
            <w:pPr>
              <w:pStyle w:val="17"/>
              <w:rPr>
                <w:b/>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534" w:type="dxa"/>
            <w:shd w:val="clear" w:color="auto" w:fill="auto"/>
          </w:tcPr>
          <w:p>
            <w:pPr>
              <w:pStyle w:val="17"/>
              <w:rPr>
                <w:b/>
                <w:kern w:val="0"/>
                <w:sz w:val="20"/>
              </w:rPr>
            </w:pPr>
          </w:p>
        </w:tc>
        <w:tc>
          <w:tcPr>
            <w:tcW w:w="1134" w:type="dxa"/>
            <w:shd w:val="clear" w:color="auto" w:fill="auto"/>
          </w:tcPr>
          <w:p>
            <w:pPr>
              <w:pStyle w:val="17"/>
              <w:rPr>
                <w:b/>
                <w:kern w:val="0"/>
                <w:sz w:val="20"/>
              </w:rPr>
            </w:pPr>
          </w:p>
        </w:tc>
        <w:tc>
          <w:tcPr>
            <w:tcW w:w="992" w:type="dxa"/>
            <w:shd w:val="clear" w:color="auto" w:fill="auto"/>
          </w:tcPr>
          <w:p>
            <w:pPr>
              <w:pStyle w:val="17"/>
              <w:rPr>
                <w:b/>
                <w:kern w:val="0"/>
                <w:sz w:val="20"/>
              </w:rPr>
            </w:pPr>
          </w:p>
        </w:tc>
        <w:tc>
          <w:tcPr>
            <w:tcW w:w="992" w:type="dxa"/>
            <w:shd w:val="clear" w:color="auto" w:fill="auto"/>
          </w:tcPr>
          <w:p>
            <w:pPr>
              <w:pStyle w:val="17"/>
              <w:rPr>
                <w:b/>
                <w:kern w:val="0"/>
                <w:sz w:val="20"/>
              </w:rPr>
            </w:pPr>
          </w:p>
        </w:tc>
        <w:tc>
          <w:tcPr>
            <w:tcW w:w="992" w:type="dxa"/>
            <w:shd w:val="clear" w:color="auto" w:fill="auto"/>
          </w:tcPr>
          <w:p>
            <w:pPr>
              <w:pStyle w:val="17"/>
              <w:rPr>
                <w:b/>
                <w:kern w:val="0"/>
                <w:sz w:val="20"/>
              </w:rPr>
            </w:pPr>
          </w:p>
        </w:tc>
        <w:tc>
          <w:tcPr>
            <w:tcW w:w="993" w:type="dxa"/>
            <w:shd w:val="clear" w:color="auto" w:fill="auto"/>
          </w:tcPr>
          <w:p>
            <w:pPr>
              <w:pStyle w:val="17"/>
              <w:rPr>
                <w:b/>
                <w:kern w:val="0"/>
                <w:sz w:val="20"/>
              </w:rPr>
            </w:pPr>
          </w:p>
        </w:tc>
        <w:tc>
          <w:tcPr>
            <w:tcW w:w="1182" w:type="dxa"/>
            <w:shd w:val="clear" w:color="auto" w:fill="auto"/>
          </w:tcPr>
          <w:p>
            <w:pPr>
              <w:pStyle w:val="17"/>
              <w:rPr>
                <w:b/>
                <w:kern w:val="0"/>
                <w:sz w:val="20"/>
              </w:rPr>
            </w:pPr>
          </w:p>
        </w:tc>
        <w:tc>
          <w:tcPr>
            <w:tcW w:w="975" w:type="dxa"/>
            <w:shd w:val="clear" w:color="auto" w:fill="auto"/>
          </w:tcPr>
          <w:p>
            <w:pPr>
              <w:pStyle w:val="17"/>
              <w:rPr>
                <w:b/>
                <w:kern w:val="0"/>
                <w:sz w:val="20"/>
              </w:rPr>
            </w:pPr>
          </w:p>
        </w:tc>
        <w:tc>
          <w:tcPr>
            <w:tcW w:w="1103" w:type="dxa"/>
            <w:shd w:val="clear" w:color="auto" w:fill="auto"/>
          </w:tcPr>
          <w:p>
            <w:pPr>
              <w:pStyle w:val="17"/>
              <w:rPr>
                <w:b/>
                <w:kern w:val="0"/>
                <w:sz w:val="20"/>
              </w:rPr>
            </w:pPr>
          </w:p>
        </w:tc>
        <w:tc>
          <w:tcPr>
            <w:tcW w:w="847" w:type="dxa"/>
            <w:shd w:val="clear" w:color="auto" w:fill="auto"/>
          </w:tcPr>
          <w:p>
            <w:pPr>
              <w:pStyle w:val="17"/>
              <w:rPr>
                <w:b/>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534" w:type="dxa"/>
            <w:shd w:val="clear" w:color="auto" w:fill="auto"/>
          </w:tcPr>
          <w:p>
            <w:pPr>
              <w:pStyle w:val="17"/>
              <w:rPr>
                <w:b/>
                <w:kern w:val="0"/>
                <w:sz w:val="20"/>
              </w:rPr>
            </w:pPr>
          </w:p>
        </w:tc>
        <w:tc>
          <w:tcPr>
            <w:tcW w:w="1134" w:type="dxa"/>
            <w:shd w:val="clear" w:color="auto" w:fill="auto"/>
          </w:tcPr>
          <w:p>
            <w:pPr>
              <w:pStyle w:val="17"/>
              <w:rPr>
                <w:b/>
                <w:kern w:val="0"/>
                <w:sz w:val="20"/>
              </w:rPr>
            </w:pPr>
          </w:p>
        </w:tc>
        <w:tc>
          <w:tcPr>
            <w:tcW w:w="992" w:type="dxa"/>
            <w:shd w:val="clear" w:color="auto" w:fill="auto"/>
          </w:tcPr>
          <w:p>
            <w:pPr>
              <w:pStyle w:val="17"/>
              <w:rPr>
                <w:b/>
                <w:kern w:val="0"/>
                <w:sz w:val="20"/>
              </w:rPr>
            </w:pPr>
          </w:p>
        </w:tc>
        <w:tc>
          <w:tcPr>
            <w:tcW w:w="992" w:type="dxa"/>
            <w:shd w:val="clear" w:color="auto" w:fill="auto"/>
          </w:tcPr>
          <w:p>
            <w:pPr>
              <w:pStyle w:val="17"/>
              <w:rPr>
                <w:b/>
                <w:kern w:val="0"/>
                <w:sz w:val="20"/>
              </w:rPr>
            </w:pPr>
          </w:p>
        </w:tc>
        <w:tc>
          <w:tcPr>
            <w:tcW w:w="992" w:type="dxa"/>
            <w:shd w:val="clear" w:color="auto" w:fill="auto"/>
          </w:tcPr>
          <w:p>
            <w:pPr>
              <w:pStyle w:val="17"/>
              <w:rPr>
                <w:b/>
                <w:kern w:val="0"/>
                <w:sz w:val="20"/>
              </w:rPr>
            </w:pPr>
          </w:p>
        </w:tc>
        <w:tc>
          <w:tcPr>
            <w:tcW w:w="993" w:type="dxa"/>
            <w:shd w:val="clear" w:color="auto" w:fill="auto"/>
          </w:tcPr>
          <w:p>
            <w:pPr>
              <w:pStyle w:val="17"/>
              <w:rPr>
                <w:b/>
                <w:kern w:val="0"/>
                <w:sz w:val="20"/>
              </w:rPr>
            </w:pPr>
          </w:p>
        </w:tc>
        <w:tc>
          <w:tcPr>
            <w:tcW w:w="1182" w:type="dxa"/>
            <w:shd w:val="clear" w:color="auto" w:fill="auto"/>
          </w:tcPr>
          <w:p>
            <w:pPr>
              <w:pStyle w:val="17"/>
              <w:rPr>
                <w:b/>
                <w:kern w:val="0"/>
                <w:sz w:val="20"/>
              </w:rPr>
            </w:pPr>
          </w:p>
        </w:tc>
        <w:tc>
          <w:tcPr>
            <w:tcW w:w="975" w:type="dxa"/>
            <w:shd w:val="clear" w:color="auto" w:fill="auto"/>
          </w:tcPr>
          <w:p>
            <w:pPr>
              <w:pStyle w:val="17"/>
              <w:rPr>
                <w:b/>
                <w:kern w:val="0"/>
                <w:sz w:val="20"/>
              </w:rPr>
            </w:pPr>
          </w:p>
        </w:tc>
        <w:tc>
          <w:tcPr>
            <w:tcW w:w="1103" w:type="dxa"/>
            <w:shd w:val="clear" w:color="auto" w:fill="auto"/>
          </w:tcPr>
          <w:p>
            <w:pPr>
              <w:pStyle w:val="17"/>
              <w:rPr>
                <w:b/>
                <w:kern w:val="0"/>
                <w:sz w:val="20"/>
              </w:rPr>
            </w:pPr>
          </w:p>
        </w:tc>
        <w:tc>
          <w:tcPr>
            <w:tcW w:w="847" w:type="dxa"/>
            <w:shd w:val="clear" w:color="auto" w:fill="auto"/>
          </w:tcPr>
          <w:p>
            <w:pPr>
              <w:pStyle w:val="17"/>
              <w:rPr>
                <w:b/>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534" w:type="dxa"/>
            <w:shd w:val="clear" w:color="auto" w:fill="auto"/>
          </w:tcPr>
          <w:p>
            <w:pPr>
              <w:pStyle w:val="17"/>
              <w:rPr>
                <w:b/>
                <w:kern w:val="0"/>
                <w:sz w:val="20"/>
              </w:rPr>
            </w:pPr>
          </w:p>
        </w:tc>
        <w:tc>
          <w:tcPr>
            <w:tcW w:w="1134" w:type="dxa"/>
            <w:shd w:val="clear" w:color="auto" w:fill="auto"/>
          </w:tcPr>
          <w:p>
            <w:pPr>
              <w:pStyle w:val="17"/>
              <w:rPr>
                <w:b/>
                <w:kern w:val="0"/>
                <w:sz w:val="20"/>
              </w:rPr>
            </w:pPr>
          </w:p>
        </w:tc>
        <w:tc>
          <w:tcPr>
            <w:tcW w:w="992" w:type="dxa"/>
            <w:shd w:val="clear" w:color="auto" w:fill="auto"/>
          </w:tcPr>
          <w:p>
            <w:pPr>
              <w:pStyle w:val="17"/>
              <w:rPr>
                <w:b/>
                <w:kern w:val="0"/>
                <w:sz w:val="20"/>
              </w:rPr>
            </w:pPr>
          </w:p>
        </w:tc>
        <w:tc>
          <w:tcPr>
            <w:tcW w:w="992" w:type="dxa"/>
            <w:shd w:val="clear" w:color="auto" w:fill="auto"/>
          </w:tcPr>
          <w:p>
            <w:pPr>
              <w:pStyle w:val="17"/>
              <w:rPr>
                <w:b/>
                <w:kern w:val="0"/>
                <w:sz w:val="20"/>
              </w:rPr>
            </w:pPr>
          </w:p>
        </w:tc>
        <w:tc>
          <w:tcPr>
            <w:tcW w:w="992" w:type="dxa"/>
            <w:shd w:val="clear" w:color="auto" w:fill="auto"/>
          </w:tcPr>
          <w:p>
            <w:pPr>
              <w:pStyle w:val="17"/>
              <w:rPr>
                <w:b/>
                <w:kern w:val="0"/>
                <w:sz w:val="20"/>
              </w:rPr>
            </w:pPr>
          </w:p>
        </w:tc>
        <w:tc>
          <w:tcPr>
            <w:tcW w:w="993" w:type="dxa"/>
            <w:shd w:val="clear" w:color="auto" w:fill="auto"/>
          </w:tcPr>
          <w:p>
            <w:pPr>
              <w:pStyle w:val="17"/>
              <w:rPr>
                <w:b/>
                <w:kern w:val="0"/>
                <w:sz w:val="20"/>
              </w:rPr>
            </w:pPr>
          </w:p>
        </w:tc>
        <w:tc>
          <w:tcPr>
            <w:tcW w:w="1182" w:type="dxa"/>
            <w:shd w:val="clear" w:color="auto" w:fill="auto"/>
          </w:tcPr>
          <w:p>
            <w:pPr>
              <w:pStyle w:val="17"/>
              <w:rPr>
                <w:b/>
                <w:kern w:val="0"/>
                <w:sz w:val="20"/>
              </w:rPr>
            </w:pPr>
          </w:p>
        </w:tc>
        <w:tc>
          <w:tcPr>
            <w:tcW w:w="975" w:type="dxa"/>
            <w:shd w:val="clear" w:color="auto" w:fill="auto"/>
          </w:tcPr>
          <w:p>
            <w:pPr>
              <w:pStyle w:val="17"/>
              <w:rPr>
                <w:b/>
                <w:kern w:val="0"/>
                <w:sz w:val="20"/>
              </w:rPr>
            </w:pPr>
          </w:p>
        </w:tc>
        <w:tc>
          <w:tcPr>
            <w:tcW w:w="1103" w:type="dxa"/>
            <w:shd w:val="clear" w:color="auto" w:fill="auto"/>
          </w:tcPr>
          <w:p>
            <w:pPr>
              <w:pStyle w:val="17"/>
              <w:rPr>
                <w:b/>
                <w:kern w:val="0"/>
                <w:sz w:val="20"/>
              </w:rPr>
            </w:pPr>
          </w:p>
        </w:tc>
        <w:tc>
          <w:tcPr>
            <w:tcW w:w="847" w:type="dxa"/>
            <w:shd w:val="clear" w:color="auto" w:fill="auto"/>
          </w:tcPr>
          <w:p>
            <w:pPr>
              <w:pStyle w:val="17"/>
              <w:rPr>
                <w:b/>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534" w:type="dxa"/>
            <w:shd w:val="clear" w:color="auto" w:fill="auto"/>
          </w:tcPr>
          <w:p>
            <w:pPr>
              <w:pStyle w:val="17"/>
              <w:rPr>
                <w:b/>
                <w:kern w:val="0"/>
                <w:sz w:val="20"/>
              </w:rPr>
            </w:pPr>
          </w:p>
        </w:tc>
        <w:tc>
          <w:tcPr>
            <w:tcW w:w="1134" w:type="dxa"/>
            <w:shd w:val="clear" w:color="auto" w:fill="auto"/>
          </w:tcPr>
          <w:p>
            <w:pPr>
              <w:pStyle w:val="17"/>
              <w:rPr>
                <w:b/>
                <w:kern w:val="0"/>
                <w:sz w:val="20"/>
              </w:rPr>
            </w:pPr>
          </w:p>
        </w:tc>
        <w:tc>
          <w:tcPr>
            <w:tcW w:w="992" w:type="dxa"/>
            <w:shd w:val="clear" w:color="auto" w:fill="auto"/>
          </w:tcPr>
          <w:p>
            <w:pPr>
              <w:pStyle w:val="17"/>
              <w:rPr>
                <w:b/>
                <w:kern w:val="0"/>
                <w:sz w:val="20"/>
              </w:rPr>
            </w:pPr>
          </w:p>
        </w:tc>
        <w:tc>
          <w:tcPr>
            <w:tcW w:w="992" w:type="dxa"/>
            <w:shd w:val="clear" w:color="auto" w:fill="auto"/>
          </w:tcPr>
          <w:p>
            <w:pPr>
              <w:pStyle w:val="17"/>
              <w:rPr>
                <w:b/>
                <w:kern w:val="0"/>
                <w:sz w:val="20"/>
              </w:rPr>
            </w:pPr>
          </w:p>
        </w:tc>
        <w:tc>
          <w:tcPr>
            <w:tcW w:w="992" w:type="dxa"/>
            <w:shd w:val="clear" w:color="auto" w:fill="auto"/>
          </w:tcPr>
          <w:p>
            <w:pPr>
              <w:pStyle w:val="17"/>
              <w:rPr>
                <w:b/>
                <w:kern w:val="0"/>
                <w:sz w:val="20"/>
              </w:rPr>
            </w:pPr>
          </w:p>
        </w:tc>
        <w:tc>
          <w:tcPr>
            <w:tcW w:w="993" w:type="dxa"/>
            <w:shd w:val="clear" w:color="auto" w:fill="auto"/>
          </w:tcPr>
          <w:p>
            <w:pPr>
              <w:pStyle w:val="17"/>
              <w:rPr>
                <w:b/>
                <w:kern w:val="0"/>
                <w:sz w:val="20"/>
              </w:rPr>
            </w:pPr>
          </w:p>
        </w:tc>
        <w:tc>
          <w:tcPr>
            <w:tcW w:w="1182" w:type="dxa"/>
            <w:shd w:val="clear" w:color="auto" w:fill="auto"/>
          </w:tcPr>
          <w:p>
            <w:pPr>
              <w:pStyle w:val="17"/>
              <w:rPr>
                <w:b/>
                <w:kern w:val="0"/>
                <w:sz w:val="20"/>
              </w:rPr>
            </w:pPr>
          </w:p>
        </w:tc>
        <w:tc>
          <w:tcPr>
            <w:tcW w:w="975" w:type="dxa"/>
            <w:shd w:val="clear" w:color="auto" w:fill="auto"/>
          </w:tcPr>
          <w:p>
            <w:pPr>
              <w:pStyle w:val="17"/>
              <w:rPr>
                <w:b/>
                <w:kern w:val="0"/>
                <w:sz w:val="20"/>
              </w:rPr>
            </w:pPr>
          </w:p>
        </w:tc>
        <w:tc>
          <w:tcPr>
            <w:tcW w:w="1103" w:type="dxa"/>
            <w:shd w:val="clear" w:color="auto" w:fill="auto"/>
          </w:tcPr>
          <w:p>
            <w:pPr>
              <w:pStyle w:val="17"/>
              <w:rPr>
                <w:b/>
                <w:kern w:val="0"/>
                <w:sz w:val="20"/>
              </w:rPr>
            </w:pPr>
          </w:p>
        </w:tc>
        <w:tc>
          <w:tcPr>
            <w:tcW w:w="847" w:type="dxa"/>
            <w:shd w:val="clear" w:color="auto" w:fill="auto"/>
          </w:tcPr>
          <w:p>
            <w:pPr>
              <w:pStyle w:val="17"/>
              <w:rPr>
                <w:b/>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534" w:type="dxa"/>
            <w:shd w:val="clear" w:color="auto" w:fill="auto"/>
          </w:tcPr>
          <w:p>
            <w:pPr>
              <w:pStyle w:val="17"/>
              <w:rPr>
                <w:b/>
                <w:kern w:val="0"/>
                <w:sz w:val="20"/>
              </w:rPr>
            </w:pPr>
          </w:p>
        </w:tc>
        <w:tc>
          <w:tcPr>
            <w:tcW w:w="1134" w:type="dxa"/>
            <w:shd w:val="clear" w:color="auto" w:fill="auto"/>
          </w:tcPr>
          <w:p>
            <w:pPr>
              <w:pStyle w:val="17"/>
              <w:rPr>
                <w:b/>
                <w:kern w:val="0"/>
                <w:sz w:val="20"/>
              </w:rPr>
            </w:pPr>
          </w:p>
        </w:tc>
        <w:tc>
          <w:tcPr>
            <w:tcW w:w="992" w:type="dxa"/>
            <w:shd w:val="clear" w:color="auto" w:fill="auto"/>
          </w:tcPr>
          <w:p>
            <w:pPr>
              <w:pStyle w:val="17"/>
              <w:rPr>
                <w:b/>
                <w:kern w:val="0"/>
                <w:sz w:val="20"/>
              </w:rPr>
            </w:pPr>
          </w:p>
        </w:tc>
        <w:tc>
          <w:tcPr>
            <w:tcW w:w="992" w:type="dxa"/>
            <w:shd w:val="clear" w:color="auto" w:fill="auto"/>
          </w:tcPr>
          <w:p>
            <w:pPr>
              <w:pStyle w:val="17"/>
              <w:rPr>
                <w:b/>
                <w:kern w:val="0"/>
                <w:sz w:val="20"/>
              </w:rPr>
            </w:pPr>
          </w:p>
        </w:tc>
        <w:tc>
          <w:tcPr>
            <w:tcW w:w="992" w:type="dxa"/>
            <w:shd w:val="clear" w:color="auto" w:fill="auto"/>
          </w:tcPr>
          <w:p>
            <w:pPr>
              <w:pStyle w:val="17"/>
              <w:rPr>
                <w:b/>
                <w:kern w:val="0"/>
                <w:sz w:val="20"/>
              </w:rPr>
            </w:pPr>
          </w:p>
        </w:tc>
        <w:tc>
          <w:tcPr>
            <w:tcW w:w="993" w:type="dxa"/>
            <w:shd w:val="clear" w:color="auto" w:fill="auto"/>
          </w:tcPr>
          <w:p>
            <w:pPr>
              <w:pStyle w:val="17"/>
              <w:rPr>
                <w:b/>
                <w:kern w:val="0"/>
                <w:sz w:val="20"/>
              </w:rPr>
            </w:pPr>
          </w:p>
        </w:tc>
        <w:tc>
          <w:tcPr>
            <w:tcW w:w="1182" w:type="dxa"/>
            <w:shd w:val="clear" w:color="auto" w:fill="auto"/>
          </w:tcPr>
          <w:p>
            <w:pPr>
              <w:pStyle w:val="17"/>
              <w:rPr>
                <w:b/>
                <w:kern w:val="0"/>
                <w:sz w:val="20"/>
              </w:rPr>
            </w:pPr>
          </w:p>
        </w:tc>
        <w:tc>
          <w:tcPr>
            <w:tcW w:w="975" w:type="dxa"/>
            <w:shd w:val="clear" w:color="auto" w:fill="auto"/>
          </w:tcPr>
          <w:p>
            <w:pPr>
              <w:pStyle w:val="17"/>
              <w:rPr>
                <w:b/>
                <w:kern w:val="0"/>
                <w:sz w:val="20"/>
              </w:rPr>
            </w:pPr>
          </w:p>
        </w:tc>
        <w:tc>
          <w:tcPr>
            <w:tcW w:w="1103" w:type="dxa"/>
            <w:shd w:val="clear" w:color="auto" w:fill="auto"/>
          </w:tcPr>
          <w:p>
            <w:pPr>
              <w:pStyle w:val="17"/>
              <w:rPr>
                <w:b/>
                <w:kern w:val="0"/>
                <w:sz w:val="20"/>
              </w:rPr>
            </w:pPr>
          </w:p>
        </w:tc>
        <w:tc>
          <w:tcPr>
            <w:tcW w:w="847" w:type="dxa"/>
            <w:shd w:val="clear" w:color="auto" w:fill="auto"/>
          </w:tcPr>
          <w:p>
            <w:pPr>
              <w:pStyle w:val="17"/>
              <w:rPr>
                <w:b/>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534" w:type="dxa"/>
            <w:shd w:val="clear" w:color="auto" w:fill="auto"/>
          </w:tcPr>
          <w:p>
            <w:pPr>
              <w:pStyle w:val="17"/>
              <w:rPr>
                <w:b/>
                <w:kern w:val="0"/>
                <w:sz w:val="20"/>
              </w:rPr>
            </w:pPr>
          </w:p>
        </w:tc>
        <w:tc>
          <w:tcPr>
            <w:tcW w:w="1134" w:type="dxa"/>
            <w:shd w:val="clear" w:color="auto" w:fill="auto"/>
          </w:tcPr>
          <w:p>
            <w:pPr>
              <w:pStyle w:val="17"/>
              <w:rPr>
                <w:b/>
                <w:kern w:val="0"/>
                <w:sz w:val="20"/>
              </w:rPr>
            </w:pPr>
          </w:p>
        </w:tc>
        <w:tc>
          <w:tcPr>
            <w:tcW w:w="992" w:type="dxa"/>
            <w:shd w:val="clear" w:color="auto" w:fill="auto"/>
          </w:tcPr>
          <w:p>
            <w:pPr>
              <w:pStyle w:val="17"/>
              <w:rPr>
                <w:b/>
                <w:kern w:val="0"/>
                <w:sz w:val="20"/>
              </w:rPr>
            </w:pPr>
          </w:p>
        </w:tc>
        <w:tc>
          <w:tcPr>
            <w:tcW w:w="992" w:type="dxa"/>
            <w:shd w:val="clear" w:color="auto" w:fill="auto"/>
          </w:tcPr>
          <w:p>
            <w:pPr>
              <w:pStyle w:val="17"/>
              <w:rPr>
                <w:b/>
                <w:kern w:val="0"/>
                <w:sz w:val="20"/>
              </w:rPr>
            </w:pPr>
          </w:p>
        </w:tc>
        <w:tc>
          <w:tcPr>
            <w:tcW w:w="992" w:type="dxa"/>
            <w:shd w:val="clear" w:color="auto" w:fill="auto"/>
          </w:tcPr>
          <w:p>
            <w:pPr>
              <w:pStyle w:val="17"/>
              <w:rPr>
                <w:b/>
                <w:kern w:val="0"/>
                <w:sz w:val="20"/>
              </w:rPr>
            </w:pPr>
          </w:p>
        </w:tc>
        <w:tc>
          <w:tcPr>
            <w:tcW w:w="993" w:type="dxa"/>
            <w:shd w:val="clear" w:color="auto" w:fill="auto"/>
          </w:tcPr>
          <w:p>
            <w:pPr>
              <w:pStyle w:val="17"/>
              <w:rPr>
                <w:b/>
                <w:kern w:val="0"/>
                <w:sz w:val="20"/>
              </w:rPr>
            </w:pPr>
          </w:p>
        </w:tc>
        <w:tc>
          <w:tcPr>
            <w:tcW w:w="1182" w:type="dxa"/>
            <w:shd w:val="clear" w:color="auto" w:fill="auto"/>
          </w:tcPr>
          <w:p>
            <w:pPr>
              <w:pStyle w:val="17"/>
              <w:rPr>
                <w:b/>
                <w:kern w:val="0"/>
                <w:sz w:val="20"/>
              </w:rPr>
            </w:pPr>
          </w:p>
        </w:tc>
        <w:tc>
          <w:tcPr>
            <w:tcW w:w="975" w:type="dxa"/>
            <w:shd w:val="clear" w:color="auto" w:fill="auto"/>
          </w:tcPr>
          <w:p>
            <w:pPr>
              <w:pStyle w:val="17"/>
              <w:rPr>
                <w:b/>
                <w:kern w:val="0"/>
                <w:sz w:val="20"/>
              </w:rPr>
            </w:pPr>
          </w:p>
        </w:tc>
        <w:tc>
          <w:tcPr>
            <w:tcW w:w="1103" w:type="dxa"/>
            <w:shd w:val="clear" w:color="auto" w:fill="auto"/>
          </w:tcPr>
          <w:p>
            <w:pPr>
              <w:pStyle w:val="17"/>
              <w:rPr>
                <w:b/>
                <w:kern w:val="0"/>
                <w:sz w:val="20"/>
              </w:rPr>
            </w:pPr>
          </w:p>
        </w:tc>
        <w:tc>
          <w:tcPr>
            <w:tcW w:w="847" w:type="dxa"/>
            <w:shd w:val="clear" w:color="auto" w:fill="auto"/>
          </w:tcPr>
          <w:p>
            <w:pPr>
              <w:pStyle w:val="17"/>
              <w:rPr>
                <w:b/>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534" w:type="dxa"/>
            <w:shd w:val="clear" w:color="auto" w:fill="auto"/>
          </w:tcPr>
          <w:p>
            <w:pPr>
              <w:pStyle w:val="17"/>
              <w:rPr>
                <w:b/>
                <w:kern w:val="0"/>
                <w:sz w:val="20"/>
              </w:rPr>
            </w:pPr>
          </w:p>
        </w:tc>
        <w:tc>
          <w:tcPr>
            <w:tcW w:w="1134" w:type="dxa"/>
            <w:shd w:val="clear" w:color="auto" w:fill="auto"/>
          </w:tcPr>
          <w:p>
            <w:pPr>
              <w:pStyle w:val="17"/>
              <w:rPr>
                <w:b/>
                <w:kern w:val="0"/>
                <w:sz w:val="20"/>
              </w:rPr>
            </w:pPr>
          </w:p>
        </w:tc>
        <w:tc>
          <w:tcPr>
            <w:tcW w:w="992" w:type="dxa"/>
            <w:shd w:val="clear" w:color="auto" w:fill="auto"/>
          </w:tcPr>
          <w:p>
            <w:pPr>
              <w:pStyle w:val="17"/>
              <w:rPr>
                <w:b/>
                <w:kern w:val="0"/>
                <w:sz w:val="20"/>
              </w:rPr>
            </w:pPr>
          </w:p>
        </w:tc>
        <w:tc>
          <w:tcPr>
            <w:tcW w:w="992" w:type="dxa"/>
            <w:shd w:val="clear" w:color="auto" w:fill="auto"/>
          </w:tcPr>
          <w:p>
            <w:pPr>
              <w:pStyle w:val="17"/>
              <w:rPr>
                <w:b/>
                <w:kern w:val="0"/>
                <w:sz w:val="20"/>
              </w:rPr>
            </w:pPr>
          </w:p>
        </w:tc>
        <w:tc>
          <w:tcPr>
            <w:tcW w:w="992" w:type="dxa"/>
            <w:shd w:val="clear" w:color="auto" w:fill="auto"/>
          </w:tcPr>
          <w:p>
            <w:pPr>
              <w:pStyle w:val="17"/>
              <w:rPr>
                <w:b/>
                <w:kern w:val="0"/>
                <w:sz w:val="20"/>
              </w:rPr>
            </w:pPr>
          </w:p>
        </w:tc>
        <w:tc>
          <w:tcPr>
            <w:tcW w:w="993" w:type="dxa"/>
            <w:shd w:val="clear" w:color="auto" w:fill="auto"/>
          </w:tcPr>
          <w:p>
            <w:pPr>
              <w:pStyle w:val="17"/>
              <w:rPr>
                <w:b/>
                <w:kern w:val="0"/>
                <w:sz w:val="20"/>
              </w:rPr>
            </w:pPr>
          </w:p>
        </w:tc>
        <w:tc>
          <w:tcPr>
            <w:tcW w:w="1182" w:type="dxa"/>
            <w:shd w:val="clear" w:color="auto" w:fill="auto"/>
          </w:tcPr>
          <w:p>
            <w:pPr>
              <w:pStyle w:val="17"/>
              <w:rPr>
                <w:b/>
                <w:kern w:val="0"/>
                <w:sz w:val="20"/>
              </w:rPr>
            </w:pPr>
          </w:p>
        </w:tc>
        <w:tc>
          <w:tcPr>
            <w:tcW w:w="975" w:type="dxa"/>
            <w:shd w:val="clear" w:color="auto" w:fill="auto"/>
          </w:tcPr>
          <w:p>
            <w:pPr>
              <w:pStyle w:val="17"/>
              <w:rPr>
                <w:b/>
                <w:kern w:val="0"/>
                <w:sz w:val="20"/>
              </w:rPr>
            </w:pPr>
          </w:p>
        </w:tc>
        <w:tc>
          <w:tcPr>
            <w:tcW w:w="1103" w:type="dxa"/>
            <w:shd w:val="clear" w:color="auto" w:fill="auto"/>
          </w:tcPr>
          <w:p>
            <w:pPr>
              <w:pStyle w:val="17"/>
              <w:rPr>
                <w:b/>
                <w:kern w:val="0"/>
                <w:sz w:val="20"/>
              </w:rPr>
            </w:pPr>
          </w:p>
        </w:tc>
        <w:tc>
          <w:tcPr>
            <w:tcW w:w="847" w:type="dxa"/>
            <w:shd w:val="clear" w:color="auto" w:fill="auto"/>
          </w:tcPr>
          <w:p>
            <w:pPr>
              <w:pStyle w:val="17"/>
              <w:rPr>
                <w:b/>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534" w:type="dxa"/>
            <w:shd w:val="clear" w:color="auto" w:fill="auto"/>
          </w:tcPr>
          <w:p>
            <w:pPr>
              <w:pStyle w:val="17"/>
              <w:rPr>
                <w:b/>
                <w:kern w:val="0"/>
                <w:sz w:val="20"/>
              </w:rPr>
            </w:pPr>
          </w:p>
        </w:tc>
        <w:tc>
          <w:tcPr>
            <w:tcW w:w="1134" w:type="dxa"/>
            <w:shd w:val="clear" w:color="auto" w:fill="auto"/>
          </w:tcPr>
          <w:p>
            <w:pPr>
              <w:pStyle w:val="17"/>
              <w:rPr>
                <w:b/>
                <w:kern w:val="0"/>
                <w:sz w:val="20"/>
              </w:rPr>
            </w:pPr>
          </w:p>
        </w:tc>
        <w:tc>
          <w:tcPr>
            <w:tcW w:w="992" w:type="dxa"/>
            <w:shd w:val="clear" w:color="auto" w:fill="auto"/>
          </w:tcPr>
          <w:p>
            <w:pPr>
              <w:pStyle w:val="17"/>
              <w:rPr>
                <w:b/>
                <w:kern w:val="0"/>
                <w:sz w:val="20"/>
              </w:rPr>
            </w:pPr>
          </w:p>
        </w:tc>
        <w:tc>
          <w:tcPr>
            <w:tcW w:w="992" w:type="dxa"/>
            <w:shd w:val="clear" w:color="auto" w:fill="auto"/>
          </w:tcPr>
          <w:p>
            <w:pPr>
              <w:pStyle w:val="17"/>
              <w:rPr>
                <w:b/>
                <w:kern w:val="0"/>
                <w:sz w:val="20"/>
              </w:rPr>
            </w:pPr>
          </w:p>
        </w:tc>
        <w:tc>
          <w:tcPr>
            <w:tcW w:w="992" w:type="dxa"/>
            <w:shd w:val="clear" w:color="auto" w:fill="auto"/>
          </w:tcPr>
          <w:p>
            <w:pPr>
              <w:pStyle w:val="17"/>
              <w:rPr>
                <w:b/>
                <w:kern w:val="0"/>
                <w:sz w:val="20"/>
              </w:rPr>
            </w:pPr>
          </w:p>
        </w:tc>
        <w:tc>
          <w:tcPr>
            <w:tcW w:w="993" w:type="dxa"/>
            <w:shd w:val="clear" w:color="auto" w:fill="auto"/>
          </w:tcPr>
          <w:p>
            <w:pPr>
              <w:pStyle w:val="17"/>
              <w:rPr>
                <w:b/>
                <w:kern w:val="0"/>
                <w:sz w:val="20"/>
              </w:rPr>
            </w:pPr>
          </w:p>
        </w:tc>
        <w:tc>
          <w:tcPr>
            <w:tcW w:w="1182" w:type="dxa"/>
            <w:shd w:val="clear" w:color="auto" w:fill="auto"/>
          </w:tcPr>
          <w:p>
            <w:pPr>
              <w:pStyle w:val="17"/>
              <w:rPr>
                <w:b/>
                <w:kern w:val="0"/>
                <w:sz w:val="20"/>
              </w:rPr>
            </w:pPr>
          </w:p>
        </w:tc>
        <w:tc>
          <w:tcPr>
            <w:tcW w:w="975" w:type="dxa"/>
            <w:shd w:val="clear" w:color="auto" w:fill="auto"/>
          </w:tcPr>
          <w:p>
            <w:pPr>
              <w:pStyle w:val="17"/>
              <w:rPr>
                <w:b/>
                <w:kern w:val="0"/>
                <w:sz w:val="20"/>
              </w:rPr>
            </w:pPr>
          </w:p>
        </w:tc>
        <w:tc>
          <w:tcPr>
            <w:tcW w:w="1103" w:type="dxa"/>
            <w:shd w:val="clear" w:color="auto" w:fill="auto"/>
          </w:tcPr>
          <w:p>
            <w:pPr>
              <w:pStyle w:val="17"/>
              <w:rPr>
                <w:b/>
                <w:kern w:val="0"/>
                <w:sz w:val="20"/>
              </w:rPr>
            </w:pPr>
          </w:p>
        </w:tc>
        <w:tc>
          <w:tcPr>
            <w:tcW w:w="847" w:type="dxa"/>
            <w:shd w:val="clear" w:color="auto" w:fill="auto"/>
          </w:tcPr>
          <w:p>
            <w:pPr>
              <w:pStyle w:val="17"/>
              <w:rPr>
                <w:b/>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534" w:type="dxa"/>
            <w:shd w:val="clear" w:color="auto" w:fill="auto"/>
          </w:tcPr>
          <w:p>
            <w:pPr>
              <w:pStyle w:val="17"/>
              <w:rPr>
                <w:b/>
                <w:kern w:val="0"/>
                <w:sz w:val="20"/>
              </w:rPr>
            </w:pPr>
          </w:p>
        </w:tc>
        <w:tc>
          <w:tcPr>
            <w:tcW w:w="1134" w:type="dxa"/>
            <w:shd w:val="clear" w:color="auto" w:fill="auto"/>
          </w:tcPr>
          <w:p>
            <w:pPr>
              <w:pStyle w:val="17"/>
              <w:rPr>
                <w:b/>
                <w:kern w:val="0"/>
                <w:sz w:val="20"/>
              </w:rPr>
            </w:pPr>
          </w:p>
        </w:tc>
        <w:tc>
          <w:tcPr>
            <w:tcW w:w="992" w:type="dxa"/>
            <w:shd w:val="clear" w:color="auto" w:fill="auto"/>
          </w:tcPr>
          <w:p>
            <w:pPr>
              <w:pStyle w:val="17"/>
              <w:rPr>
                <w:b/>
                <w:kern w:val="0"/>
                <w:sz w:val="20"/>
              </w:rPr>
            </w:pPr>
          </w:p>
        </w:tc>
        <w:tc>
          <w:tcPr>
            <w:tcW w:w="992" w:type="dxa"/>
            <w:shd w:val="clear" w:color="auto" w:fill="auto"/>
          </w:tcPr>
          <w:p>
            <w:pPr>
              <w:pStyle w:val="17"/>
              <w:rPr>
                <w:b/>
                <w:kern w:val="0"/>
                <w:sz w:val="20"/>
              </w:rPr>
            </w:pPr>
          </w:p>
        </w:tc>
        <w:tc>
          <w:tcPr>
            <w:tcW w:w="992" w:type="dxa"/>
            <w:shd w:val="clear" w:color="auto" w:fill="auto"/>
          </w:tcPr>
          <w:p>
            <w:pPr>
              <w:pStyle w:val="17"/>
              <w:rPr>
                <w:b/>
                <w:kern w:val="0"/>
                <w:sz w:val="20"/>
              </w:rPr>
            </w:pPr>
          </w:p>
        </w:tc>
        <w:tc>
          <w:tcPr>
            <w:tcW w:w="993" w:type="dxa"/>
            <w:shd w:val="clear" w:color="auto" w:fill="auto"/>
          </w:tcPr>
          <w:p>
            <w:pPr>
              <w:pStyle w:val="17"/>
              <w:rPr>
                <w:b/>
                <w:kern w:val="0"/>
                <w:sz w:val="20"/>
              </w:rPr>
            </w:pPr>
          </w:p>
        </w:tc>
        <w:tc>
          <w:tcPr>
            <w:tcW w:w="1182" w:type="dxa"/>
            <w:shd w:val="clear" w:color="auto" w:fill="auto"/>
          </w:tcPr>
          <w:p>
            <w:pPr>
              <w:pStyle w:val="17"/>
              <w:rPr>
                <w:b/>
                <w:kern w:val="0"/>
                <w:sz w:val="20"/>
              </w:rPr>
            </w:pPr>
          </w:p>
        </w:tc>
        <w:tc>
          <w:tcPr>
            <w:tcW w:w="975" w:type="dxa"/>
            <w:shd w:val="clear" w:color="auto" w:fill="auto"/>
          </w:tcPr>
          <w:p>
            <w:pPr>
              <w:pStyle w:val="17"/>
              <w:rPr>
                <w:b/>
                <w:kern w:val="0"/>
                <w:sz w:val="20"/>
              </w:rPr>
            </w:pPr>
          </w:p>
        </w:tc>
        <w:tc>
          <w:tcPr>
            <w:tcW w:w="1103" w:type="dxa"/>
            <w:shd w:val="clear" w:color="auto" w:fill="auto"/>
          </w:tcPr>
          <w:p>
            <w:pPr>
              <w:pStyle w:val="17"/>
              <w:rPr>
                <w:b/>
                <w:kern w:val="0"/>
                <w:sz w:val="20"/>
              </w:rPr>
            </w:pPr>
          </w:p>
        </w:tc>
        <w:tc>
          <w:tcPr>
            <w:tcW w:w="847" w:type="dxa"/>
            <w:shd w:val="clear" w:color="auto" w:fill="auto"/>
          </w:tcPr>
          <w:p>
            <w:pPr>
              <w:pStyle w:val="17"/>
              <w:rPr>
                <w:b/>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534" w:type="dxa"/>
            <w:shd w:val="clear" w:color="auto" w:fill="auto"/>
          </w:tcPr>
          <w:p>
            <w:pPr>
              <w:pStyle w:val="17"/>
              <w:rPr>
                <w:b/>
                <w:kern w:val="0"/>
                <w:sz w:val="20"/>
              </w:rPr>
            </w:pPr>
          </w:p>
        </w:tc>
        <w:tc>
          <w:tcPr>
            <w:tcW w:w="1134" w:type="dxa"/>
            <w:shd w:val="clear" w:color="auto" w:fill="auto"/>
          </w:tcPr>
          <w:p>
            <w:pPr>
              <w:pStyle w:val="17"/>
              <w:rPr>
                <w:b/>
                <w:kern w:val="0"/>
                <w:sz w:val="20"/>
              </w:rPr>
            </w:pPr>
          </w:p>
        </w:tc>
        <w:tc>
          <w:tcPr>
            <w:tcW w:w="992" w:type="dxa"/>
            <w:shd w:val="clear" w:color="auto" w:fill="auto"/>
          </w:tcPr>
          <w:p>
            <w:pPr>
              <w:pStyle w:val="17"/>
              <w:rPr>
                <w:b/>
                <w:kern w:val="0"/>
                <w:sz w:val="20"/>
              </w:rPr>
            </w:pPr>
          </w:p>
        </w:tc>
        <w:tc>
          <w:tcPr>
            <w:tcW w:w="992" w:type="dxa"/>
            <w:shd w:val="clear" w:color="auto" w:fill="auto"/>
          </w:tcPr>
          <w:p>
            <w:pPr>
              <w:pStyle w:val="17"/>
              <w:rPr>
                <w:b/>
                <w:kern w:val="0"/>
                <w:sz w:val="20"/>
              </w:rPr>
            </w:pPr>
          </w:p>
        </w:tc>
        <w:tc>
          <w:tcPr>
            <w:tcW w:w="992" w:type="dxa"/>
            <w:shd w:val="clear" w:color="auto" w:fill="auto"/>
          </w:tcPr>
          <w:p>
            <w:pPr>
              <w:pStyle w:val="17"/>
              <w:rPr>
                <w:b/>
                <w:kern w:val="0"/>
                <w:sz w:val="20"/>
              </w:rPr>
            </w:pPr>
          </w:p>
        </w:tc>
        <w:tc>
          <w:tcPr>
            <w:tcW w:w="993" w:type="dxa"/>
            <w:shd w:val="clear" w:color="auto" w:fill="auto"/>
          </w:tcPr>
          <w:p>
            <w:pPr>
              <w:pStyle w:val="17"/>
              <w:rPr>
                <w:b/>
                <w:kern w:val="0"/>
                <w:sz w:val="20"/>
              </w:rPr>
            </w:pPr>
          </w:p>
        </w:tc>
        <w:tc>
          <w:tcPr>
            <w:tcW w:w="1182" w:type="dxa"/>
            <w:shd w:val="clear" w:color="auto" w:fill="auto"/>
          </w:tcPr>
          <w:p>
            <w:pPr>
              <w:pStyle w:val="17"/>
              <w:rPr>
                <w:b/>
                <w:kern w:val="0"/>
                <w:sz w:val="20"/>
              </w:rPr>
            </w:pPr>
          </w:p>
        </w:tc>
        <w:tc>
          <w:tcPr>
            <w:tcW w:w="975" w:type="dxa"/>
            <w:shd w:val="clear" w:color="auto" w:fill="auto"/>
          </w:tcPr>
          <w:p>
            <w:pPr>
              <w:pStyle w:val="17"/>
              <w:rPr>
                <w:b/>
                <w:kern w:val="0"/>
                <w:sz w:val="20"/>
              </w:rPr>
            </w:pPr>
          </w:p>
        </w:tc>
        <w:tc>
          <w:tcPr>
            <w:tcW w:w="1103" w:type="dxa"/>
            <w:shd w:val="clear" w:color="auto" w:fill="auto"/>
          </w:tcPr>
          <w:p>
            <w:pPr>
              <w:pStyle w:val="17"/>
              <w:rPr>
                <w:b/>
                <w:kern w:val="0"/>
                <w:sz w:val="20"/>
              </w:rPr>
            </w:pPr>
          </w:p>
        </w:tc>
        <w:tc>
          <w:tcPr>
            <w:tcW w:w="847" w:type="dxa"/>
            <w:shd w:val="clear" w:color="auto" w:fill="auto"/>
          </w:tcPr>
          <w:p>
            <w:pPr>
              <w:pStyle w:val="17"/>
              <w:rPr>
                <w:b/>
                <w:kern w:val="0"/>
                <w:sz w:val="20"/>
              </w:rPr>
            </w:pPr>
          </w:p>
        </w:tc>
      </w:tr>
    </w:tbl>
    <w:p>
      <w:pPr>
        <w:pStyle w:val="17"/>
        <w:rPr>
          <w:b/>
          <w:sz w:val="20"/>
        </w:rPr>
      </w:pPr>
    </w:p>
    <w:p>
      <w:pPr>
        <w:widowControl/>
        <w:jc w:val="left"/>
        <w:rPr>
          <w:rFonts w:ascii="Times New Roman" w:hAnsi="Times New Roman"/>
          <w:b/>
          <w:sz w:val="19"/>
          <w:szCs w:val="24"/>
        </w:rPr>
      </w:pPr>
      <w:r>
        <w:rPr>
          <w:rFonts w:ascii="Times New Roman" w:hAnsi="Times New Roman"/>
          <w:b/>
          <w:sz w:val="19"/>
          <w:szCs w:val="24"/>
        </w:rPr>
        <w:br w:type="page"/>
      </w:r>
    </w:p>
    <w:p>
      <w:pPr>
        <w:pStyle w:val="90"/>
        <w:spacing w:before="202"/>
        <w:ind w:right="196"/>
        <w:jc w:val="center"/>
        <w:rPr>
          <w:sz w:val="24"/>
          <w:szCs w:val="24"/>
          <w:lang w:eastAsia="zh-CN"/>
        </w:rPr>
      </w:pPr>
      <w:r>
        <w:rPr>
          <w:sz w:val="24"/>
          <w:szCs w:val="24"/>
          <w:lang w:eastAsia="zh-CN"/>
        </w:rPr>
        <w:t>附表二：拟配备本工程的试验和检测仪器设备表</w:t>
      </w:r>
    </w:p>
    <w:tbl>
      <w:tblPr>
        <w:tblStyle w:val="39"/>
        <w:tblW w:w="100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134"/>
        <w:gridCol w:w="851"/>
        <w:gridCol w:w="1275"/>
        <w:gridCol w:w="1134"/>
        <w:gridCol w:w="1276"/>
        <w:gridCol w:w="992"/>
        <w:gridCol w:w="1432"/>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817" w:type="dxa"/>
            <w:shd w:val="clear" w:color="auto" w:fill="auto"/>
            <w:vAlign w:val="center"/>
          </w:tcPr>
          <w:p>
            <w:pPr>
              <w:pStyle w:val="17"/>
              <w:spacing w:before="11"/>
              <w:jc w:val="center"/>
              <w:rPr>
                <w:b/>
                <w:kern w:val="0"/>
                <w:sz w:val="18"/>
                <w:szCs w:val="18"/>
              </w:rPr>
            </w:pPr>
            <w:r>
              <w:rPr>
                <w:b/>
                <w:kern w:val="0"/>
                <w:sz w:val="18"/>
                <w:szCs w:val="18"/>
              </w:rPr>
              <w:t>序号</w:t>
            </w:r>
          </w:p>
        </w:tc>
        <w:tc>
          <w:tcPr>
            <w:tcW w:w="1134" w:type="dxa"/>
            <w:shd w:val="clear" w:color="auto" w:fill="auto"/>
            <w:vAlign w:val="center"/>
          </w:tcPr>
          <w:p>
            <w:pPr>
              <w:pStyle w:val="17"/>
              <w:spacing w:before="11"/>
              <w:jc w:val="center"/>
              <w:rPr>
                <w:b/>
                <w:kern w:val="0"/>
                <w:sz w:val="18"/>
                <w:szCs w:val="18"/>
              </w:rPr>
            </w:pPr>
            <w:r>
              <w:rPr>
                <w:b/>
                <w:kern w:val="0"/>
                <w:sz w:val="18"/>
                <w:szCs w:val="18"/>
              </w:rPr>
              <w:t>仪器设备</w:t>
            </w:r>
          </w:p>
          <w:p>
            <w:pPr>
              <w:pStyle w:val="17"/>
              <w:spacing w:before="11"/>
              <w:jc w:val="center"/>
              <w:rPr>
                <w:b/>
                <w:kern w:val="0"/>
                <w:sz w:val="18"/>
                <w:szCs w:val="18"/>
              </w:rPr>
            </w:pPr>
            <w:r>
              <w:rPr>
                <w:b/>
                <w:kern w:val="0"/>
                <w:sz w:val="18"/>
                <w:szCs w:val="18"/>
              </w:rPr>
              <w:t>名称</w:t>
            </w:r>
          </w:p>
        </w:tc>
        <w:tc>
          <w:tcPr>
            <w:tcW w:w="851" w:type="dxa"/>
            <w:shd w:val="clear" w:color="auto" w:fill="auto"/>
            <w:vAlign w:val="center"/>
          </w:tcPr>
          <w:p>
            <w:pPr>
              <w:pStyle w:val="17"/>
              <w:spacing w:before="11"/>
              <w:jc w:val="center"/>
              <w:rPr>
                <w:b/>
                <w:kern w:val="0"/>
                <w:sz w:val="18"/>
                <w:szCs w:val="18"/>
              </w:rPr>
            </w:pPr>
            <w:r>
              <w:rPr>
                <w:b/>
                <w:kern w:val="0"/>
                <w:sz w:val="18"/>
                <w:szCs w:val="18"/>
              </w:rPr>
              <w:t>型号</w:t>
            </w:r>
          </w:p>
          <w:p>
            <w:pPr>
              <w:pStyle w:val="17"/>
              <w:spacing w:before="11"/>
              <w:jc w:val="center"/>
              <w:rPr>
                <w:b/>
                <w:kern w:val="0"/>
                <w:sz w:val="18"/>
                <w:szCs w:val="18"/>
              </w:rPr>
            </w:pPr>
            <w:r>
              <w:rPr>
                <w:b/>
                <w:kern w:val="0"/>
                <w:sz w:val="18"/>
                <w:szCs w:val="18"/>
              </w:rPr>
              <w:t>规格</w:t>
            </w:r>
          </w:p>
        </w:tc>
        <w:tc>
          <w:tcPr>
            <w:tcW w:w="1275" w:type="dxa"/>
            <w:shd w:val="clear" w:color="auto" w:fill="auto"/>
            <w:vAlign w:val="center"/>
          </w:tcPr>
          <w:p>
            <w:pPr>
              <w:pStyle w:val="17"/>
              <w:spacing w:before="11"/>
              <w:jc w:val="center"/>
              <w:rPr>
                <w:b/>
                <w:kern w:val="0"/>
                <w:sz w:val="18"/>
                <w:szCs w:val="18"/>
              </w:rPr>
            </w:pPr>
            <w:r>
              <w:rPr>
                <w:b/>
                <w:kern w:val="0"/>
                <w:sz w:val="18"/>
                <w:szCs w:val="18"/>
              </w:rPr>
              <w:t>数量</w:t>
            </w:r>
          </w:p>
        </w:tc>
        <w:tc>
          <w:tcPr>
            <w:tcW w:w="1134" w:type="dxa"/>
            <w:shd w:val="clear" w:color="auto" w:fill="auto"/>
            <w:vAlign w:val="center"/>
          </w:tcPr>
          <w:p>
            <w:pPr>
              <w:pStyle w:val="17"/>
              <w:spacing w:before="11"/>
              <w:jc w:val="center"/>
              <w:rPr>
                <w:b/>
                <w:kern w:val="0"/>
                <w:sz w:val="18"/>
                <w:szCs w:val="18"/>
              </w:rPr>
            </w:pPr>
            <w:r>
              <w:rPr>
                <w:b/>
                <w:kern w:val="0"/>
                <w:sz w:val="18"/>
                <w:szCs w:val="18"/>
              </w:rPr>
              <w:t>国别</w:t>
            </w:r>
          </w:p>
          <w:p>
            <w:pPr>
              <w:pStyle w:val="17"/>
              <w:spacing w:before="11"/>
              <w:jc w:val="center"/>
              <w:rPr>
                <w:b/>
                <w:kern w:val="0"/>
                <w:sz w:val="18"/>
                <w:szCs w:val="18"/>
              </w:rPr>
            </w:pPr>
            <w:r>
              <w:rPr>
                <w:b/>
                <w:kern w:val="0"/>
                <w:sz w:val="18"/>
                <w:szCs w:val="18"/>
              </w:rPr>
              <w:t>产地</w:t>
            </w:r>
          </w:p>
        </w:tc>
        <w:tc>
          <w:tcPr>
            <w:tcW w:w="1276" w:type="dxa"/>
            <w:shd w:val="clear" w:color="auto" w:fill="auto"/>
            <w:vAlign w:val="center"/>
          </w:tcPr>
          <w:p>
            <w:pPr>
              <w:pStyle w:val="17"/>
              <w:spacing w:before="11"/>
              <w:jc w:val="center"/>
              <w:rPr>
                <w:b/>
                <w:kern w:val="0"/>
                <w:sz w:val="18"/>
                <w:szCs w:val="18"/>
              </w:rPr>
            </w:pPr>
            <w:r>
              <w:rPr>
                <w:b/>
                <w:kern w:val="0"/>
                <w:sz w:val="18"/>
                <w:szCs w:val="18"/>
              </w:rPr>
              <w:t>制造</w:t>
            </w:r>
          </w:p>
          <w:p>
            <w:pPr>
              <w:pStyle w:val="17"/>
              <w:spacing w:before="11"/>
              <w:jc w:val="center"/>
              <w:rPr>
                <w:b/>
                <w:kern w:val="0"/>
                <w:sz w:val="18"/>
                <w:szCs w:val="18"/>
              </w:rPr>
            </w:pPr>
            <w:r>
              <w:rPr>
                <w:b/>
                <w:kern w:val="0"/>
                <w:sz w:val="18"/>
                <w:szCs w:val="18"/>
              </w:rPr>
              <w:t>年份</w:t>
            </w:r>
          </w:p>
        </w:tc>
        <w:tc>
          <w:tcPr>
            <w:tcW w:w="992" w:type="dxa"/>
            <w:shd w:val="clear" w:color="auto" w:fill="auto"/>
            <w:vAlign w:val="center"/>
          </w:tcPr>
          <w:p>
            <w:pPr>
              <w:pStyle w:val="17"/>
              <w:spacing w:before="11"/>
              <w:jc w:val="center"/>
              <w:rPr>
                <w:b/>
                <w:kern w:val="0"/>
                <w:sz w:val="18"/>
                <w:szCs w:val="18"/>
              </w:rPr>
            </w:pPr>
            <w:r>
              <w:rPr>
                <w:b/>
                <w:kern w:val="0"/>
                <w:sz w:val="18"/>
                <w:szCs w:val="18"/>
              </w:rPr>
              <w:t>已使用</w:t>
            </w:r>
          </w:p>
          <w:p>
            <w:pPr>
              <w:pStyle w:val="17"/>
              <w:spacing w:before="11"/>
              <w:jc w:val="center"/>
              <w:rPr>
                <w:b/>
                <w:kern w:val="0"/>
                <w:sz w:val="18"/>
                <w:szCs w:val="18"/>
              </w:rPr>
            </w:pPr>
            <w:r>
              <w:rPr>
                <w:b/>
                <w:kern w:val="0"/>
                <w:sz w:val="18"/>
                <w:szCs w:val="18"/>
              </w:rPr>
              <w:t>台时数</w:t>
            </w:r>
          </w:p>
        </w:tc>
        <w:tc>
          <w:tcPr>
            <w:tcW w:w="1432" w:type="dxa"/>
            <w:shd w:val="clear" w:color="auto" w:fill="auto"/>
            <w:vAlign w:val="center"/>
          </w:tcPr>
          <w:p>
            <w:pPr>
              <w:pStyle w:val="17"/>
              <w:spacing w:before="11"/>
              <w:jc w:val="center"/>
              <w:rPr>
                <w:b/>
                <w:kern w:val="0"/>
                <w:sz w:val="18"/>
                <w:szCs w:val="18"/>
              </w:rPr>
            </w:pPr>
            <w:r>
              <w:rPr>
                <w:b/>
                <w:kern w:val="0"/>
                <w:sz w:val="18"/>
                <w:szCs w:val="18"/>
              </w:rPr>
              <w:t>用途</w:t>
            </w:r>
          </w:p>
        </w:tc>
        <w:tc>
          <w:tcPr>
            <w:tcW w:w="1114" w:type="dxa"/>
            <w:shd w:val="clear" w:color="auto" w:fill="auto"/>
            <w:vAlign w:val="center"/>
          </w:tcPr>
          <w:p>
            <w:pPr>
              <w:pStyle w:val="17"/>
              <w:spacing w:before="11"/>
              <w:jc w:val="center"/>
              <w:rPr>
                <w:b/>
                <w:kern w:val="0"/>
                <w:sz w:val="18"/>
                <w:szCs w:val="18"/>
              </w:rPr>
            </w:pPr>
            <w:r>
              <w:rPr>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817" w:type="dxa"/>
            <w:shd w:val="clear" w:color="auto" w:fill="auto"/>
          </w:tcPr>
          <w:p>
            <w:pPr>
              <w:pStyle w:val="17"/>
              <w:spacing w:before="11"/>
              <w:rPr>
                <w:b/>
                <w:kern w:val="0"/>
                <w:sz w:val="27"/>
              </w:rPr>
            </w:pPr>
          </w:p>
        </w:tc>
        <w:tc>
          <w:tcPr>
            <w:tcW w:w="1134" w:type="dxa"/>
            <w:shd w:val="clear" w:color="auto" w:fill="auto"/>
          </w:tcPr>
          <w:p>
            <w:pPr>
              <w:pStyle w:val="17"/>
              <w:spacing w:before="11"/>
              <w:rPr>
                <w:b/>
                <w:kern w:val="0"/>
                <w:sz w:val="27"/>
              </w:rPr>
            </w:pPr>
          </w:p>
        </w:tc>
        <w:tc>
          <w:tcPr>
            <w:tcW w:w="851" w:type="dxa"/>
            <w:shd w:val="clear" w:color="auto" w:fill="auto"/>
          </w:tcPr>
          <w:p>
            <w:pPr>
              <w:pStyle w:val="17"/>
              <w:spacing w:before="11"/>
              <w:rPr>
                <w:b/>
                <w:kern w:val="0"/>
                <w:sz w:val="27"/>
              </w:rPr>
            </w:pPr>
          </w:p>
        </w:tc>
        <w:tc>
          <w:tcPr>
            <w:tcW w:w="1275" w:type="dxa"/>
            <w:shd w:val="clear" w:color="auto" w:fill="auto"/>
          </w:tcPr>
          <w:p>
            <w:pPr>
              <w:pStyle w:val="17"/>
              <w:spacing w:before="11"/>
              <w:rPr>
                <w:b/>
                <w:kern w:val="0"/>
                <w:sz w:val="27"/>
              </w:rPr>
            </w:pPr>
          </w:p>
        </w:tc>
        <w:tc>
          <w:tcPr>
            <w:tcW w:w="1134" w:type="dxa"/>
            <w:shd w:val="clear" w:color="auto" w:fill="auto"/>
          </w:tcPr>
          <w:p>
            <w:pPr>
              <w:pStyle w:val="17"/>
              <w:spacing w:before="11"/>
              <w:rPr>
                <w:b/>
                <w:kern w:val="0"/>
                <w:sz w:val="27"/>
              </w:rPr>
            </w:pPr>
          </w:p>
        </w:tc>
        <w:tc>
          <w:tcPr>
            <w:tcW w:w="1276" w:type="dxa"/>
            <w:shd w:val="clear" w:color="auto" w:fill="auto"/>
          </w:tcPr>
          <w:p>
            <w:pPr>
              <w:pStyle w:val="17"/>
              <w:spacing w:before="11"/>
              <w:rPr>
                <w:b/>
                <w:kern w:val="0"/>
                <w:sz w:val="27"/>
              </w:rPr>
            </w:pPr>
          </w:p>
        </w:tc>
        <w:tc>
          <w:tcPr>
            <w:tcW w:w="992" w:type="dxa"/>
            <w:shd w:val="clear" w:color="auto" w:fill="auto"/>
          </w:tcPr>
          <w:p>
            <w:pPr>
              <w:pStyle w:val="17"/>
              <w:spacing w:before="11"/>
              <w:rPr>
                <w:b/>
                <w:kern w:val="0"/>
                <w:sz w:val="27"/>
              </w:rPr>
            </w:pPr>
          </w:p>
        </w:tc>
        <w:tc>
          <w:tcPr>
            <w:tcW w:w="1432" w:type="dxa"/>
            <w:shd w:val="clear" w:color="auto" w:fill="auto"/>
          </w:tcPr>
          <w:p>
            <w:pPr>
              <w:pStyle w:val="17"/>
              <w:spacing w:before="11"/>
              <w:rPr>
                <w:b/>
                <w:kern w:val="0"/>
                <w:sz w:val="27"/>
              </w:rPr>
            </w:pPr>
          </w:p>
        </w:tc>
        <w:tc>
          <w:tcPr>
            <w:tcW w:w="1114" w:type="dxa"/>
            <w:shd w:val="clear" w:color="auto" w:fill="auto"/>
          </w:tcPr>
          <w:p>
            <w:pPr>
              <w:pStyle w:val="17"/>
              <w:spacing w:before="11"/>
              <w:rPr>
                <w:b/>
                <w:kern w:val="0"/>
                <w:sz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817" w:type="dxa"/>
            <w:shd w:val="clear" w:color="auto" w:fill="auto"/>
          </w:tcPr>
          <w:p>
            <w:pPr>
              <w:pStyle w:val="17"/>
              <w:spacing w:before="11"/>
              <w:rPr>
                <w:b/>
                <w:kern w:val="0"/>
                <w:sz w:val="27"/>
              </w:rPr>
            </w:pPr>
          </w:p>
        </w:tc>
        <w:tc>
          <w:tcPr>
            <w:tcW w:w="1134" w:type="dxa"/>
            <w:shd w:val="clear" w:color="auto" w:fill="auto"/>
          </w:tcPr>
          <w:p>
            <w:pPr>
              <w:pStyle w:val="17"/>
              <w:spacing w:before="11"/>
              <w:rPr>
                <w:b/>
                <w:kern w:val="0"/>
                <w:sz w:val="27"/>
              </w:rPr>
            </w:pPr>
          </w:p>
        </w:tc>
        <w:tc>
          <w:tcPr>
            <w:tcW w:w="851" w:type="dxa"/>
            <w:shd w:val="clear" w:color="auto" w:fill="auto"/>
          </w:tcPr>
          <w:p>
            <w:pPr>
              <w:pStyle w:val="17"/>
              <w:spacing w:before="11"/>
              <w:rPr>
                <w:b/>
                <w:kern w:val="0"/>
                <w:sz w:val="27"/>
              </w:rPr>
            </w:pPr>
          </w:p>
        </w:tc>
        <w:tc>
          <w:tcPr>
            <w:tcW w:w="1275" w:type="dxa"/>
            <w:shd w:val="clear" w:color="auto" w:fill="auto"/>
          </w:tcPr>
          <w:p>
            <w:pPr>
              <w:pStyle w:val="17"/>
              <w:spacing w:before="11"/>
              <w:rPr>
                <w:b/>
                <w:kern w:val="0"/>
                <w:sz w:val="27"/>
              </w:rPr>
            </w:pPr>
          </w:p>
        </w:tc>
        <w:tc>
          <w:tcPr>
            <w:tcW w:w="1134" w:type="dxa"/>
            <w:shd w:val="clear" w:color="auto" w:fill="auto"/>
          </w:tcPr>
          <w:p>
            <w:pPr>
              <w:pStyle w:val="17"/>
              <w:spacing w:before="11"/>
              <w:rPr>
                <w:b/>
                <w:kern w:val="0"/>
                <w:sz w:val="27"/>
              </w:rPr>
            </w:pPr>
          </w:p>
        </w:tc>
        <w:tc>
          <w:tcPr>
            <w:tcW w:w="1276" w:type="dxa"/>
            <w:shd w:val="clear" w:color="auto" w:fill="auto"/>
          </w:tcPr>
          <w:p>
            <w:pPr>
              <w:pStyle w:val="17"/>
              <w:spacing w:before="11"/>
              <w:rPr>
                <w:b/>
                <w:kern w:val="0"/>
                <w:sz w:val="27"/>
              </w:rPr>
            </w:pPr>
          </w:p>
        </w:tc>
        <w:tc>
          <w:tcPr>
            <w:tcW w:w="992" w:type="dxa"/>
            <w:shd w:val="clear" w:color="auto" w:fill="auto"/>
          </w:tcPr>
          <w:p>
            <w:pPr>
              <w:pStyle w:val="17"/>
              <w:spacing w:before="11"/>
              <w:rPr>
                <w:b/>
                <w:kern w:val="0"/>
                <w:sz w:val="27"/>
              </w:rPr>
            </w:pPr>
          </w:p>
        </w:tc>
        <w:tc>
          <w:tcPr>
            <w:tcW w:w="1432" w:type="dxa"/>
            <w:shd w:val="clear" w:color="auto" w:fill="auto"/>
          </w:tcPr>
          <w:p>
            <w:pPr>
              <w:pStyle w:val="17"/>
              <w:spacing w:before="11"/>
              <w:rPr>
                <w:b/>
                <w:kern w:val="0"/>
                <w:sz w:val="27"/>
              </w:rPr>
            </w:pPr>
          </w:p>
        </w:tc>
        <w:tc>
          <w:tcPr>
            <w:tcW w:w="1114" w:type="dxa"/>
            <w:shd w:val="clear" w:color="auto" w:fill="auto"/>
          </w:tcPr>
          <w:p>
            <w:pPr>
              <w:pStyle w:val="17"/>
              <w:spacing w:before="11"/>
              <w:rPr>
                <w:b/>
                <w:kern w:val="0"/>
                <w:sz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817" w:type="dxa"/>
            <w:shd w:val="clear" w:color="auto" w:fill="auto"/>
          </w:tcPr>
          <w:p>
            <w:pPr>
              <w:pStyle w:val="17"/>
              <w:spacing w:before="11"/>
              <w:rPr>
                <w:b/>
                <w:kern w:val="0"/>
                <w:sz w:val="27"/>
              </w:rPr>
            </w:pPr>
          </w:p>
        </w:tc>
        <w:tc>
          <w:tcPr>
            <w:tcW w:w="1134" w:type="dxa"/>
            <w:shd w:val="clear" w:color="auto" w:fill="auto"/>
          </w:tcPr>
          <w:p>
            <w:pPr>
              <w:pStyle w:val="17"/>
              <w:spacing w:before="11"/>
              <w:rPr>
                <w:b/>
                <w:kern w:val="0"/>
                <w:sz w:val="27"/>
              </w:rPr>
            </w:pPr>
          </w:p>
        </w:tc>
        <w:tc>
          <w:tcPr>
            <w:tcW w:w="851" w:type="dxa"/>
            <w:shd w:val="clear" w:color="auto" w:fill="auto"/>
          </w:tcPr>
          <w:p>
            <w:pPr>
              <w:pStyle w:val="17"/>
              <w:spacing w:before="11"/>
              <w:rPr>
                <w:b/>
                <w:kern w:val="0"/>
                <w:sz w:val="27"/>
              </w:rPr>
            </w:pPr>
          </w:p>
        </w:tc>
        <w:tc>
          <w:tcPr>
            <w:tcW w:w="1275" w:type="dxa"/>
            <w:shd w:val="clear" w:color="auto" w:fill="auto"/>
          </w:tcPr>
          <w:p>
            <w:pPr>
              <w:pStyle w:val="17"/>
              <w:spacing w:before="11"/>
              <w:rPr>
                <w:b/>
                <w:kern w:val="0"/>
                <w:sz w:val="27"/>
              </w:rPr>
            </w:pPr>
          </w:p>
        </w:tc>
        <w:tc>
          <w:tcPr>
            <w:tcW w:w="1134" w:type="dxa"/>
            <w:shd w:val="clear" w:color="auto" w:fill="auto"/>
          </w:tcPr>
          <w:p>
            <w:pPr>
              <w:pStyle w:val="17"/>
              <w:spacing w:before="11"/>
              <w:rPr>
                <w:b/>
                <w:kern w:val="0"/>
                <w:sz w:val="27"/>
              </w:rPr>
            </w:pPr>
          </w:p>
        </w:tc>
        <w:tc>
          <w:tcPr>
            <w:tcW w:w="1276" w:type="dxa"/>
            <w:shd w:val="clear" w:color="auto" w:fill="auto"/>
          </w:tcPr>
          <w:p>
            <w:pPr>
              <w:pStyle w:val="17"/>
              <w:spacing w:before="11"/>
              <w:rPr>
                <w:b/>
                <w:kern w:val="0"/>
                <w:sz w:val="27"/>
              </w:rPr>
            </w:pPr>
          </w:p>
        </w:tc>
        <w:tc>
          <w:tcPr>
            <w:tcW w:w="992" w:type="dxa"/>
            <w:shd w:val="clear" w:color="auto" w:fill="auto"/>
          </w:tcPr>
          <w:p>
            <w:pPr>
              <w:pStyle w:val="17"/>
              <w:spacing w:before="11"/>
              <w:rPr>
                <w:b/>
                <w:kern w:val="0"/>
                <w:sz w:val="27"/>
              </w:rPr>
            </w:pPr>
          </w:p>
        </w:tc>
        <w:tc>
          <w:tcPr>
            <w:tcW w:w="1432" w:type="dxa"/>
            <w:shd w:val="clear" w:color="auto" w:fill="auto"/>
          </w:tcPr>
          <w:p>
            <w:pPr>
              <w:pStyle w:val="17"/>
              <w:spacing w:before="11"/>
              <w:rPr>
                <w:b/>
                <w:kern w:val="0"/>
                <w:sz w:val="27"/>
              </w:rPr>
            </w:pPr>
          </w:p>
        </w:tc>
        <w:tc>
          <w:tcPr>
            <w:tcW w:w="1114" w:type="dxa"/>
            <w:shd w:val="clear" w:color="auto" w:fill="auto"/>
          </w:tcPr>
          <w:p>
            <w:pPr>
              <w:pStyle w:val="17"/>
              <w:spacing w:before="11"/>
              <w:rPr>
                <w:b/>
                <w:kern w:val="0"/>
                <w:sz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2" w:hRule="atLeast"/>
        </w:trPr>
        <w:tc>
          <w:tcPr>
            <w:tcW w:w="817" w:type="dxa"/>
            <w:shd w:val="clear" w:color="auto" w:fill="auto"/>
          </w:tcPr>
          <w:p>
            <w:pPr>
              <w:pStyle w:val="17"/>
              <w:spacing w:before="11"/>
              <w:rPr>
                <w:b/>
                <w:kern w:val="0"/>
                <w:sz w:val="27"/>
              </w:rPr>
            </w:pPr>
          </w:p>
        </w:tc>
        <w:tc>
          <w:tcPr>
            <w:tcW w:w="1134" w:type="dxa"/>
            <w:shd w:val="clear" w:color="auto" w:fill="auto"/>
          </w:tcPr>
          <w:p>
            <w:pPr>
              <w:pStyle w:val="17"/>
              <w:spacing w:before="11"/>
              <w:rPr>
                <w:b/>
                <w:kern w:val="0"/>
                <w:sz w:val="27"/>
              </w:rPr>
            </w:pPr>
          </w:p>
        </w:tc>
        <w:tc>
          <w:tcPr>
            <w:tcW w:w="851" w:type="dxa"/>
            <w:shd w:val="clear" w:color="auto" w:fill="auto"/>
          </w:tcPr>
          <w:p>
            <w:pPr>
              <w:pStyle w:val="17"/>
              <w:spacing w:before="11"/>
              <w:rPr>
                <w:b/>
                <w:kern w:val="0"/>
                <w:sz w:val="27"/>
              </w:rPr>
            </w:pPr>
          </w:p>
        </w:tc>
        <w:tc>
          <w:tcPr>
            <w:tcW w:w="1275" w:type="dxa"/>
            <w:shd w:val="clear" w:color="auto" w:fill="auto"/>
          </w:tcPr>
          <w:p>
            <w:pPr>
              <w:pStyle w:val="17"/>
              <w:spacing w:before="11"/>
              <w:rPr>
                <w:b/>
                <w:kern w:val="0"/>
                <w:sz w:val="27"/>
              </w:rPr>
            </w:pPr>
          </w:p>
        </w:tc>
        <w:tc>
          <w:tcPr>
            <w:tcW w:w="1134" w:type="dxa"/>
            <w:shd w:val="clear" w:color="auto" w:fill="auto"/>
          </w:tcPr>
          <w:p>
            <w:pPr>
              <w:pStyle w:val="17"/>
              <w:spacing w:before="11"/>
              <w:rPr>
                <w:b/>
                <w:kern w:val="0"/>
                <w:sz w:val="27"/>
              </w:rPr>
            </w:pPr>
          </w:p>
        </w:tc>
        <w:tc>
          <w:tcPr>
            <w:tcW w:w="1276" w:type="dxa"/>
            <w:shd w:val="clear" w:color="auto" w:fill="auto"/>
          </w:tcPr>
          <w:p>
            <w:pPr>
              <w:pStyle w:val="17"/>
              <w:spacing w:before="11"/>
              <w:rPr>
                <w:b/>
                <w:kern w:val="0"/>
                <w:sz w:val="27"/>
              </w:rPr>
            </w:pPr>
          </w:p>
        </w:tc>
        <w:tc>
          <w:tcPr>
            <w:tcW w:w="992" w:type="dxa"/>
            <w:shd w:val="clear" w:color="auto" w:fill="auto"/>
          </w:tcPr>
          <w:p>
            <w:pPr>
              <w:pStyle w:val="17"/>
              <w:spacing w:before="11"/>
              <w:rPr>
                <w:b/>
                <w:kern w:val="0"/>
                <w:sz w:val="27"/>
              </w:rPr>
            </w:pPr>
          </w:p>
        </w:tc>
        <w:tc>
          <w:tcPr>
            <w:tcW w:w="1432" w:type="dxa"/>
            <w:shd w:val="clear" w:color="auto" w:fill="auto"/>
          </w:tcPr>
          <w:p>
            <w:pPr>
              <w:pStyle w:val="17"/>
              <w:spacing w:before="11"/>
              <w:rPr>
                <w:b/>
                <w:kern w:val="0"/>
                <w:sz w:val="27"/>
              </w:rPr>
            </w:pPr>
          </w:p>
        </w:tc>
        <w:tc>
          <w:tcPr>
            <w:tcW w:w="1114" w:type="dxa"/>
            <w:shd w:val="clear" w:color="auto" w:fill="auto"/>
          </w:tcPr>
          <w:p>
            <w:pPr>
              <w:pStyle w:val="17"/>
              <w:spacing w:before="11"/>
              <w:rPr>
                <w:b/>
                <w:kern w:val="0"/>
                <w:sz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817" w:type="dxa"/>
            <w:shd w:val="clear" w:color="auto" w:fill="auto"/>
          </w:tcPr>
          <w:p>
            <w:pPr>
              <w:pStyle w:val="17"/>
              <w:spacing w:before="11"/>
              <w:rPr>
                <w:b/>
                <w:kern w:val="0"/>
                <w:sz w:val="27"/>
              </w:rPr>
            </w:pPr>
          </w:p>
        </w:tc>
        <w:tc>
          <w:tcPr>
            <w:tcW w:w="1134" w:type="dxa"/>
            <w:shd w:val="clear" w:color="auto" w:fill="auto"/>
          </w:tcPr>
          <w:p>
            <w:pPr>
              <w:pStyle w:val="17"/>
              <w:spacing w:before="11"/>
              <w:rPr>
                <w:b/>
                <w:kern w:val="0"/>
                <w:sz w:val="27"/>
              </w:rPr>
            </w:pPr>
          </w:p>
        </w:tc>
        <w:tc>
          <w:tcPr>
            <w:tcW w:w="851" w:type="dxa"/>
            <w:shd w:val="clear" w:color="auto" w:fill="auto"/>
          </w:tcPr>
          <w:p>
            <w:pPr>
              <w:pStyle w:val="17"/>
              <w:spacing w:before="11"/>
              <w:rPr>
                <w:b/>
                <w:kern w:val="0"/>
                <w:sz w:val="27"/>
              </w:rPr>
            </w:pPr>
          </w:p>
        </w:tc>
        <w:tc>
          <w:tcPr>
            <w:tcW w:w="1275" w:type="dxa"/>
            <w:shd w:val="clear" w:color="auto" w:fill="auto"/>
          </w:tcPr>
          <w:p>
            <w:pPr>
              <w:pStyle w:val="17"/>
              <w:spacing w:before="11"/>
              <w:rPr>
                <w:b/>
                <w:kern w:val="0"/>
                <w:sz w:val="27"/>
              </w:rPr>
            </w:pPr>
          </w:p>
        </w:tc>
        <w:tc>
          <w:tcPr>
            <w:tcW w:w="1134" w:type="dxa"/>
            <w:shd w:val="clear" w:color="auto" w:fill="auto"/>
          </w:tcPr>
          <w:p>
            <w:pPr>
              <w:pStyle w:val="17"/>
              <w:spacing w:before="11"/>
              <w:rPr>
                <w:b/>
                <w:kern w:val="0"/>
                <w:sz w:val="27"/>
              </w:rPr>
            </w:pPr>
          </w:p>
        </w:tc>
        <w:tc>
          <w:tcPr>
            <w:tcW w:w="1276" w:type="dxa"/>
            <w:shd w:val="clear" w:color="auto" w:fill="auto"/>
          </w:tcPr>
          <w:p>
            <w:pPr>
              <w:pStyle w:val="17"/>
              <w:spacing w:before="11"/>
              <w:rPr>
                <w:b/>
                <w:kern w:val="0"/>
                <w:sz w:val="27"/>
              </w:rPr>
            </w:pPr>
          </w:p>
        </w:tc>
        <w:tc>
          <w:tcPr>
            <w:tcW w:w="992" w:type="dxa"/>
            <w:shd w:val="clear" w:color="auto" w:fill="auto"/>
          </w:tcPr>
          <w:p>
            <w:pPr>
              <w:pStyle w:val="17"/>
              <w:spacing w:before="11"/>
              <w:rPr>
                <w:b/>
                <w:kern w:val="0"/>
                <w:sz w:val="27"/>
              </w:rPr>
            </w:pPr>
          </w:p>
        </w:tc>
        <w:tc>
          <w:tcPr>
            <w:tcW w:w="1432" w:type="dxa"/>
            <w:shd w:val="clear" w:color="auto" w:fill="auto"/>
          </w:tcPr>
          <w:p>
            <w:pPr>
              <w:pStyle w:val="17"/>
              <w:spacing w:before="11"/>
              <w:rPr>
                <w:b/>
                <w:kern w:val="0"/>
                <w:sz w:val="27"/>
              </w:rPr>
            </w:pPr>
          </w:p>
        </w:tc>
        <w:tc>
          <w:tcPr>
            <w:tcW w:w="1114" w:type="dxa"/>
            <w:shd w:val="clear" w:color="auto" w:fill="auto"/>
          </w:tcPr>
          <w:p>
            <w:pPr>
              <w:pStyle w:val="17"/>
              <w:spacing w:before="11"/>
              <w:rPr>
                <w:b/>
                <w:kern w:val="0"/>
                <w:sz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817" w:type="dxa"/>
            <w:shd w:val="clear" w:color="auto" w:fill="auto"/>
          </w:tcPr>
          <w:p>
            <w:pPr>
              <w:pStyle w:val="17"/>
              <w:spacing w:before="11"/>
              <w:rPr>
                <w:b/>
                <w:kern w:val="0"/>
                <w:sz w:val="27"/>
              </w:rPr>
            </w:pPr>
          </w:p>
        </w:tc>
        <w:tc>
          <w:tcPr>
            <w:tcW w:w="1134" w:type="dxa"/>
            <w:shd w:val="clear" w:color="auto" w:fill="auto"/>
          </w:tcPr>
          <w:p>
            <w:pPr>
              <w:pStyle w:val="17"/>
              <w:spacing w:before="11"/>
              <w:rPr>
                <w:b/>
                <w:kern w:val="0"/>
                <w:sz w:val="27"/>
              </w:rPr>
            </w:pPr>
          </w:p>
        </w:tc>
        <w:tc>
          <w:tcPr>
            <w:tcW w:w="851" w:type="dxa"/>
            <w:shd w:val="clear" w:color="auto" w:fill="auto"/>
          </w:tcPr>
          <w:p>
            <w:pPr>
              <w:pStyle w:val="17"/>
              <w:spacing w:before="11"/>
              <w:rPr>
                <w:b/>
                <w:kern w:val="0"/>
                <w:sz w:val="27"/>
              </w:rPr>
            </w:pPr>
          </w:p>
        </w:tc>
        <w:tc>
          <w:tcPr>
            <w:tcW w:w="1275" w:type="dxa"/>
            <w:shd w:val="clear" w:color="auto" w:fill="auto"/>
          </w:tcPr>
          <w:p>
            <w:pPr>
              <w:pStyle w:val="17"/>
              <w:spacing w:before="11"/>
              <w:rPr>
                <w:b/>
                <w:kern w:val="0"/>
                <w:sz w:val="27"/>
              </w:rPr>
            </w:pPr>
          </w:p>
        </w:tc>
        <w:tc>
          <w:tcPr>
            <w:tcW w:w="1134" w:type="dxa"/>
            <w:shd w:val="clear" w:color="auto" w:fill="auto"/>
          </w:tcPr>
          <w:p>
            <w:pPr>
              <w:pStyle w:val="17"/>
              <w:spacing w:before="11"/>
              <w:rPr>
                <w:b/>
                <w:kern w:val="0"/>
                <w:sz w:val="27"/>
              </w:rPr>
            </w:pPr>
          </w:p>
        </w:tc>
        <w:tc>
          <w:tcPr>
            <w:tcW w:w="1276" w:type="dxa"/>
            <w:shd w:val="clear" w:color="auto" w:fill="auto"/>
          </w:tcPr>
          <w:p>
            <w:pPr>
              <w:pStyle w:val="17"/>
              <w:spacing w:before="11"/>
              <w:rPr>
                <w:b/>
                <w:kern w:val="0"/>
                <w:sz w:val="27"/>
              </w:rPr>
            </w:pPr>
          </w:p>
        </w:tc>
        <w:tc>
          <w:tcPr>
            <w:tcW w:w="992" w:type="dxa"/>
            <w:shd w:val="clear" w:color="auto" w:fill="auto"/>
          </w:tcPr>
          <w:p>
            <w:pPr>
              <w:pStyle w:val="17"/>
              <w:spacing w:before="11"/>
              <w:rPr>
                <w:b/>
                <w:kern w:val="0"/>
                <w:sz w:val="27"/>
              </w:rPr>
            </w:pPr>
          </w:p>
        </w:tc>
        <w:tc>
          <w:tcPr>
            <w:tcW w:w="1432" w:type="dxa"/>
            <w:shd w:val="clear" w:color="auto" w:fill="auto"/>
          </w:tcPr>
          <w:p>
            <w:pPr>
              <w:pStyle w:val="17"/>
              <w:spacing w:before="11"/>
              <w:rPr>
                <w:b/>
                <w:kern w:val="0"/>
                <w:sz w:val="27"/>
              </w:rPr>
            </w:pPr>
          </w:p>
        </w:tc>
        <w:tc>
          <w:tcPr>
            <w:tcW w:w="1114" w:type="dxa"/>
            <w:shd w:val="clear" w:color="auto" w:fill="auto"/>
          </w:tcPr>
          <w:p>
            <w:pPr>
              <w:pStyle w:val="17"/>
              <w:spacing w:before="11"/>
              <w:rPr>
                <w:b/>
                <w:kern w:val="0"/>
                <w:sz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1" w:hRule="atLeast"/>
        </w:trPr>
        <w:tc>
          <w:tcPr>
            <w:tcW w:w="817" w:type="dxa"/>
            <w:shd w:val="clear" w:color="auto" w:fill="auto"/>
          </w:tcPr>
          <w:p>
            <w:pPr>
              <w:pStyle w:val="17"/>
              <w:spacing w:before="11"/>
              <w:rPr>
                <w:b/>
                <w:kern w:val="0"/>
                <w:sz w:val="27"/>
              </w:rPr>
            </w:pPr>
          </w:p>
        </w:tc>
        <w:tc>
          <w:tcPr>
            <w:tcW w:w="1134" w:type="dxa"/>
            <w:shd w:val="clear" w:color="auto" w:fill="auto"/>
          </w:tcPr>
          <w:p>
            <w:pPr>
              <w:pStyle w:val="17"/>
              <w:spacing w:before="11"/>
              <w:rPr>
                <w:b/>
                <w:kern w:val="0"/>
                <w:sz w:val="27"/>
              </w:rPr>
            </w:pPr>
          </w:p>
        </w:tc>
        <w:tc>
          <w:tcPr>
            <w:tcW w:w="851" w:type="dxa"/>
            <w:shd w:val="clear" w:color="auto" w:fill="auto"/>
          </w:tcPr>
          <w:p>
            <w:pPr>
              <w:pStyle w:val="17"/>
              <w:spacing w:before="11"/>
              <w:rPr>
                <w:b/>
                <w:kern w:val="0"/>
                <w:sz w:val="27"/>
              </w:rPr>
            </w:pPr>
          </w:p>
        </w:tc>
        <w:tc>
          <w:tcPr>
            <w:tcW w:w="1275" w:type="dxa"/>
            <w:shd w:val="clear" w:color="auto" w:fill="auto"/>
          </w:tcPr>
          <w:p>
            <w:pPr>
              <w:pStyle w:val="17"/>
              <w:spacing w:before="11"/>
              <w:rPr>
                <w:b/>
                <w:kern w:val="0"/>
                <w:sz w:val="27"/>
              </w:rPr>
            </w:pPr>
          </w:p>
        </w:tc>
        <w:tc>
          <w:tcPr>
            <w:tcW w:w="1134" w:type="dxa"/>
            <w:shd w:val="clear" w:color="auto" w:fill="auto"/>
          </w:tcPr>
          <w:p>
            <w:pPr>
              <w:pStyle w:val="17"/>
              <w:spacing w:before="11"/>
              <w:rPr>
                <w:b/>
                <w:kern w:val="0"/>
                <w:sz w:val="27"/>
              </w:rPr>
            </w:pPr>
          </w:p>
        </w:tc>
        <w:tc>
          <w:tcPr>
            <w:tcW w:w="1276" w:type="dxa"/>
            <w:shd w:val="clear" w:color="auto" w:fill="auto"/>
          </w:tcPr>
          <w:p>
            <w:pPr>
              <w:pStyle w:val="17"/>
              <w:spacing w:before="11"/>
              <w:rPr>
                <w:b/>
                <w:kern w:val="0"/>
                <w:sz w:val="27"/>
              </w:rPr>
            </w:pPr>
          </w:p>
        </w:tc>
        <w:tc>
          <w:tcPr>
            <w:tcW w:w="992" w:type="dxa"/>
            <w:shd w:val="clear" w:color="auto" w:fill="auto"/>
          </w:tcPr>
          <w:p>
            <w:pPr>
              <w:pStyle w:val="17"/>
              <w:spacing w:before="11"/>
              <w:rPr>
                <w:b/>
                <w:kern w:val="0"/>
                <w:sz w:val="27"/>
              </w:rPr>
            </w:pPr>
          </w:p>
        </w:tc>
        <w:tc>
          <w:tcPr>
            <w:tcW w:w="1432" w:type="dxa"/>
            <w:shd w:val="clear" w:color="auto" w:fill="auto"/>
          </w:tcPr>
          <w:p>
            <w:pPr>
              <w:pStyle w:val="17"/>
              <w:spacing w:before="11"/>
              <w:rPr>
                <w:b/>
                <w:kern w:val="0"/>
                <w:sz w:val="27"/>
              </w:rPr>
            </w:pPr>
          </w:p>
        </w:tc>
        <w:tc>
          <w:tcPr>
            <w:tcW w:w="1114" w:type="dxa"/>
            <w:shd w:val="clear" w:color="auto" w:fill="auto"/>
          </w:tcPr>
          <w:p>
            <w:pPr>
              <w:pStyle w:val="17"/>
              <w:spacing w:before="11"/>
              <w:rPr>
                <w:b/>
                <w:kern w:val="0"/>
                <w:sz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1" w:hRule="atLeast"/>
        </w:trPr>
        <w:tc>
          <w:tcPr>
            <w:tcW w:w="817" w:type="dxa"/>
            <w:shd w:val="clear" w:color="auto" w:fill="auto"/>
          </w:tcPr>
          <w:p>
            <w:pPr>
              <w:pStyle w:val="17"/>
              <w:spacing w:before="11"/>
              <w:rPr>
                <w:b/>
                <w:kern w:val="0"/>
                <w:sz w:val="27"/>
              </w:rPr>
            </w:pPr>
          </w:p>
        </w:tc>
        <w:tc>
          <w:tcPr>
            <w:tcW w:w="1134" w:type="dxa"/>
            <w:shd w:val="clear" w:color="auto" w:fill="auto"/>
          </w:tcPr>
          <w:p>
            <w:pPr>
              <w:pStyle w:val="17"/>
              <w:spacing w:before="11"/>
              <w:rPr>
                <w:b/>
                <w:kern w:val="0"/>
                <w:sz w:val="27"/>
              </w:rPr>
            </w:pPr>
          </w:p>
        </w:tc>
        <w:tc>
          <w:tcPr>
            <w:tcW w:w="851" w:type="dxa"/>
            <w:shd w:val="clear" w:color="auto" w:fill="auto"/>
          </w:tcPr>
          <w:p>
            <w:pPr>
              <w:pStyle w:val="17"/>
              <w:spacing w:before="11"/>
              <w:rPr>
                <w:b/>
                <w:kern w:val="0"/>
                <w:sz w:val="27"/>
              </w:rPr>
            </w:pPr>
          </w:p>
        </w:tc>
        <w:tc>
          <w:tcPr>
            <w:tcW w:w="1275" w:type="dxa"/>
            <w:shd w:val="clear" w:color="auto" w:fill="auto"/>
          </w:tcPr>
          <w:p>
            <w:pPr>
              <w:pStyle w:val="17"/>
              <w:spacing w:before="11"/>
              <w:rPr>
                <w:b/>
                <w:kern w:val="0"/>
                <w:sz w:val="27"/>
              </w:rPr>
            </w:pPr>
          </w:p>
        </w:tc>
        <w:tc>
          <w:tcPr>
            <w:tcW w:w="1134" w:type="dxa"/>
            <w:shd w:val="clear" w:color="auto" w:fill="auto"/>
          </w:tcPr>
          <w:p>
            <w:pPr>
              <w:pStyle w:val="17"/>
              <w:spacing w:before="11"/>
              <w:rPr>
                <w:b/>
                <w:kern w:val="0"/>
                <w:sz w:val="27"/>
              </w:rPr>
            </w:pPr>
          </w:p>
        </w:tc>
        <w:tc>
          <w:tcPr>
            <w:tcW w:w="1276" w:type="dxa"/>
            <w:shd w:val="clear" w:color="auto" w:fill="auto"/>
          </w:tcPr>
          <w:p>
            <w:pPr>
              <w:pStyle w:val="17"/>
              <w:spacing w:before="11"/>
              <w:rPr>
                <w:b/>
                <w:kern w:val="0"/>
                <w:sz w:val="27"/>
              </w:rPr>
            </w:pPr>
          </w:p>
        </w:tc>
        <w:tc>
          <w:tcPr>
            <w:tcW w:w="992" w:type="dxa"/>
            <w:shd w:val="clear" w:color="auto" w:fill="auto"/>
          </w:tcPr>
          <w:p>
            <w:pPr>
              <w:pStyle w:val="17"/>
              <w:spacing w:before="11"/>
              <w:rPr>
                <w:b/>
                <w:kern w:val="0"/>
                <w:sz w:val="27"/>
              </w:rPr>
            </w:pPr>
          </w:p>
        </w:tc>
        <w:tc>
          <w:tcPr>
            <w:tcW w:w="1432" w:type="dxa"/>
            <w:shd w:val="clear" w:color="auto" w:fill="auto"/>
          </w:tcPr>
          <w:p>
            <w:pPr>
              <w:pStyle w:val="17"/>
              <w:spacing w:before="11"/>
              <w:rPr>
                <w:b/>
                <w:kern w:val="0"/>
                <w:sz w:val="27"/>
              </w:rPr>
            </w:pPr>
          </w:p>
        </w:tc>
        <w:tc>
          <w:tcPr>
            <w:tcW w:w="1114" w:type="dxa"/>
            <w:shd w:val="clear" w:color="auto" w:fill="auto"/>
          </w:tcPr>
          <w:p>
            <w:pPr>
              <w:pStyle w:val="17"/>
              <w:spacing w:before="11"/>
              <w:rPr>
                <w:b/>
                <w:kern w:val="0"/>
                <w:sz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817" w:type="dxa"/>
            <w:shd w:val="clear" w:color="auto" w:fill="auto"/>
          </w:tcPr>
          <w:p>
            <w:pPr>
              <w:pStyle w:val="17"/>
              <w:spacing w:before="11"/>
              <w:rPr>
                <w:b/>
                <w:kern w:val="0"/>
                <w:sz w:val="27"/>
              </w:rPr>
            </w:pPr>
          </w:p>
        </w:tc>
        <w:tc>
          <w:tcPr>
            <w:tcW w:w="1134" w:type="dxa"/>
            <w:shd w:val="clear" w:color="auto" w:fill="auto"/>
          </w:tcPr>
          <w:p>
            <w:pPr>
              <w:pStyle w:val="17"/>
              <w:spacing w:before="11"/>
              <w:rPr>
                <w:b/>
                <w:kern w:val="0"/>
                <w:sz w:val="27"/>
              </w:rPr>
            </w:pPr>
          </w:p>
        </w:tc>
        <w:tc>
          <w:tcPr>
            <w:tcW w:w="851" w:type="dxa"/>
            <w:shd w:val="clear" w:color="auto" w:fill="auto"/>
          </w:tcPr>
          <w:p>
            <w:pPr>
              <w:pStyle w:val="17"/>
              <w:spacing w:before="11"/>
              <w:rPr>
                <w:b/>
                <w:kern w:val="0"/>
                <w:sz w:val="27"/>
              </w:rPr>
            </w:pPr>
          </w:p>
        </w:tc>
        <w:tc>
          <w:tcPr>
            <w:tcW w:w="1275" w:type="dxa"/>
            <w:shd w:val="clear" w:color="auto" w:fill="auto"/>
          </w:tcPr>
          <w:p>
            <w:pPr>
              <w:pStyle w:val="17"/>
              <w:spacing w:before="11"/>
              <w:rPr>
                <w:b/>
                <w:kern w:val="0"/>
                <w:sz w:val="27"/>
              </w:rPr>
            </w:pPr>
          </w:p>
        </w:tc>
        <w:tc>
          <w:tcPr>
            <w:tcW w:w="1134" w:type="dxa"/>
            <w:shd w:val="clear" w:color="auto" w:fill="auto"/>
          </w:tcPr>
          <w:p>
            <w:pPr>
              <w:pStyle w:val="17"/>
              <w:spacing w:before="11"/>
              <w:rPr>
                <w:b/>
                <w:kern w:val="0"/>
                <w:sz w:val="27"/>
              </w:rPr>
            </w:pPr>
          </w:p>
        </w:tc>
        <w:tc>
          <w:tcPr>
            <w:tcW w:w="1276" w:type="dxa"/>
            <w:shd w:val="clear" w:color="auto" w:fill="auto"/>
          </w:tcPr>
          <w:p>
            <w:pPr>
              <w:pStyle w:val="17"/>
              <w:spacing w:before="11"/>
              <w:rPr>
                <w:b/>
                <w:kern w:val="0"/>
                <w:sz w:val="27"/>
              </w:rPr>
            </w:pPr>
          </w:p>
        </w:tc>
        <w:tc>
          <w:tcPr>
            <w:tcW w:w="992" w:type="dxa"/>
            <w:shd w:val="clear" w:color="auto" w:fill="auto"/>
          </w:tcPr>
          <w:p>
            <w:pPr>
              <w:pStyle w:val="17"/>
              <w:spacing w:before="11"/>
              <w:rPr>
                <w:b/>
                <w:kern w:val="0"/>
                <w:sz w:val="27"/>
              </w:rPr>
            </w:pPr>
          </w:p>
        </w:tc>
        <w:tc>
          <w:tcPr>
            <w:tcW w:w="1432" w:type="dxa"/>
            <w:shd w:val="clear" w:color="auto" w:fill="auto"/>
          </w:tcPr>
          <w:p>
            <w:pPr>
              <w:pStyle w:val="17"/>
              <w:spacing w:before="11"/>
              <w:rPr>
                <w:b/>
                <w:kern w:val="0"/>
                <w:sz w:val="27"/>
              </w:rPr>
            </w:pPr>
          </w:p>
        </w:tc>
        <w:tc>
          <w:tcPr>
            <w:tcW w:w="1114" w:type="dxa"/>
            <w:shd w:val="clear" w:color="auto" w:fill="auto"/>
          </w:tcPr>
          <w:p>
            <w:pPr>
              <w:pStyle w:val="17"/>
              <w:spacing w:before="11"/>
              <w:rPr>
                <w:b/>
                <w:kern w:val="0"/>
                <w:sz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1" w:hRule="atLeast"/>
        </w:trPr>
        <w:tc>
          <w:tcPr>
            <w:tcW w:w="817" w:type="dxa"/>
            <w:shd w:val="clear" w:color="auto" w:fill="auto"/>
          </w:tcPr>
          <w:p>
            <w:pPr>
              <w:pStyle w:val="17"/>
              <w:spacing w:before="11"/>
              <w:rPr>
                <w:b/>
                <w:kern w:val="0"/>
                <w:sz w:val="27"/>
              </w:rPr>
            </w:pPr>
          </w:p>
        </w:tc>
        <w:tc>
          <w:tcPr>
            <w:tcW w:w="1134" w:type="dxa"/>
            <w:shd w:val="clear" w:color="auto" w:fill="auto"/>
          </w:tcPr>
          <w:p>
            <w:pPr>
              <w:pStyle w:val="17"/>
              <w:spacing w:before="11"/>
              <w:rPr>
                <w:b/>
                <w:kern w:val="0"/>
                <w:sz w:val="27"/>
              </w:rPr>
            </w:pPr>
          </w:p>
        </w:tc>
        <w:tc>
          <w:tcPr>
            <w:tcW w:w="851" w:type="dxa"/>
            <w:shd w:val="clear" w:color="auto" w:fill="auto"/>
          </w:tcPr>
          <w:p>
            <w:pPr>
              <w:pStyle w:val="17"/>
              <w:spacing w:before="11"/>
              <w:rPr>
                <w:b/>
                <w:kern w:val="0"/>
                <w:sz w:val="27"/>
              </w:rPr>
            </w:pPr>
          </w:p>
        </w:tc>
        <w:tc>
          <w:tcPr>
            <w:tcW w:w="1275" w:type="dxa"/>
            <w:shd w:val="clear" w:color="auto" w:fill="auto"/>
          </w:tcPr>
          <w:p>
            <w:pPr>
              <w:pStyle w:val="17"/>
              <w:spacing w:before="11"/>
              <w:rPr>
                <w:b/>
                <w:kern w:val="0"/>
                <w:sz w:val="27"/>
              </w:rPr>
            </w:pPr>
          </w:p>
        </w:tc>
        <w:tc>
          <w:tcPr>
            <w:tcW w:w="1134" w:type="dxa"/>
            <w:shd w:val="clear" w:color="auto" w:fill="auto"/>
          </w:tcPr>
          <w:p>
            <w:pPr>
              <w:pStyle w:val="17"/>
              <w:spacing w:before="11"/>
              <w:rPr>
                <w:b/>
                <w:kern w:val="0"/>
                <w:sz w:val="27"/>
              </w:rPr>
            </w:pPr>
          </w:p>
        </w:tc>
        <w:tc>
          <w:tcPr>
            <w:tcW w:w="1276" w:type="dxa"/>
            <w:shd w:val="clear" w:color="auto" w:fill="auto"/>
          </w:tcPr>
          <w:p>
            <w:pPr>
              <w:pStyle w:val="17"/>
              <w:spacing w:before="11"/>
              <w:rPr>
                <w:b/>
                <w:kern w:val="0"/>
                <w:sz w:val="27"/>
              </w:rPr>
            </w:pPr>
          </w:p>
        </w:tc>
        <w:tc>
          <w:tcPr>
            <w:tcW w:w="992" w:type="dxa"/>
            <w:shd w:val="clear" w:color="auto" w:fill="auto"/>
          </w:tcPr>
          <w:p>
            <w:pPr>
              <w:pStyle w:val="17"/>
              <w:spacing w:before="11"/>
              <w:rPr>
                <w:b/>
                <w:kern w:val="0"/>
                <w:sz w:val="27"/>
              </w:rPr>
            </w:pPr>
          </w:p>
        </w:tc>
        <w:tc>
          <w:tcPr>
            <w:tcW w:w="1432" w:type="dxa"/>
            <w:shd w:val="clear" w:color="auto" w:fill="auto"/>
          </w:tcPr>
          <w:p>
            <w:pPr>
              <w:pStyle w:val="17"/>
              <w:spacing w:before="11"/>
              <w:rPr>
                <w:b/>
                <w:kern w:val="0"/>
                <w:sz w:val="27"/>
              </w:rPr>
            </w:pPr>
          </w:p>
        </w:tc>
        <w:tc>
          <w:tcPr>
            <w:tcW w:w="1114" w:type="dxa"/>
            <w:shd w:val="clear" w:color="auto" w:fill="auto"/>
          </w:tcPr>
          <w:p>
            <w:pPr>
              <w:pStyle w:val="17"/>
              <w:spacing w:before="11"/>
              <w:rPr>
                <w:b/>
                <w:kern w:val="0"/>
                <w:sz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817" w:type="dxa"/>
            <w:shd w:val="clear" w:color="auto" w:fill="auto"/>
          </w:tcPr>
          <w:p>
            <w:pPr>
              <w:pStyle w:val="17"/>
              <w:spacing w:before="11"/>
              <w:rPr>
                <w:b/>
                <w:kern w:val="0"/>
                <w:sz w:val="27"/>
              </w:rPr>
            </w:pPr>
          </w:p>
        </w:tc>
        <w:tc>
          <w:tcPr>
            <w:tcW w:w="1134" w:type="dxa"/>
            <w:shd w:val="clear" w:color="auto" w:fill="auto"/>
          </w:tcPr>
          <w:p>
            <w:pPr>
              <w:pStyle w:val="17"/>
              <w:spacing w:before="11"/>
              <w:rPr>
                <w:b/>
                <w:kern w:val="0"/>
                <w:sz w:val="27"/>
              </w:rPr>
            </w:pPr>
          </w:p>
        </w:tc>
        <w:tc>
          <w:tcPr>
            <w:tcW w:w="851" w:type="dxa"/>
            <w:shd w:val="clear" w:color="auto" w:fill="auto"/>
          </w:tcPr>
          <w:p>
            <w:pPr>
              <w:pStyle w:val="17"/>
              <w:spacing w:before="11"/>
              <w:rPr>
                <w:b/>
                <w:kern w:val="0"/>
                <w:sz w:val="27"/>
              </w:rPr>
            </w:pPr>
          </w:p>
        </w:tc>
        <w:tc>
          <w:tcPr>
            <w:tcW w:w="1275" w:type="dxa"/>
            <w:shd w:val="clear" w:color="auto" w:fill="auto"/>
          </w:tcPr>
          <w:p>
            <w:pPr>
              <w:pStyle w:val="17"/>
              <w:spacing w:before="11"/>
              <w:rPr>
                <w:b/>
                <w:kern w:val="0"/>
                <w:sz w:val="27"/>
              </w:rPr>
            </w:pPr>
          </w:p>
        </w:tc>
        <w:tc>
          <w:tcPr>
            <w:tcW w:w="1134" w:type="dxa"/>
            <w:shd w:val="clear" w:color="auto" w:fill="auto"/>
          </w:tcPr>
          <w:p>
            <w:pPr>
              <w:pStyle w:val="17"/>
              <w:spacing w:before="11"/>
              <w:rPr>
                <w:b/>
                <w:kern w:val="0"/>
                <w:sz w:val="27"/>
              </w:rPr>
            </w:pPr>
          </w:p>
        </w:tc>
        <w:tc>
          <w:tcPr>
            <w:tcW w:w="1276" w:type="dxa"/>
            <w:shd w:val="clear" w:color="auto" w:fill="auto"/>
          </w:tcPr>
          <w:p>
            <w:pPr>
              <w:pStyle w:val="17"/>
              <w:spacing w:before="11"/>
              <w:rPr>
                <w:b/>
                <w:kern w:val="0"/>
                <w:sz w:val="27"/>
              </w:rPr>
            </w:pPr>
          </w:p>
        </w:tc>
        <w:tc>
          <w:tcPr>
            <w:tcW w:w="992" w:type="dxa"/>
            <w:shd w:val="clear" w:color="auto" w:fill="auto"/>
          </w:tcPr>
          <w:p>
            <w:pPr>
              <w:pStyle w:val="17"/>
              <w:spacing w:before="11"/>
              <w:rPr>
                <w:b/>
                <w:kern w:val="0"/>
                <w:sz w:val="27"/>
              </w:rPr>
            </w:pPr>
          </w:p>
        </w:tc>
        <w:tc>
          <w:tcPr>
            <w:tcW w:w="1432" w:type="dxa"/>
            <w:shd w:val="clear" w:color="auto" w:fill="auto"/>
          </w:tcPr>
          <w:p>
            <w:pPr>
              <w:pStyle w:val="17"/>
              <w:spacing w:before="11"/>
              <w:rPr>
                <w:b/>
                <w:kern w:val="0"/>
                <w:sz w:val="27"/>
              </w:rPr>
            </w:pPr>
          </w:p>
        </w:tc>
        <w:tc>
          <w:tcPr>
            <w:tcW w:w="1114" w:type="dxa"/>
            <w:shd w:val="clear" w:color="auto" w:fill="auto"/>
          </w:tcPr>
          <w:p>
            <w:pPr>
              <w:pStyle w:val="17"/>
              <w:spacing w:before="11"/>
              <w:rPr>
                <w:b/>
                <w:kern w:val="0"/>
                <w:sz w:val="27"/>
              </w:rPr>
            </w:pPr>
          </w:p>
        </w:tc>
      </w:tr>
    </w:tbl>
    <w:p>
      <w:pPr>
        <w:pStyle w:val="17"/>
        <w:spacing w:before="11"/>
        <w:rPr>
          <w:b/>
          <w:sz w:val="27"/>
        </w:rPr>
      </w:pPr>
    </w:p>
    <w:p>
      <w:pPr>
        <w:widowControl/>
        <w:jc w:val="left"/>
        <w:rPr>
          <w:rFonts w:ascii="黑体" w:hAnsi="黑体" w:eastAsia="黑体" w:cs="黑体"/>
          <w:kern w:val="0"/>
          <w:sz w:val="24"/>
          <w:szCs w:val="24"/>
        </w:rPr>
      </w:pPr>
      <w:r>
        <w:rPr>
          <w:sz w:val="24"/>
          <w:szCs w:val="24"/>
        </w:rPr>
        <w:br w:type="page"/>
      </w:r>
    </w:p>
    <w:p>
      <w:pPr>
        <w:pStyle w:val="90"/>
        <w:spacing w:before="202"/>
        <w:ind w:right="196"/>
        <w:jc w:val="center"/>
        <w:rPr>
          <w:sz w:val="24"/>
          <w:szCs w:val="24"/>
          <w:lang w:eastAsia="zh-CN"/>
        </w:rPr>
      </w:pPr>
      <w:r>
        <w:rPr>
          <w:sz w:val="24"/>
          <w:szCs w:val="24"/>
          <w:lang w:eastAsia="zh-CN"/>
        </w:rPr>
        <w:t>附表三：劳动力计划表</w:t>
      </w:r>
    </w:p>
    <w:p>
      <w:pPr>
        <w:pStyle w:val="17"/>
        <w:rPr>
          <w:b/>
          <w:sz w:val="21"/>
        </w:rPr>
      </w:pPr>
    </w:p>
    <w:p>
      <w:pPr>
        <w:spacing w:before="35" w:after="57"/>
        <w:ind w:right="1199"/>
        <w:jc w:val="right"/>
      </w:pPr>
      <w:r>
        <w:rPr>
          <w:w w:val="95"/>
        </w:rPr>
        <w:t>单位：人</w:t>
      </w:r>
    </w:p>
    <w:tbl>
      <w:tblPr>
        <w:tblStyle w:val="39"/>
        <w:tblW w:w="9377" w:type="dxa"/>
        <w:tblInd w:w="2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2"/>
        <w:gridCol w:w="1563"/>
        <w:gridCol w:w="1172"/>
        <w:gridCol w:w="1172"/>
        <w:gridCol w:w="1172"/>
        <w:gridCol w:w="1172"/>
        <w:gridCol w:w="1172"/>
        <w:gridCol w:w="1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782" w:type="dxa"/>
            <w:shd w:val="clear" w:color="auto" w:fill="auto"/>
            <w:vAlign w:val="center"/>
          </w:tcPr>
          <w:p>
            <w:pPr>
              <w:pStyle w:val="85"/>
              <w:ind w:left="179"/>
              <w:rPr>
                <w:sz w:val="21"/>
              </w:rPr>
            </w:pPr>
            <w:r>
              <w:rPr>
                <w:w w:val="95"/>
                <w:sz w:val="21"/>
              </w:rPr>
              <w:t>工种</w:t>
            </w:r>
          </w:p>
        </w:tc>
        <w:tc>
          <w:tcPr>
            <w:tcW w:w="8595" w:type="dxa"/>
            <w:gridSpan w:val="7"/>
            <w:shd w:val="clear" w:color="auto" w:fill="auto"/>
            <w:vAlign w:val="center"/>
          </w:tcPr>
          <w:p>
            <w:pPr>
              <w:pStyle w:val="85"/>
              <w:ind w:left="2827"/>
              <w:rPr>
                <w:sz w:val="21"/>
                <w:lang w:eastAsia="zh-CN"/>
              </w:rPr>
            </w:pPr>
            <w:r>
              <w:rPr>
                <w:w w:val="95"/>
                <w:sz w:val="21"/>
                <w:lang w:eastAsia="zh-CN"/>
              </w:rPr>
              <w:t>按工程施工阶投入劳动力情况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782" w:type="dxa"/>
            <w:shd w:val="clear" w:color="auto" w:fill="auto"/>
          </w:tcPr>
          <w:p>
            <w:pPr>
              <w:pStyle w:val="85"/>
              <w:rPr>
                <w:rFonts w:ascii="Times New Roman"/>
                <w:lang w:eastAsia="zh-CN"/>
              </w:rPr>
            </w:pPr>
          </w:p>
        </w:tc>
        <w:tc>
          <w:tcPr>
            <w:tcW w:w="1563"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782" w:type="dxa"/>
            <w:shd w:val="clear" w:color="auto" w:fill="auto"/>
          </w:tcPr>
          <w:p>
            <w:pPr>
              <w:pStyle w:val="85"/>
              <w:rPr>
                <w:rFonts w:ascii="Times New Roman"/>
                <w:lang w:eastAsia="zh-CN"/>
              </w:rPr>
            </w:pPr>
          </w:p>
        </w:tc>
        <w:tc>
          <w:tcPr>
            <w:tcW w:w="1563"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782" w:type="dxa"/>
            <w:shd w:val="clear" w:color="auto" w:fill="auto"/>
          </w:tcPr>
          <w:p>
            <w:pPr>
              <w:pStyle w:val="85"/>
              <w:rPr>
                <w:rFonts w:ascii="Times New Roman"/>
                <w:lang w:eastAsia="zh-CN"/>
              </w:rPr>
            </w:pPr>
          </w:p>
        </w:tc>
        <w:tc>
          <w:tcPr>
            <w:tcW w:w="1563"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782" w:type="dxa"/>
            <w:shd w:val="clear" w:color="auto" w:fill="auto"/>
          </w:tcPr>
          <w:p>
            <w:pPr>
              <w:pStyle w:val="85"/>
              <w:rPr>
                <w:rFonts w:ascii="Times New Roman"/>
                <w:lang w:eastAsia="zh-CN"/>
              </w:rPr>
            </w:pPr>
          </w:p>
        </w:tc>
        <w:tc>
          <w:tcPr>
            <w:tcW w:w="1563"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782" w:type="dxa"/>
            <w:shd w:val="clear" w:color="auto" w:fill="auto"/>
          </w:tcPr>
          <w:p>
            <w:pPr>
              <w:pStyle w:val="85"/>
              <w:rPr>
                <w:rFonts w:ascii="Times New Roman"/>
                <w:lang w:eastAsia="zh-CN"/>
              </w:rPr>
            </w:pPr>
          </w:p>
        </w:tc>
        <w:tc>
          <w:tcPr>
            <w:tcW w:w="1563"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782" w:type="dxa"/>
            <w:shd w:val="clear" w:color="auto" w:fill="auto"/>
          </w:tcPr>
          <w:p>
            <w:pPr>
              <w:pStyle w:val="85"/>
              <w:rPr>
                <w:rFonts w:ascii="Times New Roman"/>
                <w:lang w:eastAsia="zh-CN"/>
              </w:rPr>
            </w:pPr>
          </w:p>
        </w:tc>
        <w:tc>
          <w:tcPr>
            <w:tcW w:w="1563"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782" w:type="dxa"/>
            <w:shd w:val="clear" w:color="auto" w:fill="auto"/>
          </w:tcPr>
          <w:p>
            <w:pPr>
              <w:pStyle w:val="85"/>
              <w:rPr>
                <w:rFonts w:ascii="Times New Roman"/>
                <w:lang w:eastAsia="zh-CN"/>
              </w:rPr>
            </w:pPr>
          </w:p>
        </w:tc>
        <w:tc>
          <w:tcPr>
            <w:tcW w:w="1563"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782" w:type="dxa"/>
            <w:shd w:val="clear" w:color="auto" w:fill="auto"/>
          </w:tcPr>
          <w:p>
            <w:pPr>
              <w:pStyle w:val="85"/>
              <w:rPr>
                <w:rFonts w:ascii="Times New Roman"/>
                <w:lang w:eastAsia="zh-CN"/>
              </w:rPr>
            </w:pPr>
          </w:p>
        </w:tc>
        <w:tc>
          <w:tcPr>
            <w:tcW w:w="1563"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782" w:type="dxa"/>
            <w:shd w:val="clear" w:color="auto" w:fill="auto"/>
          </w:tcPr>
          <w:p>
            <w:pPr>
              <w:pStyle w:val="85"/>
              <w:rPr>
                <w:rFonts w:ascii="Times New Roman"/>
                <w:lang w:eastAsia="zh-CN"/>
              </w:rPr>
            </w:pPr>
          </w:p>
        </w:tc>
        <w:tc>
          <w:tcPr>
            <w:tcW w:w="1563"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782" w:type="dxa"/>
            <w:shd w:val="clear" w:color="auto" w:fill="auto"/>
          </w:tcPr>
          <w:p>
            <w:pPr>
              <w:pStyle w:val="85"/>
              <w:rPr>
                <w:rFonts w:ascii="Times New Roman"/>
                <w:lang w:eastAsia="zh-CN"/>
              </w:rPr>
            </w:pPr>
          </w:p>
        </w:tc>
        <w:tc>
          <w:tcPr>
            <w:tcW w:w="1563"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782" w:type="dxa"/>
            <w:shd w:val="clear" w:color="auto" w:fill="auto"/>
          </w:tcPr>
          <w:p>
            <w:pPr>
              <w:pStyle w:val="85"/>
              <w:rPr>
                <w:rFonts w:ascii="Times New Roman"/>
                <w:lang w:eastAsia="zh-CN"/>
              </w:rPr>
            </w:pPr>
          </w:p>
        </w:tc>
        <w:tc>
          <w:tcPr>
            <w:tcW w:w="1563"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782" w:type="dxa"/>
            <w:shd w:val="clear" w:color="auto" w:fill="auto"/>
          </w:tcPr>
          <w:p>
            <w:pPr>
              <w:pStyle w:val="85"/>
              <w:rPr>
                <w:rFonts w:ascii="Times New Roman"/>
                <w:lang w:eastAsia="zh-CN"/>
              </w:rPr>
            </w:pPr>
          </w:p>
        </w:tc>
        <w:tc>
          <w:tcPr>
            <w:tcW w:w="1563"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782" w:type="dxa"/>
            <w:shd w:val="clear" w:color="auto" w:fill="auto"/>
          </w:tcPr>
          <w:p>
            <w:pPr>
              <w:pStyle w:val="85"/>
              <w:rPr>
                <w:rFonts w:ascii="Times New Roman"/>
                <w:lang w:eastAsia="zh-CN"/>
              </w:rPr>
            </w:pPr>
          </w:p>
        </w:tc>
        <w:tc>
          <w:tcPr>
            <w:tcW w:w="1563"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782" w:type="dxa"/>
            <w:shd w:val="clear" w:color="auto" w:fill="auto"/>
          </w:tcPr>
          <w:p>
            <w:pPr>
              <w:pStyle w:val="85"/>
              <w:rPr>
                <w:rFonts w:ascii="Times New Roman"/>
                <w:lang w:eastAsia="zh-CN"/>
              </w:rPr>
            </w:pPr>
          </w:p>
        </w:tc>
        <w:tc>
          <w:tcPr>
            <w:tcW w:w="1563"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782" w:type="dxa"/>
            <w:shd w:val="clear" w:color="auto" w:fill="auto"/>
          </w:tcPr>
          <w:p>
            <w:pPr>
              <w:pStyle w:val="85"/>
              <w:rPr>
                <w:rFonts w:ascii="Times New Roman"/>
                <w:lang w:eastAsia="zh-CN"/>
              </w:rPr>
            </w:pPr>
          </w:p>
        </w:tc>
        <w:tc>
          <w:tcPr>
            <w:tcW w:w="1563"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782" w:type="dxa"/>
            <w:shd w:val="clear" w:color="auto" w:fill="auto"/>
          </w:tcPr>
          <w:p>
            <w:pPr>
              <w:pStyle w:val="85"/>
              <w:rPr>
                <w:rFonts w:ascii="Times New Roman"/>
                <w:lang w:eastAsia="zh-CN"/>
              </w:rPr>
            </w:pPr>
          </w:p>
        </w:tc>
        <w:tc>
          <w:tcPr>
            <w:tcW w:w="1563"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782" w:type="dxa"/>
            <w:shd w:val="clear" w:color="auto" w:fill="auto"/>
          </w:tcPr>
          <w:p>
            <w:pPr>
              <w:pStyle w:val="85"/>
              <w:rPr>
                <w:rFonts w:ascii="Times New Roman"/>
                <w:lang w:eastAsia="zh-CN"/>
              </w:rPr>
            </w:pPr>
          </w:p>
        </w:tc>
        <w:tc>
          <w:tcPr>
            <w:tcW w:w="1563"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782" w:type="dxa"/>
            <w:shd w:val="clear" w:color="auto" w:fill="auto"/>
          </w:tcPr>
          <w:p>
            <w:pPr>
              <w:pStyle w:val="85"/>
              <w:rPr>
                <w:rFonts w:ascii="Times New Roman"/>
                <w:lang w:eastAsia="zh-CN"/>
              </w:rPr>
            </w:pPr>
          </w:p>
        </w:tc>
        <w:tc>
          <w:tcPr>
            <w:tcW w:w="1563"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782" w:type="dxa"/>
            <w:shd w:val="clear" w:color="auto" w:fill="auto"/>
          </w:tcPr>
          <w:p>
            <w:pPr>
              <w:pStyle w:val="85"/>
              <w:rPr>
                <w:rFonts w:ascii="Times New Roman"/>
                <w:lang w:eastAsia="zh-CN"/>
              </w:rPr>
            </w:pPr>
          </w:p>
        </w:tc>
        <w:tc>
          <w:tcPr>
            <w:tcW w:w="1563"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782" w:type="dxa"/>
            <w:shd w:val="clear" w:color="auto" w:fill="auto"/>
          </w:tcPr>
          <w:p>
            <w:pPr>
              <w:pStyle w:val="85"/>
              <w:rPr>
                <w:rFonts w:ascii="Times New Roman"/>
                <w:lang w:eastAsia="zh-CN"/>
              </w:rPr>
            </w:pPr>
          </w:p>
        </w:tc>
        <w:tc>
          <w:tcPr>
            <w:tcW w:w="1563"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782" w:type="dxa"/>
            <w:shd w:val="clear" w:color="auto" w:fill="auto"/>
          </w:tcPr>
          <w:p>
            <w:pPr>
              <w:pStyle w:val="85"/>
              <w:rPr>
                <w:rFonts w:ascii="Times New Roman"/>
                <w:lang w:eastAsia="zh-CN"/>
              </w:rPr>
            </w:pPr>
          </w:p>
        </w:tc>
        <w:tc>
          <w:tcPr>
            <w:tcW w:w="1563"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782" w:type="dxa"/>
            <w:shd w:val="clear" w:color="auto" w:fill="auto"/>
          </w:tcPr>
          <w:p>
            <w:pPr>
              <w:pStyle w:val="85"/>
              <w:rPr>
                <w:rFonts w:ascii="Times New Roman"/>
                <w:lang w:eastAsia="zh-CN"/>
              </w:rPr>
            </w:pPr>
          </w:p>
        </w:tc>
        <w:tc>
          <w:tcPr>
            <w:tcW w:w="1563"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782" w:type="dxa"/>
            <w:shd w:val="clear" w:color="auto" w:fill="auto"/>
          </w:tcPr>
          <w:p>
            <w:pPr>
              <w:pStyle w:val="85"/>
              <w:rPr>
                <w:rFonts w:ascii="Times New Roman"/>
                <w:lang w:eastAsia="zh-CN"/>
              </w:rPr>
            </w:pPr>
          </w:p>
        </w:tc>
        <w:tc>
          <w:tcPr>
            <w:tcW w:w="1563"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782" w:type="dxa"/>
            <w:shd w:val="clear" w:color="auto" w:fill="auto"/>
          </w:tcPr>
          <w:p>
            <w:pPr>
              <w:pStyle w:val="85"/>
              <w:rPr>
                <w:rFonts w:ascii="Times New Roman"/>
                <w:lang w:eastAsia="zh-CN"/>
              </w:rPr>
            </w:pPr>
          </w:p>
        </w:tc>
        <w:tc>
          <w:tcPr>
            <w:tcW w:w="1563"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782" w:type="dxa"/>
            <w:shd w:val="clear" w:color="auto" w:fill="auto"/>
          </w:tcPr>
          <w:p>
            <w:pPr>
              <w:pStyle w:val="85"/>
              <w:rPr>
                <w:rFonts w:ascii="Times New Roman"/>
                <w:lang w:eastAsia="zh-CN"/>
              </w:rPr>
            </w:pPr>
          </w:p>
        </w:tc>
        <w:tc>
          <w:tcPr>
            <w:tcW w:w="1563"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c>
          <w:tcPr>
            <w:tcW w:w="1172" w:type="dxa"/>
            <w:shd w:val="clear" w:color="auto" w:fill="auto"/>
          </w:tcPr>
          <w:p>
            <w:pPr>
              <w:pStyle w:val="85"/>
              <w:rPr>
                <w:rFonts w:ascii="Times New Roman"/>
                <w:lang w:eastAsia="zh-CN"/>
              </w:rPr>
            </w:pPr>
          </w:p>
        </w:tc>
      </w:tr>
    </w:tbl>
    <w:p>
      <w:pPr>
        <w:rPr>
          <w:rFonts w:ascii="Times New Roman"/>
        </w:rPr>
      </w:pPr>
    </w:p>
    <w:p>
      <w:pPr>
        <w:widowControl/>
        <w:jc w:val="left"/>
        <w:rPr>
          <w:rFonts w:ascii="Times New Roman"/>
        </w:rPr>
      </w:pPr>
      <w:r>
        <w:rPr>
          <w:b/>
          <w:bCs/>
        </w:rPr>
        <w:br w:type="page"/>
      </w:r>
    </w:p>
    <w:p>
      <w:pPr>
        <w:pStyle w:val="90"/>
        <w:spacing w:before="202"/>
        <w:ind w:right="196"/>
        <w:jc w:val="center"/>
        <w:rPr>
          <w:szCs w:val="24"/>
          <w:lang w:eastAsia="zh-CN"/>
        </w:rPr>
      </w:pPr>
      <w:r>
        <w:rPr>
          <w:rFonts w:hint="eastAsia"/>
          <w:szCs w:val="24"/>
          <w:lang w:eastAsia="zh-CN"/>
        </w:rPr>
        <w:t>七</w:t>
      </w:r>
      <w:r>
        <w:rPr>
          <w:szCs w:val="24"/>
          <w:lang w:eastAsia="zh-CN"/>
        </w:rPr>
        <w:t>、项目管理机构</w:t>
      </w:r>
    </w:p>
    <w:p>
      <w:pPr>
        <w:pStyle w:val="17"/>
        <w:spacing w:before="12"/>
        <w:rPr>
          <w:b/>
          <w:sz w:val="26"/>
        </w:rPr>
      </w:pPr>
    </w:p>
    <w:p>
      <w:pPr>
        <w:pStyle w:val="90"/>
        <w:spacing w:before="202"/>
        <w:ind w:leftChars="93" w:right="196" w:firstLine="2520" w:firstLineChars="1050"/>
        <w:rPr>
          <w:sz w:val="24"/>
          <w:szCs w:val="24"/>
          <w:lang w:eastAsia="zh-CN"/>
        </w:rPr>
      </w:pPr>
      <w:r>
        <w:rPr>
          <w:sz w:val="24"/>
          <w:szCs w:val="24"/>
          <w:lang w:eastAsia="zh-CN"/>
        </w:rPr>
        <w:t>（一）项目管理机构组成表</w:t>
      </w:r>
    </w:p>
    <w:p>
      <w:pPr>
        <w:pStyle w:val="17"/>
        <w:spacing w:before="6"/>
        <w:rPr>
          <w:b/>
          <w:sz w:val="15"/>
        </w:rPr>
      </w:pPr>
    </w:p>
    <w:tbl>
      <w:tblPr>
        <w:tblStyle w:val="39"/>
        <w:tblW w:w="0" w:type="auto"/>
        <w:tblInd w:w="12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95"/>
        <w:gridCol w:w="794"/>
        <w:gridCol w:w="794"/>
        <w:gridCol w:w="1265"/>
        <w:gridCol w:w="1265"/>
        <w:gridCol w:w="1266"/>
        <w:gridCol w:w="1265"/>
        <w:gridCol w:w="1266"/>
        <w:gridCol w:w="79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4" w:hRule="atLeast"/>
        </w:trPr>
        <w:tc>
          <w:tcPr>
            <w:tcW w:w="795" w:type="dxa"/>
            <w:vMerge w:val="restart"/>
            <w:tcBorders>
              <w:bottom w:val="single" w:color="000000" w:sz="4" w:space="0"/>
              <w:right w:val="single" w:color="000000" w:sz="4" w:space="0"/>
            </w:tcBorders>
            <w:shd w:val="clear" w:color="auto" w:fill="auto"/>
            <w:vAlign w:val="center"/>
          </w:tcPr>
          <w:p>
            <w:pPr>
              <w:pStyle w:val="85"/>
              <w:spacing w:before="1"/>
              <w:jc w:val="center"/>
              <w:rPr>
                <w:sz w:val="21"/>
              </w:rPr>
            </w:pPr>
            <w:r>
              <w:rPr>
                <w:w w:val="95"/>
                <w:sz w:val="21"/>
              </w:rPr>
              <w:t>职务</w:t>
            </w:r>
          </w:p>
        </w:tc>
        <w:tc>
          <w:tcPr>
            <w:tcW w:w="794" w:type="dxa"/>
            <w:vMerge w:val="restart"/>
            <w:tcBorders>
              <w:left w:val="single" w:color="000000" w:sz="4" w:space="0"/>
              <w:bottom w:val="single" w:color="000000" w:sz="4" w:space="0"/>
              <w:right w:val="single" w:color="000000" w:sz="4" w:space="0"/>
            </w:tcBorders>
            <w:shd w:val="clear" w:color="auto" w:fill="auto"/>
            <w:vAlign w:val="center"/>
          </w:tcPr>
          <w:p>
            <w:pPr>
              <w:pStyle w:val="85"/>
              <w:spacing w:before="1"/>
              <w:jc w:val="center"/>
              <w:rPr>
                <w:sz w:val="21"/>
              </w:rPr>
            </w:pPr>
            <w:r>
              <w:rPr>
                <w:w w:val="95"/>
                <w:sz w:val="21"/>
              </w:rPr>
              <w:t>姓名</w:t>
            </w:r>
          </w:p>
        </w:tc>
        <w:tc>
          <w:tcPr>
            <w:tcW w:w="794" w:type="dxa"/>
            <w:vMerge w:val="restart"/>
            <w:tcBorders>
              <w:left w:val="single" w:color="000000" w:sz="4" w:space="0"/>
              <w:bottom w:val="single" w:color="000000" w:sz="4" w:space="0"/>
              <w:right w:val="single" w:color="000000" w:sz="4" w:space="0"/>
            </w:tcBorders>
            <w:shd w:val="clear" w:color="auto" w:fill="auto"/>
            <w:vAlign w:val="center"/>
          </w:tcPr>
          <w:p>
            <w:pPr>
              <w:pStyle w:val="85"/>
              <w:spacing w:before="1"/>
              <w:jc w:val="center"/>
              <w:rPr>
                <w:sz w:val="21"/>
              </w:rPr>
            </w:pPr>
            <w:r>
              <w:rPr>
                <w:w w:val="95"/>
                <w:sz w:val="21"/>
              </w:rPr>
              <w:t>职称</w:t>
            </w:r>
          </w:p>
        </w:tc>
        <w:tc>
          <w:tcPr>
            <w:tcW w:w="6327" w:type="dxa"/>
            <w:gridSpan w:val="5"/>
            <w:tcBorders>
              <w:left w:val="single" w:color="000000" w:sz="4" w:space="0"/>
              <w:bottom w:val="single" w:color="000000" w:sz="4" w:space="0"/>
              <w:right w:val="single" w:color="000000" w:sz="4" w:space="0"/>
            </w:tcBorders>
            <w:shd w:val="clear" w:color="auto" w:fill="auto"/>
            <w:vAlign w:val="center"/>
          </w:tcPr>
          <w:p>
            <w:pPr>
              <w:pStyle w:val="85"/>
              <w:jc w:val="center"/>
              <w:rPr>
                <w:sz w:val="21"/>
              </w:rPr>
            </w:pPr>
            <w:r>
              <w:rPr>
                <w:w w:val="95"/>
                <w:sz w:val="21"/>
              </w:rPr>
              <w:t>执业或职业资格证明</w:t>
            </w:r>
          </w:p>
        </w:tc>
        <w:tc>
          <w:tcPr>
            <w:tcW w:w="794" w:type="dxa"/>
            <w:vMerge w:val="restart"/>
            <w:tcBorders>
              <w:left w:val="single" w:color="000000" w:sz="4" w:space="0"/>
              <w:bottom w:val="single" w:color="000000" w:sz="4" w:space="0"/>
            </w:tcBorders>
            <w:shd w:val="clear" w:color="auto" w:fill="auto"/>
            <w:vAlign w:val="center"/>
          </w:tcPr>
          <w:p>
            <w:pPr>
              <w:pStyle w:val="85"/>
              <w:spacing w:before="1"/>
              <w:jc w:val="center"/>
              <w:rPr>
                <w:sz w:val="21"/>
              </w:rPr>
            </w:pPr>
            <w:r>
              <w:rPr>
                <w:rFonts w:hint="eastAsia"/>
                <w:w w:val="95"/>
                <w:sz w:val="21"/>
                <w:lang w:eastAsia="zh-CN"/>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9" w:hRule="atLeast"/>
        </w:trPr>
        <w:tc>
          <w:tcPr>
            <w:tcW w:w="795" w:type="dxa"/>
            <w:vMerge w:val="continue"/>
            <w:tcBorders>
              <w:top w:val="nil"/>
              <w:bottom w:val="single" w:color="000000" w:sz="4" w:space="0"/>
              <w:right w:val="single" w:color="000000" w:sz="4" w:space="0"/>
            </w:tcBorders>
            <w:shd w:val="clear" w:color="auto" w:fill="auto"/>
            <w:vAlign w:val="center"/>
          </w:tcPr>
          <w:p>
            <w:pPr>
              <w:autoSpaceDE w:val="0"/>
              <w:autoSpaceDN w:val="0"/>
              <w:jc w:val="center"/>
              <w:rPr>
                <w:kern w:val="0"/>
                <w:sz w:val="2"/>
                <w:szCs w:val="2"/>
                <w:lang w:eastAsia="en-US"/>
              </w:rPr>
            </w:pPr>
          </w:p>
        </w:tc>
        <w:tc>
          <w:tcPr>
            <w:tcW w:w="794" w:type="dxa"/>
            <w:vMerge w:val="continue"/>
            <w:tcBorders>
              <w:top w:val="nil"/>
              <w:left w:val="single" w:color="000000" w:sz="4" w:space="0"/>
              <w:bottom w:val="single" w:color="000000" w:sz="4" w:space="0"/>
              <w:right w:val="single" w:color="000000" w:sz="4" w:space="0"/>
            </w:tcBorders>
            <w:shd w:val="clear" w:color="auto" w:fill="auto"/>
            <w:vAlign w:val="center"/>
          </w:tcPr>
          <w:p>
            <w:pPr>
              <w:autoSpaceDE w:val="0"/>
              <w:autoSpaceDN w:val="0"/>
              <w:jc w:val="center"/>
              <w:rPr>
                <w:kern w:val="0"/>
                <w:sz w:val="2"/>
                <w:szCs w:val="2"/>
                <w:lang w:eastAsia="en-US"/>
              </w:rPr>
            </w:pPr>
          </w:p>
        </w:tc>
        <w:tc>
          <w:tcPr>
            <w:tcW w:w="794" w:type="dxa"/>
            <w:vMerge w:val="continue"/>
            <w:tcBorders>
              <w:top w:val="nil"/>
              <w:left w:val="single" w:color="000000" w:sz="4" w:space="0"/>
              <w:bottom w:val="single" w:color="000000" w:sz="4" w:space="0"/>
              <w:right w:val="single" w:color="000000" w:sz="4" w:space="0"/>
            </w:tcBorders>
            <w:shd w:val="clear" w:color="auto" w:fill="auto"/>
            <w:vAlign w:val="center"/>
          </w:tcPr>
          <w:p>
            <w:pPr>
              <w:autoSpaceDE w:val="0"/>
              <w:autoSpaceDN w:val="0"/>
              <w:jc w:val="center"/>
              <w:rPr>
                <w:kern w:val="0"/>
                <w:sz w:val="2"/>
                <w:szCs w:val="2"/>
                <w:lang w:eastAsia="en-US"/>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5"/>
              <w:jc w:val="center"/>
              <w:rPr>
                <w:sz w:val="21"/>
              </w:rPr>
            </w:pPr>
            <w:r>
              <w:rPr>
                <w:w w:val="95"/>
                <w:sz w:val="21"/>
              </w:rPr>
              <w:t>证书名称</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5"/>
              <w:ind w:right="467"/>
              <w:jc w:val="center"/>
              <w:rPr>
                <w:sz w:val="21"/>
              </w:rPr>
            </w:pPr>
            <w:r>
              <w:rPr>
                <w:w w:val="95"/>
                <w:sz w:val="21"/>
              </w:rPr>
              <w:t>级别</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5"/>
              <w:ind w:right="464"/>
              <w:jc w:val="center"/>
              <w:rPr>
                <w:sz w:val="21"/>
              </w:rPr>
            </w:pPr>
            <w:r>
              <w:rPr>
                <w:w w:val="95"/>
                <w:sz w:val="21"/>
              </w:rPr>
              <w:t>证号</w:t>
            </w:r>
          </w:p>
        </w:tc>
        <w:tc>
          <w:tcPr>
            <w:tcW w:w="1265" w:type="dxa"/>
            <w:tcBorders>
              <w:top w:val="single" w:color="000000" w:sz="4" w:space="0"/>
              <w:left w:val="single" w:color="000000" w:sz="4" w:space="0"/>
              <w:bottom w:val="single" w:color="000000" w:sz="4" w:space="0"/>
              <w:right w:val="single" w:color="auto" w:sz="4" w:space="0"/>
            </w:tcBorders>
            <w:shd w:val="clear" w:color="auto" w:fill="auto"/>
            <w:vAlign w:val="center"/>
          </w:tcPr>
          <w:p>
            <w:pPr>
              <w:pStyle w:val="85"/>
              <w:ind w:right="466"/>
              <w:jc w:val="center"/>
              <w:rPr>
                <w:sz w:val="21"/>
              </w:rPr>
            </w:pPr>
            <w:r>
              <w:rPr>
                <w:w w:val="95"/>
                <w:sz w:val="21"/>
              </w:rPr>
              <w:t>专业</w:t>
            </w:r>
          </w:p>
        </w:tc>
        <w:tc>
          <w:tcPr>
            <w:tcW w:w="1266" w:type="dxa"/>
            <w:tcBorders>
              <w:top w:val="single" w:color="000000" w:sz="4" w:space="0"/>
              <w:left w:val="single" w:color="auto" w:sz="4" w:space="0"/>
              <w:bottom w:val="single" w:color="000000" w:sz="4" w:space="0"/>
              <w:right w:val="single" w:color="000000" w:sz="4" w:space="0"/>
            </w:tcBorders>
            <w:shd w:val="clear" w:color="auto" w:fill="auto"/>
            <w:vAlign w:val="center"/>
          </w:tcPr>
          <w:p>
            <w:pPr>
              <w:pStyle w:val="85"/>
              <w:jc w:val="center"/>
              <w:rPr>
                <w:sz w:val="21"/>
              </w:rPr>
            </w:pPr>
            <w:r>
              <w:rPr>
                <w:sz w:val="21"/>
              </w:rPr>
              <w:t>养老保险</w:t>
            </w:r>
          </w:p>
        </w:tc>
        <w:tc>
          <w:tcPr>
            <w:tcW w:w="794" w:type="dxa"/>
            <w:vMerge w:val="continue"/>
            <w:tcBorders>
              <w:top w:val="nil"/>
              <w:left w:val="single" w:color="000000" w:sz="4" w:space="0"/>
              <w:bottom w:val="single" w:color="000000" w:sz="4" w:space="0"/>
            </w:tcBorders>
            <w:shd w:val="clear" w:color="auto" w:fill="auto"/>
            <w:vAlign w:val="center"/>
          </w:tcPr>
          <w:p>
            <w:pPr>
              <w:pStyle w:val="85"/>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68" w:hRule="atLeast"/>
        </w:trPr>
        <w:tc>
          <w:tcPr>
            <w:tcW w:w="795" w:type="dxa"/>
            <w:tcBorders>
              <w:top w:val="single" w:color="000000" w:sz="4" w:space="0"/>
              <w:bottom w:val="single" w:color="auto" w:sz="4" w:space="0"/>
              <w:right w:val="single" w:color="000000" w:sz="4" w:space="0"/>
            </w:tcBorders>
            <w:shd w:val="clear" w:color="auto" w:fill="auto"/>
          </w:tcPr>
          <w:p>
            <w:pPr>
              <w:pStyle w:val="85"/>
              <w:rPr>
                <w:rFonts w:ascii="Times New Roman"/>
                <w:sz w:val="20"/>
              </w:rPr>
            </w:pPr>
          </w:p>
        </w:tc>
        <w:tc>
          <w:tcPr>
            <w:tcW w:w="794" w:type="dxa"/>
            <w:tcBorders>
              <w:top w:val="single" w:color="000000" w:sz="4" w:space="0"/>
              <w:left w:val="single" w:color="000000" w:sz="4" w:space="0"/>
              <w:bottom w:val="single" w:color="auto" w:sz="4" w:space="0"/>
              <w:right w:val="single" w:color="000000" w:sz="4" w:space="0"/>
            </w:tcBorders>
            <w:shd w:val="clear" w:color="auto" w:fill="auto"/>
          </w:tcPr>
          <w:p>
            <w:pPr>
              <w:pStyle w:val="85"/>
              <w:rPr>
                <w:rFonts w:ascii="Times New Roman"/>
                <w:sz w:val="20"/>
              </w:rPr>
            </w:pPr>
          </w:p>
        </w:tc>
        <w:tc>
          <w:tcPr>
            <w:tcW w:w="794" w:type="dxa"/>
            <w:tcBorders>
              <w:top w:val="single" w:color="000000" w:sz="4" w:space="0"/>
              <w:left w:val="single" w:color="000000" w:sz="4" w:space="0"/>
              <w:bottom w:val="single" w:color="auto" w:sz="4" w:space="0"/>
              <w:right w:val="single" w:color="000000" w:sz="4" w:space="0"/>
            </w:tcBorders>
            <w:shd w:val="clear" w:color="auto" w:fill="auto"/>
          </w:tcPr>
          <w:p>
            <w:pPr>
              <w:pStyle w:val="85"/>
              <w:rPr>
                <w:rFonts w:ascii="Times New Roman"/>
                <w:sz w:val="20"/>
              </w:rPr>
            </w:pPr>
          </w:p>
        </w:tc>
        <w:tc>
          <w:tcPr>
            <w:tcW w:w="1265" w:type="dxa"/>
            <w:tcBorders>
              <w:top w:val="single" w:color="000000" w:sz="4" w:space="0"/>
              <w:left w:val="single" w:color="000000" w:sz="4" w:space="0"/>
              <w:bottom w:val="single" w:color="auto" w:sz="4" w:space="0"/>
              <w:right w:val="single" w:color="000000" w:sz="4" w:space="0"/>
            </w:tcBorders>
            <w:shd w:val="clear" w:color="auto" w:fill="auto"/>
          </w:tcPr>
          <w:p>
            <w:pPr>
              <w:pStyle w:val="85"/>
              <w:rPr>
                <w:rFonts w:ascii="Times New Roman"/>
                <w:sz w:val="20"/>
              </w:rPr>
            </w:pPr>
          </w:p>
        </w:tc>
        <w:tc>
          <w:tcPr>
            <w:tcW w:w="1265" w:type="dxa"/>
            <w:tcBorders>
              <w:top w:val="single" w:color="000000" w:sz="4" w:space="0"/>
              <w:left w:val="single" w:color="000000" w:sz="4" w:space="0"/>
              <w:bottom w:val="single" w:color="auto" w:sz="4" w:space="0"/>
              <w:right w:val="single" w:color="000000" w:sz="4" w:space="0"/>
            </w:tcBorders>
            <w:shd w:val="clear" w:color="auto" w:fill="auto"/>
          </w:tcPr>
          <w:p>
            <w:pPr>
              <w:pStyle w:val="85"/>
              <w:rPr>
                <w:rFonts w:ascii="Times New Roman"/>
                <w:sz w:val="20"/>
              </w:rPr>
            </w:pPr>
          </w:p>
        </w:tc>
        <w:tc>
          <w:tcPr>
            <w:tcW w:w="1266" w:type="dxa"/>
            <w:tcBorders>
              <w:top w:val="single" w:color="000000" w:sz="4" w:space="0"/>
              <w:left w:val="single" w:color="000000" w:sz="4" w:space="0"/>
              <w:bottom w:val="single" w:color="auto" w:sz="4" w:space="0"/>
              <w:right w:val="single" w:color="000000" w:sz="4" w:space="0"/>
            </w:tcBorders>
            <w:shd w:val="clear" w:color="auto" w:fill="auto"/>
          </w:tcPr>
          <w:p>
            <w:pPr>
              <w:pStyle w:val="85"/>
              <w:rPr>
                <w:rFonts w:ascii="Times New Roman"/>
                <w:sz w:val="20"/>
              </w:rPr>
            </w:pPr>
          </w:p>
        </w:tc>
        <w:tc>
          <w:tcPr>
            <w:tcW w:w="1265" w:type="dxa"/>
            <w:tcBorders>
              <w:top w:val="single" w:color="000000" w:sz="4" w:space="0"/>
              <w:left w:val="single" w:color="000000" w:sz="4" w:space="0"/>
              <w:bottom w:val="single" w:color="auto" w:sz="4" w:space="0"/>
              <w:right w:val="single" w:color="auto" w:sz="4" w:space="0"/>
            </w:tcBorders>
            <w:shd w:val="clear" w:color="auto" w:fill="auto"/>
          </w:tcPr>
          <w:p>
            <w:pPr>
              <w:pStyle w:val="85"/>
              <w:rPr>
                <w:rFonts w:ascii="Times New Roman"/>
                <w:sz w:val="20"/>
              </w:rPr>
            </w:pPr>
          </w:p>
        </w:tc>
        <w:tc>
          <w:tcPr>
            <w:tcW w:w="1266" w:type="dxa"/>
            <w:tcBorders>
              <w:top w:val="single" w:color="000000" w:sz="4" w:space="0"/>
              <w:left w:val="single" w:color="auto" w:sz="4" w:space="0"/>
              <w:bottom w:val="single" w:color="auto" w:sz="4" w:space="0"/>
              <w:right w:val="single" w:color="000000" w:sz="4" w:space="0"/>
            </w:tcBorders>
            <w:shd w:val="clear" w:color="auto" w:fill="auto"/>
          </w:tcPr>
          <w:p>
            <w:pPr>
              <w:pStyle w:val="85"/>
              <w:rPr>
                <w:rFonts w:ascii="Times New Roman"/>
                <w:sz w:val="20"/>
              </w:rPr>
            </w:pPr>
          </w:p>
        </w:tc>
        <w:tc>
          <w:tcPr>
            <w:tcW w:w="794" w:type="dxa"/>
            <w:tcBorders>
              <w:top w:val="single" w:color="000000" w:sz="4" w:space="0"/>
              <w:left w:val="single" w:color="000000" w:sz="4" w:space="0"/>
              <w:bottom w:val="single" w:color="auto" w:sz="4" w:space="0"/>
            </w:tcBorders>
            <w:shd w:val="clear" w:color="auto" w:fill="auto"/>
          </w:tcPr>
          <w:p>
            <w:pPr>
              <w:pStyle w:val="85"/>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68" w:hRule="atLeast"/>
        </w:trPr>
        <w:tc>
          <w:tcPr>
            <w:tcW w:w="795" w:type="dxa"/>
            <w:tcBorders>
              <w:top w:val="single" w:color="auto" w:sz="4" w:space="0"/>
              <w:bottom w:val="single" w:color="000000" w:sz="4" w:space="0"/>
              <w:right w:val="single" w:color="000000" w:sz="4" w:space="0"/>
            </w:tcBorders>
            <w:shd w:val="clear" w:color="auto" w:fill="auto"/>
          </w:tcPr>
          <w:p>
            <w:pPr>
              <w:pStyle w:val="85"/>
              <w:rPr>
                <w:rFonts w:ascii="Times New Roman"/>
                <w:sz w:val="20"/>
              </w:rPr>
            </w:pPr>
          </w:p>
        </w:tc>
        <w:tc>
          <w:tcPr>
            <w:tcW w:w="794" w:type="dxa"/>
            <w:tcBorders>
              <w:top w:val="single" w:color="auto" w:sz="4" w:space="0"/>
              <w:left w:val="single" w:color="000000" w:sz="4" w:space="0"/>
              <w:bottom w:val="single" w:color="000000" w:sz="4" w:space="0"/>
              <w:right w:val="single" w:color="000000" w:sz="4" w:space="0"/>
            </w:tcBorders>
            <w:shd w:val="clear" w:color="auto" w:fill="auto"/>
          </w:tcPr>
          <w:p>
            <w:pPr>
              <w:pStyle w:val="85"/>
              <w:rPr>
                <w:rFonts w:ascii="Times New Roman"/>
                <w:sz w:val="20"/>
              </w:rPr>
            </w:pPr>
          </w:p>
        </w:tc>
        <w:tc>
          <w:tcPr>
            <w:tcW w:w="794" w:type="dxa"/>
            <w:tcBorders>
              <w:top w:val="single" w:color="auto" w:sz="4" w:space="0"/>
              <w:left w:val="single" w:color="000000" w:sz="4" w:space="0"/>
              <w:bottom w:val="single" w:color="000000" w:sz="4" w:space="0"/>
              <w:right w:val="single" w:color="000000" w:sz="4" w:space="0"/>
            </w:tcBorders>
            <w:shd w:val="clear" w:color="auto" w:fill="auto"/>
          </w:tcPr>
          <w:p>
            <w:pPr>
              <w:pStyle w:val="85"/>
              <w:rPr>
                <w:rFonts w:ascii="Times New Roman"/>
                <w:sz w:val="20"/>
              </w:rPr>
            </w:pPr>
          </w:p>
        </w:tc>
        <w:tc>
          <w:tcPr>
            <w:tcW w:w="1265" w:type="dxa"/>
            <w:tcBorders>
              <w:top w:val="single" w:color="auto" w:sz="4" w:space="0"/>
              <w:left w:val="single" w:color="000000" w:sz="4" w:space="0"/>
              <w:bottom w:val="single" w:color="000000" w:sz="4" w:space="0"/>
              <w:right w:val="single" w:color="000000" w:sz="4" w:space="0"/>
            </w:tcBorders>
            <w:shd w:val="clear" w:color="auto" w:fill="auto"/>
          </w:tcPr>
          <w:p>
            <w:pPr>
              <w:pStyle w:val="85"/>
              <w:rPr>
                <w:rFonts w:ascii="Times New Roman"/>
                <w:sz w:val="20"/>
              </w:rPr>
            </w:pPr>
          </w:p>
        </w:tc>
        <w:tc>
          <w:tcPr>
            <w:tcW w:w="1265" w:type="dxa"/>
            <w:tcBorders>
              <w:top w:val="single" w:color="auto" w:sz="4" w:space="0"/>
              <w:left w:val="single" w:color="000000" w:sz="4" w:space="0"/>
              <w:bottom w:val="single" w:color="000000" w:sz="4" w:space="0"/>
              <w:right w:val="single" w:color="000000" w:sz="4" w:space="0"/>
            </w:tcBorders>
            <w:shd w:val="clear" w:color="auto" w:fill="auto"/>
          </w:tcPr>
          <w:p>
            <w:pPr>
              <w:pStyle w:val="85"/>
              <w:rPr>
                <w:rFonts w:ascii="Times New Roman"/>
                <w:sz w:val="20"/>
              </w:rPr>
            </w:pPr>
          </w:p>
        </w:tc>
        <w:tc>
          <w:tcPr>
            <w:tcW w:w="1266" w:type="dxa"/>
            <w:tcBorders>
              <w:top w:val="single" w:color="auto" w:sz="4" w:space="0"/>
              <w:left w:val="single" w:color="000000" w:sz="4" w:space="0"/>
              <w:bottom w:val="single" w:color="000000" w:sz="4" w:space="0"/>
              <w:right w:val="single" w:color="000000" w:sz="4" w:space="0"/>
            </w:tcBorders>
            <w:shd w:val="clear" w:color="auto" w:fill="auto"/>
          </w:tcPr>
          <w:p>
            <w:pPr>
              <w:pStyle w:val="85"/>
              <w:rPr>
                <w:rFonts w:ascii="Times New Roman"/>
                <w:sz w:val="20"/>
              </w:rPr>
            </w:pPr>
          </w:p>
        </w:tc>
        <w:tc>
          <w:tcPr>
            <w:tcW w:w="1265" w:type="dxa"/>
            <w:tcBorders>
              <w:top w:val="single" w:color="auto" w:sz="4" w:space="0"/>
              <w:left w:val="single" w:color="000000" w:sz="4" w:space="0"/>
              <w:bottom w:val="single" w:color="000000" w:sz="4" w:space="0"/>
              <w:right w:val="single" w:color="auto" w:sz="4" w:space="0"/>
            </w:tcBorders>
            <w:shd w:val="clear" w:color="auto" w:fill="auto"/>
          </w:tcPr>
          <w:p>
            <w:pPr>
              <w:pStyle w:val="85"/>
              <w:rPr>
                <w:rFonts w:ascii="Times New Roman"/>
                <w:sz w:val="20"/>
              </w:rPr>
            </w:pPr>
          </w:p>
        </w:tc>
        <w:tc>
          <w:tcPr>
            <w:tcW w:w="1266" w:type="dxa"/>
            <w:tcBorders>
              <w:top w:val="single" w:color="auto" w:sz="4" w:space="0"/>
              <w:left w:val="single" w:color="auto" w:sz="4" w:space="0"/>
              <w:bottom w:val="single" w:color="000000" w:sz="4" w:space="0"/>
              <w:right w:val="single" w:color="000000" w:sz="4" w:space="0"/>
            </w:tcBorders>
            <w:shd w:val="clear" w:color="auto" w:fill="auto"/>
          </w:tcPr>
          <w:p>
            <w:pPr>
              <w:pStyle w:val="85"/>
              <w:rPr>
                <w:rFonts w:ascii="Times New Roman"/>
                <w:sz w:val="20"/>
              </w:rPr>
            </w:pPr>
          </w:p>
        </w:tc>
        <w:tc>
          <w:tcPr>
            <w:tcW w:w="794" w:type="dxa"/>
            <w:tcBorders>
              <w:top w:val="single" w:color="auto" w:sz="4" w:space="0"/>
              <w:left w:val="single" w:color="000000" w:sz="4" w:space="0"/>
              <w:bottom w:val="single" w:color="000000" w:sz="4" w:space="0"/>
            </w:tcBorders>
            <w:shd w:val="clear" w:color="auto" w:fill="auto"/>
          </w:tcPr>
          <w:p>
            <w:pPr>
              <w:pStyle w:val="85"/>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68" w:hRule="atLeast"/>
        </w:trPr>
        <w:tc>
          <w:tcPr>
            <w:tcW w:w="795" w:type="dxa"/>
            <w:tcBorders>
              <w:top w:val="single" w:color="000000" w:sz="4" w:space="0"/>
              <w:bottom w:val="single" w:color="auto" w:sz="4" w:space="0"/>
              <w:right w:val="single" w:color="000000" w:sz="4" w:space="0"/>
            </w:tcBorders>
            <w:shd w:val="clear" w:color="auto" w:fill="auto"/>
          </w:tcPr>
          <w:p>
            <w:pPr>
              <w:pStyle w:val="85"/>
              <w:rPr>
                <w:rFonts w:ascii="Times New Roman"/>
                <w:sz w:val="20"/>
              </w:rPr>
            </w:pPr>
          </w:p>
        </w:tc>
        <w:tc>
          <w:tcPr>
            <w:tcW w:w="794" w:type="dxa"/>
            <w:tcBorders>
              <w:top w:val="single" w:color="000000" w:sz="4" w:space="0"/>
              <w:left w:val="single" w:color="000000" w:sz="4" w:space="0"/>
              <w:bottom w:val="single" w:color="auto" w:sz="4" w:space="0"/>
              <w:right w:val="single" w:color="000000" w:sz="4" w:space="0"/>
            </w:tcBorders>
            <w:shd w:val="clear" w:color="auto" w:fill="auto"/>
          </w:tcPr>
          <w:p>
            <w:pPr>
              <w:pStyle w:val="85"/>
              <w:rPr>
                <w:rFonts w:ascii="Times New Roman"/>
                <w:sz w:val="20"/>
              </w:rPr>
            </w:pPr>
          </w:p>
        </w:tc>
        <w:tc>
          <w:tcPr>
            <w:tcW w:w="794" w:type="dxa"/>
            <w:tcBorders>
              <w:top w:val="single" w:color="000000" w:sz="4" w:space="0"/>
              <w:left w:val="single" w:color="000000" w:sz="4" w:space="0"/>
              <w:bottom w:val="single" w:color="auto" w:sz="4" w:space="0"/>
              <w:right w:val="single" w:color="000000" w:sz="4" w:space="0"/>
            </w:tcBorders>
            <w:shd w:val="clear" w:color="auto" w:fill="auto"/>
          </w:tcPr>
          <w:p>
            <w:pPr>
              <w:pStyle w:val="85"/>
              <w:rPr>
                <w:rFonts w:ascii="Times New Roman"/>
                <w:sz w:val="20"/>
              </w:rPr>
            </w:pPr>
          </w:p>
        </w:tc>
        <w:tc>
          <w:tcPr>
            <w:tcW w:w="1265" w:type="dxa"/>
            <w:tcBorders>
              <w:top w:val="single" w:color="000000" w:sz="4" w:space="0"/>
              <w:left w:val="single" w:color="000000" w:sz="4" w:space="0"/>
              <w:bottom w:val="single" w:color="auto" w:sz="4" w:space="0"/>
              <w:right w:val="single" w:color="000000" w:sz="4" w:space="0"/>
            </w:tcBorders>
            <w:shd w:val="clear" w:color="auto" w:fill="auto"/>
          </w:tcPr>
          <w:p>
            <w:pPr>
              <w:pStyle w:val="85"/>
              <w:rPr>
                <w:rFonts w:ascii="Times New Roman"/>
                <w:sz w:val="20"/>
              </w:rPr>
            </w:pPr>
          </w:p>
        </w:tc>
        <w:tc>
          <w:tcPr>
            <w:tcW w:w="1265" w:type="dxa"/>
            <w:tcBorders>
              <w:top w:val="single" w:color="000000" w:sz="4" w:space="0"/>
              <w:left w:val="single" w:color="000000" w:sz="4" w:space="0"/>
              <w:bottom w:val="single" w:color="auto" w:sz="4" w:space="0"/>
              <w:right w:val="single" w:color="000000" w:sz="4" w:space="0"/>
            </w:tcBorders>
            <w:shd w:val="clear" w:color="auto" w:fill="auto"/>
          </w:tcPr>
          <w:p>
            <w:pPr>
              <w:pStyle w:val="85"/>
              <w:rPr>
                <w:rFonts w:ascii="Times New Roman"/>
                <w:sz w:val="20"/>
              </w:rPr>
            </w:pPr>
          </w:p>
        </w:tc>
        <w:tc>
          <w:tcPr>
            <w:tcW w:w="1266" w:type="dxa"/>
            <w:tcBorders>
              <w:top w:val="single" w:color="000000" w:sz="4" w:space="0"/>
              <w:left w:val="single" w:color="000000" w:sz="4" w:space="0"/>
              <w:bottom w:val="single" w:color="auto" w:sz="4" w:space="0"/>
              <w:right w:val="single" w:color="000000" w:sz="4" w:space="0"/>
            </w:tcBorders>
            <w:shd w:val="clear" w:color="auto" w:fill="auto"/>
          </w:tcPr>
          <w:p>
            <w:pPr>
              <w:pStyle w:val="85"/>
              <w:rPr>
                <w:rFonts w:ascii="Times New Roman"/>
                <w:sz w:val="20"/>
              </w:rPr>
            </w:pPr>
          </w:p>
        </w:tc>
        <w:tc>
          <w:tcPr>
            <w:tcW w:w="1265" w:type="dxa"/>
            <w:tcBorders>
              <w:top w:val="single" w:color="000000" w:sz="4" w:space="0"/>
              <w:left w:val="single" w:color="000000" w:sz="4" w:space="0"/>
              <w:bottom w:val="single" w:color="auto" w:sz="4" w:space="0"/>
              <w:right w:val="single" w:color="auto" w:sz="4" w:space="0"/>
            </w:tcBorders>
            <w:shd w:val="clear" w:color="auto" w:fill="auto"/>
          </w:tcPr>
          <w:p>
            <w:pPr>
              <w:pStyle w:val="85"/>
              <w:rPr>
                <w:rFonts w:ascii="Times New Roman"/>
                <w:sz w:val="20"/>
              </w:rPr>
            </w:pPr>
          </w:p>
        </w:tc>
        <w:tc>
          <w:tcPr>
            <w:tcW w:w="1266" w:type="dxa"/>
            <w:tcBorders>
              <w:top w:val="single" w:color="000000" w:sz="4" w:space="0"/>
              <w:left w:val="single" w:color="auto" w:sz="4" w:space="0"/>
              <w:bottom w:val="single" w:color="auto" w:sz="4" w:space="0"/>
              <w:right w:val="single" w:color="000000" w:sz="4" w:space="0"/>
            </w:tcBorders>
            <w:shd w:val="clear" w:color="auto" w:fill="auto"/>
          </w:tcPr>
          <w:p>
            <w:pPr>
              <w:pStyle w:val="85"/>
              <w:rPr>
                <w:rFonts w:ascii="Times New Roman"/>
                <w:sz w:val="20"/>
              </w:rPr>
            </w:pPr>
          </w:p>
        </w:tc>
        <w:tc>
          <w:tcPr>
            <w:tcW w:w="794" w:type="dxa"/>
            <w:tcBorders>
              <w:top w:val="single" w:color="000000" w:sz="4" w:space="0"/>
              <w:left w:val="single" w:color="000000" w:sz="4" w:space="0"/>
              <w:bottom w:val="single" w:color="auto" w:sz="4" w:space="0"/>
            </w:tcBorders>
            <w:shd w:val="clear" w:color="auto" w:fill="auto"/>
          </w:tcPr>
          <w:p>
            <w:pPr>
              <w:pStyle w:val="85"/>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68" w:hRule="atLeast"/>
        </w:trPr>
        <w:tc>
          <w:tcPr>
            <w:tcW w:w="795" w:type="dxa"/>
            <w:tcBorders>
              <w:top w:val="single" w:color="auto" w:sz="4" w:space="0"/>
              <w:bottom w:val="single" w:color="000000" w:sz="4" w:space="0"/>
              <w:right w:val="single" w:color="000000" w:sz="4" w:space="0"/>
            </w:tcBorders>
            <w:shd w:val="clear" w:color="auto" w:fill="auto"/>
          </w:tcPr>
          <w:p>
            <w:pPr>
              <w:pStyle w:val="85"/>
              <w:rPr>
                <w:rFonts w:ascii="Times New Roman"/>
                <w:sz w:val="20"/>
              </w:rPr>
            </w:pPr>
          </w:p>
        </w:tc>
        <w:tc>
          <w:tcPr>
            <w:tcW w:w="794" w:type="dxa"/>
            <w:tcBorders>
              <w:top w:val="single" w:color="auto" w:sz="4" w:space="0"/>
              <w:left w:val="single" w:color="000000" w:sz="4" w:space="0"/>
              <w:bottom w:val="single" w:color="000000" w:sz="4" w:space="0"/>
              <w:right w:val="single" w:color="000000" w:sz="4" w:space="0"/>
            </w:tcBorders>
            <w:shd w:val="clear" w:color="auto" w:fill="auto"/>
          </w:tcPr>
          <w:p>
            <w:pPr>
              <w:pStyle w:val="85"/>
              <w:rPr>
                <w:rFonts w:ascii="Times New Roman"/>
                <w:sz w:val="20"/>
              </w:rPr>
            </w:pPr>
          </w:p>
        </w:tc>
        <w:tc>
          <w:tcPr>
            <w:tcW w:w="794" w:type="dxa"/>
            <w:tcBorders>
              <w:top w:val="single" w:color="auto" w:sz="4" w:space="0"/>
              <w:left w:val="single" w:color="000000" w:sz="4" w:space="0"/>
              <w:bottom w:val="single" w:color="000000" w:sz="4" w:space="0"/>
              <w:right w:val="single" w:color="000000" w:sz="4" w:space="0"/>
            </w:tcBorders>
            <w:shd w:val="clear" w:color="auto" w:fill="auto"/>
          </w:tcPr>
          <w:p>
            <w:pPr>
              <w:pStyle w:val="85"/>
              <w:rPr>
                <w:rFonts w:ascii="Times New Roman"/>
                <w:sz w:val="20"/>
              </w:rPr>
            </w:pPr>
          </w:p>
        </w:tc>
        <w:tc>
          <w:tcPr>
            <w:tcW w:w="1265" w:type="dxa"/>
            <w:tcBorders>
              <w:top w:val="single" w:color="auto" w:sz="4" w:space="0"/>
              <w:left w:val="single" w:color="000000" w:sz="4" w:space="0"/>
              <w:bottom w:val="single" w:color="000000" w:sz="4" w:space="0"/>
              <w:right w:val="single" w:color="000000" w:sz="4" w:space="0"/>
            </w:tcBorders>
            <w:shd w:val="clear" w:color="auto" w:fill="auto"/>
          </w:tcPr>
          <w:p>
            <w:pPr>
              <w:pStyle w:val="85"/>
              <w:rPr>
                <w:rFonts w:ascii="Times New Roman"/>
                <w:sz w:val="20"/>
              </w:rPr>
            </w:pPr>
          </w:p>
        </w:tc>
        <w:tc>
          <w:tcPr>
            <w:tcW w:w="1265" w:type="dxa"/>
            <w:tcBorders>
              <w:top w:val="single" w:color="auto" w:sz="4" w:space="0"/>
              <w:left w:val="single" w:color="000000" w:sz="4" w:space="0"/>
              <w:bottom w:val="single" w:color="000000" w:sz="4" w:space="0"/>
              <w:right w:val="single" w:color="000000" w:sz="4" w:space="0"/>
            </w:tcBorders>
            <w:shd w:val="clear" w:color="auto" w:fill="auto"/>
          </w:tcPr>
          <w:p>
            <w:pPr>
              <w:pStyle w:val="85"/>
              <w:rPr>
                <w:rFonts w:ascii="Times New Roman"/>
                <w:sz w:val="20"/>
              </w:rPr>
            </w:pPr>
          </w:p>
        </w:tc>
        <w:tc>
          <w:tcPr>
            <w:tcW w:w="1266" w:type="dxa"/>
            <w:tcBorders>
              <w:top w:val="single" w:color="auto" w:sz="4" w:space="0"/>
              <w:left w:val="single" w:color="000000" w:sz="4" w:space="0"/>
              <w:bottom w:val="single" w:color="000000" w:sz="4" w:space="0"/>
              <w:right w:val="single" w:color="000000" w:sz="4" w:space="0"/>
            </w:tcBorders>
            <w:shd w:val="clear" w:color="auto" w:fill="auto"/>
          </w:tcPr>
          <w:p>
            <w:pPr>
              <w:pStyle w:val="85"/>
              <w:rPr>
                <w:rFonts w:ascii="Times New Roman"/>
                <w:sz w:val="20"/>
              </w:rPr>
            </w:pPr>
          </w:p>
        </w:tc>
        <w:tc>
          <w:tcPr>
            <w:tcW w:w="1265" w:type="dxa"/>
            <w:tcBorders>
              <w:top w:val="single" w:color="auto" w:sz="4" w:space="0"/>
              <w:left w:val="single" w:color="000000" w:sz="4" w:space="0"/>
              <w:bottom w:val="single" w:color="000000" w:sz="4" w:space="0"/>
              <w:right w:val="single" w:color="auto" w:sz="4" w:space="0"/>
            </w:tcBorders>
            <w:shd w:val="clear" w:color="auto" w:fill="auto"/>
          </w:tcPr>
          <w:p>
            <w:pPr>
              <w:pStyle w:val="85"/>
              <w:rPr>
                <w:rFonts w:ascii="Times New Roman"/>
                <w:sz w:val="20"/>
              </w:rPr>
            </w:pPr>
          </w:p>
        </w:tc>
        <w:tc>
          <w:tcPr>
            <w:tcW w:w="1266" w:type="dxa"/>
            <w:tcBorders>
              <w:top w:val="single" w:color="auto" w:sz="4" w:space="0"/>
              <w:left w:val="single" w:color="auto" w:sz="4" w:space="0"/>
              <w:bottom w:val="single" w:color="000000" w:sz="4" w:space="0"/>
              <w:right w:val="single" w:color="000000" w:sz="4" w:space="0"/>
            </w:tcBorders>
            <w:shd w:val="clear" w:color="auto" w:fill="auto"/>
          </w:tcPr>
          <w:p>
            <w:pPr>
              <w:pStyle w:val="85"/>
              <w:rPr>
                <w:rFonts w:ascii="Times New Roman"/>
                <w:sz w:val="20"/>
              </w:rPr>
            </w:pPr>
          </w:p>
        </w:tc>
        <w:tc>
          <w:tcPr>
            <w:tcW w:w="794" w:type="dxa"/>
            <w:tcBorders>
              <w:top w:val="single" w:color="auto" w:sz="4" w:space="0"/>
              <w:left w:val="single" w:color="000000" w:sz="4" w:space="0"/>
              <w:bottom w:val="single" w:color="000000" w:sz="4" w:space="0"/>
            </w:tcBorders>
            <w:shd w:val="clear" w:color="auto" w:fill="auto"/>
          </w:tcPr>
          <w:p>
            <w:pPr>
              <w:pStyle w:val="85"/>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68" w:hRule="atLeast"/>
        </w:trPr>
        <w:tc>
          <w:tcPr>
            <w:tcW w:w="795" w:type="dxa"/>
            <w:tcBorders>
              <w:top w:val="single" w:color="000000" w:sz="4" w:space="0"/>
              <w:bottom w:val="single" w:color="auto" w:sz="4" w:space="0"/>
              <w:right w:val="single" w:color="000000" w:sz="4" w:space="0"/>
            </w:tcBorders>
            <w:shd w:val="clear" w:color="auto" w:fill="auto"/>
          </w:tcPr>
          <w:p>
            <w:pPr>
              <w:pStyle w:val="85"/>
              <w:rPr>
                <w:rFonts w:ascii="Times New Roman"/>
                <w:sz w:val="20"/>
              </w:rPr>
            </w:pPr>
          </w:p>
        </w:tc>
        <w:tc>
          <w:tcPr>
            <w:tcW w:w="794" w:type="dxa"/>
            <w:tcBorders>
              <w:top w:val="single" w:color="000000" w:sz="4" w:space="0"/>
              <w:left w:val="single" w:color="000000" w:sz="4" w:space="0"/>
              <w:bottom w:val="single" w:color="auto" w:sz="4" w:space="0"/>
              <w:right w:val="single" w:color="000000" w:sz="4" w:space="0"/>
            </w:tcBorders>
            <w:shd w:val="clear" w:color="auto" w:fill="auto"/>
          </w:tcPr>
          <w:p>
            <w:pPr>
              <w:pStyle w:val="85"/>
              <w:rPr>
                <w:rFonts w:ascii="Times New Roman"/>
                <w:sz w:val="20"/>
              </w:rPr>
            </w:pPr>
          </w:p>
        </w:tc>
        <w:tc>
          <w:tcPr>
            <w:tcW w:w="794" w:type="dxa"/>
            <w:tcBorders>
              <w:top w:val="single" w:color="000000" w:sz="4" w:space="0"/>
              <w:left w:val="single" w:color="000000" w:sz="4" w:space="0"/>
              <w:bottom w:val="single" w:color="auto" w:sz="4" w:space="0"/>
              <w:right w:val="single" w:color="000000" w:sz="4" w:space="0"/>
            </w:tcBorders>
            <w:shd w:val="clear" w:color="auto" w:fill="auto"/>
          </w:tcPr>
          <w:p>
            <w:pPr>
              <w:pStyle w:val="85"/>
              <w:rPr>
                <w:rFonts w:ascii="Times New Roman"/>
                <w:sz w:val="20"/>
              </w:rPr>
            </w:pPr>
          </w:p>
        </w:tc>
        <w:tc>
          <w:tcPr>
            <w:tcW w:w="1265" w:type="dxa"/>
            <w:tcBorders>
              <w:top w:val="single" w:color="000000" w:sz="4" w:space="0"/>
              <w:left w:val="single" w:color="000000" w:sz="4" w:space="0"/>
              <w:bottom w:val="single" w:color="auto" w:sz="4" w:space="0"/>
              <w:right w:val="single" w:color="000000" w:sz="4" w:space="0"/>
            </w:tcBorders>
            <w:shd w:val="clear" w:color="auto" w:fill="auto"/>
          </w:tcPr>
          <w:p>
            <w:pPr>
              <w:pStyle w:val="85"/>
              <w:rPr>
                <w:rFonts w:ascii="Times New Roman"/>
                <w:sz w:val="20"/>
              </w:rPr>
            </w:pPr>
          </w:p>
        </w:tc>
        <w:tc>
          <w:tcPr>
            <w:tcW w:w="1265" w:type="dxa"/>
            <w:tcBorders>
              <w:top w:val="single" w:color="000000" w:sz="4" w:space="0"/>
              <w:left w:val="single" w:color="000000" w:sz="4" w:space="0"/>
              <w:bottom w:val="single" w:color="auto" w:sz="4" w:space="0"/>
              <w:right w:val="single" w:color="000000" w:sz="4" w:space="0"/>
            </w:tcBorders>
            <w:shd w:val="clear" w:color="auto" w:fill="auto"/>
          </w:tcPr>
          <w:p>
            <w:pPr>
              <w:pStyle w:val="85"/>
              <w:rPr>
                <w:rFonts w:ascii="Times New Roman"/>
                <w:sz w:val="20"/>
              </w:rPr>
            </w:pPr>
          </w:p>
        </w:tc>
        <w:tc>
          <w:tcPr>
            <w:tcW w:w="1266" w:type="dxa"/>
            <w:tcBorders>
              <w:top w:val="single" w:color="000000" w:sz="4" w:space="0"/>
              <w:left w:val="single" w:color="000000" w:sz="4" w:space="0"/>
              <w:bottom w:val="single" w:color="auto" w:sz="4" w:space="0"/>
              <w:right w:val="single" w:color="000000" w:sz="4" w:space="0"/>
            </w:tcBorders>
            <w:shd w:val="clear" w:color="auto" w:fill="auto"/>
          </w:tcPr>
          <w:p>
            <w:pPr>
              <w:pStyle w:val="85"/>
              <w:rPr>
                <w:rFonts w:ascii="Times New Roman"/>
                <w:sz w:val="20"/>
              </w:rPr>
            </w:pPr>
          </w:p>
        </w:tc>
        <w:tc>
          <w:tcPr>
            <w:tcW w:w="1265" w:type="dxa"/>
            <w:tcBorders>
              <w:top w:val="single" w:color="000000" w:sz="4" w:space="0"/>
              <w:left w:val="single" w:color="000000" w:sz="4" w:space="0"/>
              <w:bottom w:val="single" w:color="auto" w:sz="4" w:space="0"/>
              <w:right w:val="single" w:color="auto" w:sz="4" w:space="0"/>
            </w:tcBorders>
            <w:shd w:val="clear" w:color="auto" w:fill="auto"/>
          </w:tcPr>
          <w:p>
            <w:pPr>
              <w:pStyle w:val="85"/>
              <w:rPr>
                <w:rFonts w:ascii="Times New Roman"/>
                <w:sz w:val="20"/>
              </w:rPr>
            </w:pPr>
          </w:p>
        </w:tc>
        <w:tc>
          <w:tcPr>
            <w:tcW w:w="1266" w:type="dxa"/>
            <w:tcBorders>
              <w:top w:val="single" w:color="000000" w:sz="4" w:space="0"/>
              <w:left w:val="single" w:color="auto" w:sz="4" w:space="0"/>
              <w:bottom w:val="single" w:color="auto" w:sz="4" w:space="0"/>
              <w:right w:val="single" w:color="000000" w:sz="4" w:space="0"/>
            </w:tcBorders>
            <w:shd w:val="clear" w:color="auto" w:fill="auto"/>
          </w:tcPr>
          <w:p>
            <w:pPr>
              <w:pStyle w:val="85"/>
              <w:rPr>
                <w:rFonts w:ascii="Times New Roman"/>
                <w:sz w:val="20"/>
              </w:rPr>
            </w:pPr>
          </w:p>
        </w:tc>
        <w:tc>
          <w:tcPr>
            <w:tcW w:w="794" w:type="dxa"/>
            <w:tcBorders>
              <w:top w:val="single" w:color="000000" w:sz="4" w:space="0"/>
              <w:left w:val="single" w:color="000000" w:sz="4" w:space="0"/>
              <w:bottom w:val="single" w:color="auto" w:sz="4" w:space="0"/>
            </w:tcBorders>
            <w:shd w:val="clear" w:color="auto" w:fill="auto"/>
          </w:tcPr>
          <w:p>
            <w:pPr>
              <w:pStyle w:val="85"/>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68" w:hRule="atLeast"/>
        </w:trPr>
        <w:tc>
          <w:tcPr>
            <w:tcW w:w="795" w:type="dxa"/>
            <w:tcBorders>
              <w:top w:val="single" w:color="auto" w:sz="4" w:space="0"/>
              <w:bottom w:val="single" w:color="000000" w:sz="4" w:space="0"/>
              <w:right w:val="single" w:color="000000" w:sz="4" w:space="0"/>
            </w:tcBorders>
            <w:shd w:val="clear" w:color="auto" w:fill="auto"/>
          </w:tcPr>
          <w:p>
            <w:pPr>
              <w:pStyle w:val="85"/>
              <w:rPr>
                <w:rFonts w:ascii="Times New Roman"/>
                <w:sz w:val="20"/>
              </w:rPr>
            </w:pPr>
          </w:p>
        </w:tc>
        <w:tc>
          <w:tcPr>
            <w:tcW w:w="794" w:type="dxa"/>
            <w:tcBorders>
              <w:top w:val="single" w:color="auto" w:sz="4" w:space="0"/>
              <w:left w:val="single" w:color="000000" w:sz="4" w:space="0"/>
              <w:bottom w:val="single" w:color="000000" w:sz="4" w:space="0"/>
              <w:right w:val="single" w:color="000000" w:sz="4" w:space="0"/>
            </w:tcBorders>
            <w:shd w:val="clear" w:color="auto" w:fill="auto"/>
          </w:tcPr>
          <w:p>
            <w:pPr>
              <w:pStyle w:val="85"/>
              <w:rPr>
                <w:rFonts w:ascii="Times New Roman"/>
                <w:sz w:val="20"/>
              </w:rPr>
            </w:pPr>
          </w:p>
        </w:tc>
        <w:tc>
          <w:tcPr>
            <w:tcW w:w="794" w:type="dxa"/>
            <w:tcBorders>
              <w:top w:val="single" w:color="auto" w:sz="4" w:space="0"/>
              <w:left w:val="single" w:color="000000" w:sz="4" w:space="0"/>
              <w:bottom w:val="single" w:color="000000" w:sz="4" w:space="0"/>
              <w:right w:val="single" w:color="000000" w:sz="4" w:space="0"/>
            </w:tcBorders>
            <w:shd w:val="clear" w:color="auto" w:fill="auto"/>
          </w:tcPr>
          <w:p>
            <w:pPr>
              <w:pStyle w:val="85"/>
              <w:rPr>
                <w:rFonts w:ascii="Times New Roman"/>
                <w:sz w:val="20"/>
              </w:rPr>
            </w:pPr>
          </w:p>
        </w:tc>
        <w:tc>
          <w:tcPr>
            <w:tcW w:w="1265" w:type="dxa"/>
            <w:tcBorders>
              <w:top w:val="single" w:color="auto" w:sz="4" w:space="0"/>
              <w:left w:val="single" w:color="000000" w:sz="4" w:space="0"/>
              <w:bottom w:val="single" w:color="000000" w:sz="4" w:space="0"/>
              <w:right w:val="single" w:color="000000" w:sz="4" w:space="0"/>
            </w:tcBorders>
            <w:shd w:val="clear" w:color="auto" w:fill="auto"/>
          </w:tcPr>
          <w:p>
            <w:pPr>
              <w:pStyle w:val="85"/>
              <w:rPr>
                <w:rFonts w:ascii="Times New Roman"/>
                <w:sz w:val="20"/>
              </w:rPr>
            </w:pPr>
          </w:p>
        </w:tc>
        <w:tc>
          <w:tcPr>
            <w:tcW w:w="1265" w:type="dxa"/>
            <w:tcBorders>
              <w:top w:val="single" w:color="auto" w:sz="4" w:space="0"/>
              <w:left w:val="single" w:color="000000" w:sz="4" w:space="0"/>
              <w:bottom w:val="single" w:color="000000" w:sz="4" w:space="0"/>
              <w:right w:val="single" w:color="000000" w:sz="4" w:space="0"/>
            </w:tcBorders>
            <w:shd w:val="clear" w:color="auto" w:fill="auto"/>
          </w:tcPr>
          <w:p>
            <w:pPr>
              <w:pStyle w:val="85"/>
              <w:rPr>
                <w:rFonts w:ascii="Times New Roman"/>
                <w:sz w:val="20"/>
              </w:rPr>
            </w:pPr>
          </w:p>
        </w:tc>
        <w:tc>
          <w:tcPr>
            <w:tcW w:w="1266" w:type="dxa"/>
            <w:tcBorders>
              <w:top w:val="single" w:color="auto" w:sz="4" w:space="0"/>
              <w:left w:val="single" w:color="000000" w:sz="4" w:space="0"/>
              <w:bottom w:val="single" w:color="auto" w:sz="4" w:space="0"/>
              <w:right w:val="single" w:color="000000" w:sz="4" w:space="0"/>
            </w:tcBorders>
            <w:shd w:val="clear" w:color="auto" w:fill="auto"/>
          </w:tcPr>
          <w:p>
            <w:pPr>
              <w:pStyle w:val="85"/>
              <w:rPr>
                <w:rFonts w:ascii="Times New Roman"/>
                <w:sz w:val="20"/>
              </w:rPr>
            </w:pPr>
          </w:p>
        </w:tc>
        <w:tc>
          <w:tcPr>
            <w:tcW w:w="1265" w:type="dxa"/>
            <w:tcBorders>
              <w:top w:val="single" w:color="auto" w:sz="4" w:space="0"/>
              <w:left w:val="single" w:color="000000" w:sz="4" w:space="0"/>
              <w:bottom w:val="single" w:color="000000" w:sz="4" w:space="0"/>
              <w:right w:val="single" w:color="auto" w:sz="4" w:space="0"/>
            </w:tcBorders>
            <w:shd w:val="clear" w:color="auto" w:fill="auto"/>
          </w:tcPr>
          <w:p>
            <w:pPr>
              <w:pStyle w:val="85"/>
              <w:rPr>
                <w:rFonts w:ascii="Times New Roman"/>
                <w:sz w:val="20"/>
              </w:rPr>
            </w:pPr>
          </w:p>
        </w:tc>
        <w:tc>
          <w:tcPr>
            <w:tcW w:w="1266" w:type="dxa"/>
            <w:tcBorders>
              <w:top w:val="single" w:color="auto" w:sz="4" w:space="0"/>
              <w:left w:val="single" w:color="auto" w:sz="4" w:space="0"/>
              <w:bottom w:val="single" w:color="000000" w:sz="4" w:space="0"/>
              <w:right w:val="single" w:color="000000" w:sz="4" w:space="0"/>
            </w:tcBorders>
            <w:shd w:val="clear" w:color="auto" w:fill="auto"/>
          </w:tcPr>
          <w:p>
            <w:pPr>
              <w:pStyle w:val="85"/>
              <w:rPr>
                <w:rFonts w:ascii="Times New Roman"/>
                <w:sz w:val="20"/>
              </w:rPr>
            </w:pPr>
          </w:p>
        </w:tc>
        <w:tc>
          <w:tcPr>
            <w:tcW w:w="794" w:type="dxa"/>
            <w:tcBorders>
              <w:top w:val="single" w:color="auto" w:sz="4" w:space="0"/>
              <w:left w:val="single" w:color="000000" w:sz="4" w:space="0"/>
              <w:bottom w:val="single" w:color="000000" w:sz="4" w:space="0"/>
            </w:tcBorders>
            <w:shd w:val="clear" w:color="auto" w:fill="auto"/>
          </w:tcPr>
          <w:p>
            <w:pPr>
              <w:pStyle w:val="85"/>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68" w:hRule="atLeast"/>
        </w:trPr>
        <w:tc>
          <w:tcPr>
            <w:tcW w:w="795" w:type="dxa"/>
            <w:tcBorders>
              <w:top w:val="single" w:color="000000" w:sz="4" w:space="0"/>
              <w:bottom w:val="single" w:color="auto" w:sz="4" w:space="0"/>
              <w:right w:val="single" w:color="000000" w:sz="4" w:space="0"/>
            </w:tcBorders>
            <w:shd w:val="clear" w:color="auto" w:fill="auto"/>
          </w:tcPr>
          <w:p>
            <w:pPr>
              <w:pStyle w:val="85"/>
              <w:rPr>
                <w:rFonts w:ascii="Times New Roman"/>
                <w:sz w:val="20"/>
              </w:rPr>
            </w:pPr>
          </w:p>
        </w:tc>
        <w:tc>
          <w:tcPr>
            <w:tcW w:w="794" w:type="dxa"/>
            <w:tcBorders>
              <w:top w:val="single" w:color="000000" w:sz="4" w:space="0"/>
              <w:left w:val="single" w:color="000000" w:sz="4" w:space="0"/>
              <w:bottom w:val="single" w:color="auto" w:sz="4" w:space="0"/>
              <w:right w:val="single" w:color="000000" w:sz="4" w:space="0"/>
            </w:tcBorders>
            <w:shd w:val="clear" w:color="auto" w:fill="auto"/>
          </w:tcPr>
          <w:p>
            <w:pPr>
              <w:pStyle w:val="85"/>
              <w:rPr>
                <w:rFonts w:ascii="Times New Roman"/>
                <w:sz w:val="20"/>
              </w:rPr>
            </w:pPr>
          </w:p>
        </w:tc>
        <w:tc>
          <w:tcPr>
            <w:tcW w:w="794" w:type="dxa"/>
            <w:tcBorders>
              <w:top w:val="single" w:color="000000" w:sz="4" w:space="0"/>
              <w:left w:val="single" w:color="000000" w:sz="4" w:space="0"/>
              <w:bottom w:val="single" w:color="auto" w:sz="4" w:space="0"/>
              <w:right w:val="single" w:color="000000" w:sz="4" w:space="0"/>
            </w:tcBorders>
            <w:shd w:val="clear" w:color="auto" w:fill="auto"/>
          </w:tcPr>
          <w:p>
            <w:pPr>
              <w:pStyle w:val="85"/>
              <w:rPr>
                <w:rFonts w:ascii="Times New Roman"/>
                <w:sz w:val="20"/>
              </w:rPr>
            </w:pPr>
          </w:p>
        </w:tc>
        <w:tc>
          <w:tcPr>
            <w:tcW w:w="1265" w:type="dxa"/>
            <w:tcBorders>
              <w:top w:val="single" w:color="000000" w:sz="4" w:space="0"/>
              <w:left w:val="single" w:color="000000" w:sz="4" w:space="0"/>
              <w:bottom w:val="single" w:color="auto" w:sz="4" w:space="0"/>
              <w:right w:val="single" w:color="000000" w:sz="4" w:space="0"/>
            </w:tcBorders>
            <w:shd w:val="clear" w:color="auto" w:fill="auto"/>
          </w:tcPr>
          <w:p>
            <w:pPr>
              <w:pStyle w:val="85"/>
              <w:rPr>
                <w:rFonts w:ascii="Times New Roman"/>
                <w:sz w:val="20"/>
              </w:rPr>
            </w:pPr>
          </w:p>
        </w:tc>
        <w:tc>
          <w:tcPr>
            <w:tcW w:w="1265" w:type="dxa"/>
            <w:tcBorders>
              <w:top w:val="single" w:color="000000" w:sz="4" w:space="0"/>
              <w:left w:val="single" w:color="000000" w:sz="4" w:space="0"/>
              <w:bottom w:val="single" w:color="auto" w:sz="4" w:space="0"/>
              <w:right w:val="single" w:color="000000" w:sz="4" w:space="0"/>
            </w:tcBorders>
            <w:shd w:val="clear" w:color="auto" w:fill="auto"/>
          </w:tcPr>
          <w:p>
            <w:pPr>
              <w:pStyle w:val="85"/>
              <w:rPr>
                <w:rFonts w:ascii="Times New Roman"/>
                <w:sz w:val="20"/>
              </w:rPr>
            </w:pPr>
          </w:p>
        </w:tc>
        <w:tc>
          <w:tcPr>
            <w:tcW w:w="1266" w:type="dxa"/>
            <w:tcBorders>
              <w:top w:val="single" w:color="auto" w:sz="4" w:space="0"/>
              <w:left w:val="single" w:color="000000" w:sz="4" w:space="0"/>
              <w:bottom w:val="single" w:color="auto" w:sz="4" w:space="0"/>
              <w:right w:val="single" w:color="000000" w:sz="4" w:space="0"/>
            </w:tcBorders>
            <w:shd w:val="clear" w:color="auto" w:fill="auto"/>
          </w:tcPr>
          <w:p>
            <w:pPr>
              <w:pStyle w:val="85"/>
              <w:rPr>
                <w:rFonts w:ascii="Times New Roman"/>
                <w:sz w:val="20"/>
              </w:rPr>
            </w:pPr>
          </w:p>
        </w:tc>
        <w:tc>
          <w:tcPr>
            <w:tcW w:w="1265" w:type="dxa"/>
            <w:tcBorders>
              <w:top w:val="single" w:color="000000" w:sz="4" w:space="0"/>
              <w:left w:val="single" w:color="000000" w:sz="4" w:space="0"/>
              <w:bottom w:val="single" w:color="auto" w:sz="4" w:space="0"/>
              <w:right w:val="single" w:color="auto" w:sz="4" w:space="0"/>
            </w:tcBorders>
            <w:shd w:val="clear" w:color="auto" w:fill="auto"/>
          </w:tcPr>
          <w:p>
            <w:pPr>
              <w:pStyle w:val="85"/>
              <w:rPr>
                <w:rFonts w:ascii="Times New Roman"/>
                <w:sz w:val="20"/>
              </w:rPr>
            </w:pPr>
          </w:p>
        </w:tc>
        <w:tc>
          <w:tcPr>
            <w:tcW w:w="1266" w:type="dxa"/>
            <w:tcBorders>
              <w:top w:val="single" w:color="000000" w:sz="4" w:space="0"/>
              <w:left w:val="single" w:color="auto" w:sz="4" w:space="0"/>
              <w:bottom w:val="single" w:color="auto" w:sz="4" w:space="0"/>
              <w:right w:val="single" w:color="000000" w:sz="4" w:space="0"/>
            </w:tcBorders>
            <w:shd w:val="clear" w:color="auto" w:fill="auto"/>
          </w:tcPr>
          <w:p>
            <w:pPr>
              <w:pStyle w:val="85"/>
              <w:rPr>
                <w:rFonts w:ascii="Times New Roman"/>
                <w:sz w:val="20"/>
              </w:rPr>
            </w:pPr>
          </w:p>
        </w:tc>
        <w:tc>
          <w:tcPr>
            <w:tcW w:w="794" w:type="dxa"/>
            <w:tcBorders>
              <w:top w:val="single" w:color="000000" w:sz="4" w:space="0"/>
              <w:left w:val="single" w:color="000000" w:sz="4" w:space="0"/>
              <w:bottom w:val="single" w:color="auto" w:sz="4" w:space="0"/>
            </w:tcBorders>
            <w:shd w:val="clear" w:color="auto" w:fill="auto"/>
          </w:tcPr>
          <w:p>
            <w:pPr>
              <w:pStyle w:val="85"/>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68" w:hRule="atLeast"/>
        </w:trPr>
        <w:tc>
          <w:tcPr>
            <w:tcW w:w="795" w:type="dxa"/>
            <w:tcBorders>
              <w:top w:val="single" w:color="auto" w:sz="4" w:space="0"/>
              <w:bottom w:val="single" w:color="000000" w:sz="4" w:space="0"/>
              <w:right w:val="single" w:color="000000" w:sz="4" w:space="0"/>
            </w:tcBorders>
            <w:shd w:val="clear" w:color="auto" w:fill="auto"/>
          </w:tcPr>
          <w:p>
            <w:pPr>
              <w:pStyle w:val="85"/>
              <w:rPr>
                <w:rFonts w:ascii="Times New Roman"/>
                <w:sz w:val="20"/>
              </w:rPr>
            </w:pPr>
          </w:p>
        </w:tc>
        <w:tc>
          <w:tcPr>
            <w:tcW w:w="794" w:type="dxa"/>
            <w:tcBorders>
              <w:top w:val="single" w:color="auto" w:sz="4" w:space="0"/>
              <w:left w:val="single" w:color="000000" w:sz="4" w:space="0"/>
              <w:bottom w:val="single" w:color="000000" w:sz="4" w:space="0"/>
              <w:right w:val="single" w:color="000000" w:sz="4" w:space="0"/>
            </w:tcBorders>
            <w:shd w:val="clear" w:color="auto" w:fill="auto"/>
          </w:tcPr>
          <w:p>
            <w:pPr>
              <w:pStyle w:val="85"/>
              <w:rPr>
                <w:rFonts w:ascii="Times New Roman"/>
                <w:sz w:val="20"/>
              </w:rPr>
            </w:pPr>
          </w:p>
        </w:tc>
        <w:tc>
          <w:tcPr>
            <w:tcW w:w="794" w:type="dxa"/>
            <w:tcBorders>
              <w:top w:val="single" w:color="auto" w:sz="4" w:space="0"/>
              <w:left w:val="single" w:color="000000" w:sz="4" w:space="0"/>
              <w:bottom w:val="single" w:color="000000" w:sz="4" w:space="0"/>
              <w:right w:val="single" w:color="000000" w:sz="4" w:space="0"/>
            </w:tcBorders>
            <w:shd w:val="clear" w:color="auto" w:fill="auto"/>
          </w:tcPr>
          <w:p>
            <w:pPr>
              <w:pStyle w:val="85"/>
              <w:rPr>
                <w:rFonts w:ascii="Times New Roman"/>
                <w:sz w:val="20"/>
              </w:rPr>
            </w:pPr>
          </w:p>
        </w:tc>
        <w:tc>
          <w:tcPr>
            <w:tcW w:w="1265" w:type="dxa"/>
            <w:tcBorders>
              <w:top w:val="single" w:color="auto" w:sz="4" w:space="0"/>
              <w:left w:val="single" w:color="000000" w:sz="4" w:space="0"/>
              <w:bottom w:val="single" w:color="auto" w:sz="4" w:space="0"/>
              <w:right w:val="single" w:color="000000" w:sz="4" w:space="0"/>
            </w:tcBorders>
            <w:shd w:val="clear" w:color="auto" w:fill="auto"/>
          </w:tcPr>
          <w:p>
            <w:pPr>
              <w:pStyle w:val="85"/>
              <w:rPr>
                <w:rFonts w:ascii="Times New Roman"/>
                <w:sz w:val="20"/>
              </w:rPr>
            </w:pPr>
          </w:p>
        </w:tc>
        <w:tc>
          <w:tcPr>
            <w:tcW w:w="1265" w:type="dxa"/>
            <w:tcBorders>
              <w:top w:val="single" w:color="auto" w:sz="4" w:space="0"/>
              <w:left w:val="single" w:color="000000" w:sz="4" w:space="0"/>
              <w:bottom w:val="single" w:color="000000" w:sz="4" w:space="0"/>
              <w:right w:val="single" w:color="000000" w:sz="4" w:space="0"/>
            </w:tcBorders>
            <w:shd w:val="clear" w:color="auto" w:fill="auto"/>
          </w:tcPr>
          <w:p>
            <w:pPr>
              <w:pStyle w:val="85"/>
              <w:rPr>
                <w:rFonts w:ascii="Times New Roman"/>
                <w:sz w:val="20"/>
              </w:rPr>
            </w:pPr>
          </w:p>
        </w:tc>
        <w:tc>
          <w:tcPr>
            <w:tcW w:w="1266" w:type="dxa"/>
            <w:tcBorders>
              <w:top w:val="single" w:color="auto" w:sz="4" w:space="0"/>
              <w:left w:val="single" w:color="000000" w:sz="4" w:space="0"/>
              <w:bottom w:val="single" w:color="000000" w:sz="4" w:space="0"/>
              <w:right w:val="single" w:color="000000" w:sz="4" w:space="0"/>
            </w:tcBorders>
            <w:shd w:val="clear" w:color="auto" w:fill="auto"/>
          </w:tcPr>
          <w:p>
            <w:pPr>
              <w:pStyle w:val="85"/>
              <w:rPr>
                <w:rFonts w:ascii="Times New Roman"/>
                <w:sz w:val="20"/>
              </w:rPr>
            </w:pPr>
          </w:p>
        </w:tc>
        <w:tc>
          <w:tcPr>
            <w:tcW w:w="1265" w:type="dxa"/>
            <w:tcBorders>
              <w:top w:val="single" w:color="auto" w:sz="4" w:space="0"/>
              <w:left w:val="single" w:color="000000" w:sz="4" w:space="0"/>
              <w:bottom w:val="single" w:color="000000" w:sz="4" w:space="0"/>
              <w:right w:val="single" w:color="auto" w:sz="4" w:space="0"/>
            </w:tcBorders>
            <w:shd w:val="clear" w:color="auto" w:fill="auto"/>
          </w:tcPr>
          <w:p>
            <w:pPr>
              <w:pStyle w:val="85"/>
              <w:rPr>
                <w:rFonts w:ascii="Times New Roman"/>
                <w:sz w:val="20"/>
              </w:rPr>
            </w:pPr>
          </w:p>
        </w:tc>
        <w:tc>
          <w:tcPr>
            <w:tcW w:w="1266" w:type="dxa"/>
            <w:tcBorders>
              <w:top w:val="single" w:color="auto" w:sz="4" w:space="0"/>
              <w:left w:val="single" w:color="auto" w:sz="4" w:space="0"/>
              <w:bottom w:val="single" w:color="000000" w:sz="4" w:space="0"/>
              <w:right w:val="single" w:color="000000" w:sz="4" w:space="0"/>
            </w:tcBorders>
            <w:shd w:val="clear" w:color="auto" w:fill="auto"/>
          </w:tcPr>
          <w:p>
            <w:pPr>
              <w:pStyle w:val="85"/>
              <w:rPr>
                <w:rFonts w:ascii="Times New Roman"/>
                <w:sz w:val="20"/>
              </w:rPr>
            </w:pPr>
          </w:p>
        </w:tc>
        <w:tc>
          <w:tcPr>
            <w:tcW w:w="794" w:type="dxa"/>
            <w:tcBorders>
              <w:top w:val="single" w:color="auto" w:sz="4" w:space="0"/>
              <w:left w:val="single" w:color="000000" w:sz="4" w:space="0"/>
              <w:bottom w:val="single" w:color="000000" w:sz="4" w:space="0"/>
            </w:tcBorders>
            <w:shd w:val="clear" w:color="auto" w:fill="auto"/>
          </w:tcPr>
          <w:p>
            <w:pPr>
              <w:pStyle w:val="85"/>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68" w:hRule="atLeast"/>
        </w:trPr>
        <w:tc>
          <w:tcPr>
            <w:tcW w:w="795" w:type="dxa"/>
            <w:tcBorders>
              <w:top w:val="single" w:color="000000" w:sz="4" w:space="0"/>
              <w:bottom w:val="single" w:color="auto" w:sz="4" w:space="0"/>
              <w:right w:val="single" w:color="000000" w:sz="4" w:space="0"/>
            </w:tcBorders>
            <w:shd w:val="clear" w:color="auto" w:fill="auto"/>
          </w:tcPr>
          <w:p>
            <w:pPr>
              <w:pStyle w:val="85"/>
              <w:rPr>
                <w:rFonts w:ascii="Times New Roman"/>
                <w:sz w:val="20"/>
              </w:rPr>
            </w:pPr>
          </w:p>
        </w:tc>
        <w:tc>
          <w:tcPr>
            <w:tcW w:w="794" w:type="dxa"/>
            <w:tcBorders>
              <w:top w:val="single" w:color="000000" w:sz="4" w:space="0"/>
              <w:left w:val="single" w:color="000000" w:sz="4" w:space="0"/>
              <w:bottom w:val="single" w:color="auto" w:sz="4" w:space="0"/>
              <w:right w:val="single" w:color="000000" w:sz="4" w:space="0"/>
            </w:tcBorders>
            <w:shd w:val="clear" w:color="auto" w:fill="auto"/>
          </w:tcPr>
          <w:p>
            <w:pPr>
              <w:pStyle w:val="85"/>
              <w:rPr>
                <w:rFonts w:ascii="Times New Roman"/>
                <w:sz w:val="20"/>
              </w:rPr>
            </w:pPr>
          </w:p>
        </w:tc>
        <w:tc>
          <w:tcPr>
            <w:tcW w:w="794" w:type="dxa"/>
            <w:tcBorders>
              <w:top w:val="single" w:color="000000" w:sz="4" w:space="0"/>
              <w:left w:val="single" w:color="000000" w:sz="4" w:space="0"/>
              <w:bottom w:val="single" w:color="auto" w:sz="4" w:space="0"/>
              <w:right w:val="single" w:color="000000" w:sz="4" w:space="0"/>
            </w:tcBorders>
            <w:shd w:val="clear" w:color="auto" w:fill="auto"/>
          </w:tcPr>
          <w:p>
            <w:pPr>
              <w:pStyle w:val="85"/>
              <w:rPr>
                <w:rFonts w:ascii="Times New Roman"/>
                <w:sz w:val="20"/>
              </w:rPr>
            </w:pPr>
          </w:p>
        </w:tc>
        <w:tc>
          <w:tcPr>
            <w:tcW w:w="1265" w:type="dxa"/>
            <w:tcBorders>
              <w:top w:val="single" w:color="auto" w:sz="4" w:space="0"/>
              <w:left w:val="single" w:color="000000" w:sz="4" w:space="0"/>
              <w:bottom w:val="single" w:color="auto" w:sz="4" w:space="0"/>
              <w:right w:val="single" w:color="000000" w:sz="4" w:space="0"/>
            </w:tcBorders>
            <w:shd w:val="clear" w:color="auto" w:fill="auto"/>
          </w:tcPr>
          <w:p>
            <w:pPr>
              <w:pStyle w:val="85"/>
              <w:rPr>
                <w:rFonts w:ascii="Times New Roman"/>
                <w:sz w:val="20"/>
              </w:rPr>
            </w:pPr>
          </w:p>
        </w:tc>
        <w:tc>
          <w:tcPr>
            <w:tcW w:w="1265" w:type="dxa"/>
            <w:tcBorders>
              <w:top w:val="single" w:color="000000" w:sz="4" w:space="0"/>
              <w:left w:val="single" w:color="000000" w:sz="4" w:space="0"/>
              <w:bottom w:val="single" w:color="auto" w:sz="4" w:space="0"/>
              <w:right w:val="single" w:color="000000" w:sz="4" w:space="0"/>
            </w:tcBorders>
            <w:shd w:val="clear" w:color="auto" w:fill="auto"/>
          </w:tcPr>
          <w:p>
            <w:pPr>
              <w:pStyle w:val="85"/>
              <w:rPr>
                <w:rFonts w:ascii="Times New Roman"/>
                <w:sz w:val="20"/>
              </w:rPr>
            </w:pPr>
          </w:p>
        </w:tc>
        <w:tc>
          <w:tcPr>
            <w:tcW w:w="1266" w:type="dxa"/>
            <w:tcBorders>
              <w:top w:val="single" w:color="000000" w:sz="4" w:space="0"/>
              <w:left w:val="single" w:color="000000" w:sz="4" w:space="0"/>
              <w:bottom w:val="single" w:color="auto" w:sz="4" w:space="0"/>
              <w:right w:val="single" w:color="000000" w:sz="4" w:space="0"/>
            </w:tcBorders>
            <w:shd w:val="clear" w:color="auto" w:fill="auto"/>
          </w:tcPr>
          <w:p>
            <w:pPr>
              <w:pStyle w:val="85"/>
              <w:rPr>
                <w:rFonts w:ascii="Times New Roman"/>
                <w:sz w:val="20"/>
              </w:rPr>
            </w:pPr>
          </w:p>
        </w:tc>
        <w:tc>
          <w:tcPr>
            <w:tcW w:w="1265" w:type="dxa"/>
            <w:tcBorders>
              <w:top w:val="single" w:color="000000" w:sz="4" w:space="0"/>
              <w:left w:val="single" w:color="000000" w:sz="4" w:space="0"/>
              <w:bottom w:val="single" w:color="auto" w:sz="4" w:space="0"/>
              <w:right w:val="single" w:color="auto" w:sz="4" w:space="0"/>
            </w:tcBorders>
            <w:shd w:val="clear" w:color="auto" w:fill="auto"/>
          </w:tcPr>
          <w:p>
            <w:pPr>
              <w:pStyle w:val="85"/>
              <w:rPr>
                <w:rFonts w:ascii="Times New Roman"/>
                <w:sz w:val="20"/>
              </w:rPr>
            </w:pPr>
          </w:p>
        </w:tc>
        <w:tc>
          <w:tcPr>
            <w:tcW w:w="1266" w:type="dxa"/>
            <w:tcBorders>
              <w:top w:val="single" w:color="000000" w:sz="4" w:space="0"/>
              <w:left w:val="single" w:color="auto" w:sz="4" w:space="0"/>
              <w:bottom w:val="single" w:color="auto" w:sz="4" w:space="0"/>
              <w:right w:val="single" w:color="000000" w:sz="4" w:space="0"/>
            </w:tcBorders>
            <w:shd w:val="clear" w:color="auto" w:fill="auto"/>
          </w:tcPr>
          <w:p>
            <w:pPr>
              <w:pStyle w:val="85"/>
              <w:rPr>
                <w:rFonts w:ascii="Times New Roman"/>
                <w:sz w:val="20"/>
              </w:rPr>
            </w:pPr>
          </w:p>
        </w:tc>
        <w:tc>
          <w:tcPr>
            <w:tcW w:w="794" w:type="dxa"/>
            <w:tcBorders>
              <w:top w:val="single" w:color="000000" w:sz="4" w:space="0"/>
              <w:left w:val="single" w:color="000000" w:sz="4" w:space="0"/>
              <w:bottom w:val="single" w:color="auto" w:sz="4" w:space="0"/>
            </w:tcBorders>
            <w:shd w:val="clear" w:color="auto" w:fill="auto"/>
          </w:tcPr>
          <w:p>
            <w:pPr>
              <w:pStyle w:val="85"/>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68" w:hRule="atLeast"/>
        </w:trPr>
        <w:tc>
          <w:tcPr>
            <w:tcW w:w="795" w:type="dxa"/>
            <w:tcBorders>
              <w:top w:val="single" w:color="auto" w:sz="4" w:space="0"/>
              <w:right w:val="single" w:color="000000" w:sz="4" w:space="0"/>
            </w:tcBorders>
            <w:shd w:val="clear" w:color="auto" w:fill="auto"/>
          </w:tcPr>
          <w:p>
            <w:pPr>
              <w:pStyle w:val="85"/>
              <w:rPr>
                <w:rFonts w:ascii="Times New Roman"/>
                <w:sz w:val="20"/>
              </w:rPr>
            </w:pPr>
          </w:p>
        </w:tc>
        <w:tc>
          <w:tcPr>
            <w:tcW w:w="794" w:type="dxa"/>
            <w:tcBorders>
              <w:top w:val="single" w:color="auto" w:sz="4" w:space="0"/>
              <w:left w:val="single" w:color="000000" w:sz="4" w:space="0"/>
              <w:right w:val="single" w:color="000000" w:sz="4" w:space="0"/>
            </w:tcBorders>
            <w:shd w:val="clear" w:color="auto" w:fill="auto"/>
          </w:tcPr>
          <w:p>
            <w:pPr>
              <w:pStyle w:val="85"/>
              <w:rPr>
                <w:rFonts w:ascii="Times New Roman"/>
                <w:sz w:val="20"/>
              </w:rPr>
            </w:pPr>
          </w:p>
        </w:tc>
        <w:tc>
          <w:tcPr>
            <w:tcW w:w="794" w:type="dxa"/>
            <w:tcBorders>
              <w:top w:val="single" w:color="auto" w:sz="4" w:space="0"/>
              <w:left w:val="single" w:color="000000" w:sz="4" w:space="0"/>
              <w:right w:val="single" w:color="000000" w:sz="4" w:space="0"/>
            </w:tcBorders>
            <w:shd w:val="clear" w:color="auto" w:fill="auto"/>
          </w:tcPr>
          <w:p>
            <w:pPr>
              <w:pStyle w:val="85"/>
              <w:rPr>
                <w:rFonts w:ascii="Times New Roman"/>
                <w:sz w:val="20"/>
              </w:rPr>
            </w:pPr>
          </w:p>
        </w:tc>
        <w:tc>
          <w:tcPr>
            <w:tcW w:w="1265" w:type="dxa"/>
            <w:tcBorders>
              <w:top w:val="single" w:color="auto" w:sz="4" w:space="0"/>
              <w:left w:val="single" w:color="000000" w:sz="4" w:space="0"/>
              <w:right w:val="single" w:color="000000" w:sz="4" w:space="0"/>
            </w:tcBorders>
            <w:shd w:val="clear" w:color="auto" w:fill="auto"/>
          </w:tcPr>
          <w:p>
            <w:pPr>
              <w:pStyle w:val="85"/>
              <w:rPr>
                <w:rFonts w:ascii="Times New Roman"/>
                <w:sz w:val="20"/>
              </w:rPr>
            </w:pPr>
          </w:p>
        </w:tc>
        <w:tc>
          <w:tcPr>
            <w:tcW w:w="1265" w:type="dxa"/>
            <w:tcBorders>
              <w:top w:val="single" w:color="auto" w:sz="4" w:space="0"/>
              <w:left w:val="single" w:color="000000" w:sz="4" w:space="0"/>
              <w:right w:val="single" w:color="000000" w:sz="4" w:space="0"/>
            </w:tcBorders>
            <w:shd w:val="clear" w:color="auto" w:fill="auto"/>
          </w:tcPr>
          <w:p>
            <w:pPr>
              <w:pStyle w:val="85"/>
              <w:rPr>
                <w:rFonts w:ascii="Times New Roman"/>
                <w:sz w:val="20"/>
              </w:rPr>
            </w:pPr>
          </w:p>
        </w:tc>
        <w:tc>
          <w:tcPr>
            <w:tcW w:w="1266" w:type="dxa"/>
            <w:tcBorders>
              <w:top w:val="single" w:color="auto" w:sz="4" w:space="0"/>
              <w:left w:val="single" w:color="000000" w:sz="4" w:space="0"/>
              <w:right w:val="single" w:color="000000" w:sz="4" w:space="0"/>
            </w:tcBorders>
            <w:shd w:val="clear" w:color="auto" w:fill="auto"/>
          </w:tcPr>
          <w:p>
            <w:pPr>
              <w:pStyle w:val="85"/>
              <w:rPr>
                <w:rFonts w:ascii="Times New Roman"/>
                <w:sz w:val="20"/>
              </w:rPr>
            </w:pPr>
          </w:p>
        </w:tc>
        <w:tc>
          <w:tcPr>
            <w:tcW w:w="1265" w:type="dxa"/>
            <w:tcBorders>
              <w:top w:val="single" w:color="auto" w:sz="4" w:space="0"/>
              <w:left w:val="single" w:color="000000" w:sz="4" w:space="0"/>
              <w:right w:val="single" w:color="auto" w:sz="4" w:space="0"/>
            </w:tcBorders>
            <w:shd w:val="clear" w:color="auto" w:fill="auto"/>
          </w:tcPr>
          <w:p>
            <w:pPr>
              <w:pStyle w:val="85"/>
              <w:rPr>
                <w:rFonts w:ascii="Times New Roman"/>
                <w:sz w:val="20"/>
              </w:rPr>
            </w:pPr>
          </w:p>
        </w:tc>
        <w:tc>
          <w:tcPr>
            <w:tcW w:w="1266" w:type="dxa"/>
            <w:tcBorders>
              <w:top w:val="single" w:color="auto" w:sz="4" w:space="0"/>
              <w:left w:val="single" w:color="auto" w:sz="4" w:space="0"/>
              <w:right w:val="single" w:color="000000" w:sz="4" w:space="0"/>
            </w:tcBorders>
            <w:shd w:val="clear" w:color="auto" w:fill="auto"/>
          </w:tcPr>
          <w:p>
            <w:pPr>
              <w:pStyle w:val="85"/>
              <w:rPr>
                <w:rFonts w:ascii="Times New Roman"/>
                <w:sz w:val="20"/>
              </w:rPr>
            </w:pPr>
          </w:p>
        </w:tc>
        <w:tc>
          <w:tcPr>
            <w:tcW w:w="794" w:type="dxa"/>
            <w:tcBorders>
              <w:top w:val="single" w:color="auto" w:sz="4" w:space="0"/>
              <w:left w:val="single" w:color="000000" w:sz="4" w:space="0"/>
            </w:tcBorders>
            <w:shd w:val="clear" w:color="auto" w:fill="auto"/>
          </w:tcPr>
          <w:p>
            <w:pPr>
              <w:pStyle w:val="85"/>
              <w:rPr>
                <w:rFonts w:ascii="Times New Roman"/>
                <w:sz w:val="20"/>
              </w:rPr>
            </w:pPr>
          </w:p>
        </w:tc>
      </w:tr>
    </w:tbl>
    <w:p>
      <w:pPr>
        <w:pStyle w:val="17"/>
        <w:spacing w:before="1"/>
        <w:rPr>
          <w:b/>
          <w:sz w:val="20"/>
        </w:rPr>
      </w:pPr>
    </w:p>
    <w:p>
      <w:pPr>
        <w:rPr>
          <w:rFonts w:ascii="Times New Roman"/>
        </w:rPr>
      </w:pPr>
    </w:p>
    <w:p>
      <w:pPr>
        <w:rPr>
          <w:rFonts w:ascii="Times New Roman"/>
        </w:rPr>
      </w:pPr>
    </w:p>
    <w:p>
      <w:pPr>
        <w:widowControl/>
        <w:jc w:val="left"/>
        <w:rPr>
          <w:rFonts w:ascii="Times New Roman"/>
        </w:rPr>
      </w:pPr>
      <w:r>
        <w:rPr>
          <w:rFonts w:ascii="Times New Roman"/>
        </w:rPr>
        <w:br w:type="page"/>
      </w:r>
    </w:p>
    <w:p>
      <w:pPr>
        <w:pStyle w:val="90"/>
        <w:spacing w:before="202"/>
        <w:ind w:right="196"/>
        <w:jc w:val="center"/>
        <w:rPr>
          <w:sz w:val="24"/>
          <w:szCs w:val="24"/>
          <w:lang w:eastAsia="zh-CN"/>
        </w:rPr>
      </w:pPr>
      <w:r>
        <w:rPr>
          <w:sz w:val="24"/>
          <w:szCs w:val="24"/>
          <w:lang w:eastAsia="zh-CN"/>
        </w:rPr>
        <w:t>（二）主要人员简历表</w:t>
      </w:r>
    </w:p>
    <w:p>
      <w:pPr>
        <w:pStyle w:val="17"/>
        <w:spacing w:before="6"/>
        <w:jc w:val="center"/>
        <w:rPr>
          <w:b/>
          <w:sz w:val="18"/>
        </w:rPr>
      </w:pPr>
    </w:p>
    <w:tbl>
      <w:tblPr>
        <w:tblStyle w:val="39"/>
        <w:tblW w:w="0" w:type="auto"/>
        <w:tblInd w:w="59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92"/>
        <w:gridCol w:w="1034"/>
        <w:gridCol w:w="1135"/>
        <w:gridCol w:w="1276"/>
        <w:gridCol w:w="1841"/>
        <w:gridCol w:w="212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7" w:hRule="atLeast"/>
        </w:trPr>
        <w:tc>
          <w:tcPr>
            <w:tcW w:w="1092" w:type="dxa"/>
            <w:tcBorders>
              <w:bottom w:val="single" w:color="000000" w:sz="4" w:space="0"/>
              <w:right w:val="single" w:color="000000" w:sz="4" w:space="0"/>
            </w:tcBorders>
            <w:shd w:val="clear" w:color="auto" w:fill="auto"/>
          </w:tcPr>
          <w:p>
            <w:pPr>
              <w:pStyle w:val="85"/>
              <w:tabs>
                <w:tab w:val="left" w:pos="438"/>
              </w:tabs>
              <w:spacing w:before="178"/>
              <w:ind w:left="19"/>
              <w:jc w:val="center"/>
              <w:rPr>
                <w:sz w:val="21"/>
              </w:rPr>
            </w:pPr>
            <w:r>
              <w:rPr>
                <w:sz w:val="21"/>
              </w:rPr>
              <w:t>姓</w:t>
            </w:r>
            <w:r>
              <w:rPr>
                <w:sz w:val="21"/>
              </w:rPr>
              <w:tab/>
            </w:r>
            <w:r>
              <w:rPr>
                <w:sz w:val="21"/>
              </w:rPr>
              <w:t>名</w:t>
            </w:r>
          </w:p>
        </w:tc>
        <w:tc>
          <w:tcPr>
            <w:tcW w:w="1034" w:type="dxa"/>
            <w:tcBorders>
              <w:left w:val="single" w:color="000000" w:sz="4" w:space="0"/>
              <w:bottom w:val="single" w:color="000000" w:sz="4" w:space="0"/>
              <w:right w:val="single" w:color="000000" w:sz="4" w:space="0"/>
            </w:tcBorders>
            <w:shd w:val="clear" w:color="auto" w:fill="auto"/>
          </w:tcPr>
          <w:p>
            <w:pPr>
              <w:pStyle w:val="85"/>
              <w:rPr>
                <w:rFonts w:ascii="Times New Roman"/>
                <w:sz w:val="20"/>
              </w:rPr>
            </w:pPr>
          </w:p>
        </w:tc>
        <w:tc>
          <w:tcPr>
            <w:tcW w:w="1135" w:type="dxa"/>
            <w:tcBorders>
              <w:left w:val="single" w:color="000000" w:sz="4" w:space="0"/>
              <w:bottom w:val="single" w:color="000000" w:sz="4" w:space="0"/>
              <w:right w:val="single" w:color="000000" w:sz="4" w:space="0"/>
            </w:tcBorders>
            <w:shd w:val="clear" w:color="auto" w:fill="auto"/>
          </w:tcPr>
          <w:p>
            <w:pPr>
              <w:pStyle w:val="85"/>
              <w:tabs>
                <w:tab w:val="left" w:pos="445"/>
              </w:tabs>
              <w:spacing w:before="178"/>
              <w:ind w:left="25"/>
              <w:jc w:val="center"/>
              <w:rPr>
                <w:sz w:val="21"/>
              </w:rPr>
            </w:pPr>
            <w:r>
              <w:rPr>
                <w:sz w:val="21"/>
              </w:rPr>
              <w:t>年</w:t>
            </w:r>
            <w:r>
              <w:rPr>
                <w:sz w:val="21"/>
              </w:rPr>
              <w:tab/>
            </w:r>
            <w:r>
              <w:rPr>
                <w:sz w:val="21"/>
              </w:rPr>
              <w:t>龄</w:t>
            </w:r>
          </w:p>
        </w:tc>
        <w:tc>
          <w:tcPr>
            <w:tcW w:w="1276" w:type="dxa"/>
            <w:tcBorders>
              <w:left w:val="single" w:color="000000" w:sz="4" w:space="0"/>
              <w:bottom w:val="single" w:color="000000" w:sz="4" w:space="0"/>
              <w:right w:val="single" w:color="000000" w:sz="4" w:space="0"/>
            </w:tcBorders>
            <w:shd w:val="clear" w:color="auto" w:fill="auto"/>
          </w:tcPr>
          <w:p>
            <w:pPr>
              <w:pStyle w:val="85"/>
              <w:rPr>
                <w:rFonts w:ascii="Times New Roman"/>
                <w:sz w:val="20"/>
              </w:rPr>
            </w:pPr>
          </w:p>
        </w:tc>
        <w:tc>
          <w:tcPr>
            <w:tcW w:w="1841" w:type="dxa"/>
            <w:tcBorders>
              <w:left w:val="single" w:color="000000" w:sz="4" w:space="0"/>
              <w:bottom w:val="single" w:color="000000" w:sz="4" w:space="0"/>
              <w:right w:val="single" w:color="000000" w:sz="4" w:space="0"/>
            </w:tcBorders>
            <w:shd w:val="clear" w:color="auto" w:fill="auto"/>
          </w:tcPr>
          <w:p>
            <w:pPr>
              <w:pStyle w:val="85"/>
              <w:spacing w:before="178"/>
              <w:ind w:left="210" w:right="184"/>
              <w:jc w:val="center"/>
              <w:rPr>
                <w:sz w:val="21"/>
              </w:rPr>
            </w:pPr>
            <w:r>
              <w:rPr>
                <w:w w:val="95"/>
                <w:sz w:val="21"/>
              </w:rPr>
              <w:t>学历</w:t>
            </w:r>
          </w:p>
        </w:tc>
        <w:tc>
          <w:tcPr>
            <w:tcW w:w="2122" w:type="dxa"/>
            <w:tcBorders>
              <w:left w:val="single" w:color="000000" w:sz="4" w:space="0"/>
              <w:bottom w:val="single" w:color="000000" w:sz="4" w:space="0"/>
            </w:tcBorders>
            <w:shd w:val="clear" w:color="auto" w:fill="auto"/>
          </w:tcPr>
          <w:p>
            <w:pPr>
              <w:pStyle w:val="85"/>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7" w:hRule="atLeast"/>
        </w:trPr>
        <w:tc>
          <w:tcPr>
            <w:tcW w:w="1092" w:type="dxa"/>
            <w:tcBorders>
              <w:top w:val="single" w:color="000000" w:sz="4" w:space="0"/>
              <w:bottom w:val="single" w:color="000000" w:sz="4" w:space="0"/>
              <w:right w:val="single" w:color="000000" w:sz="4" w:space="0"/>
            </w:tcBorders>
            <w:shd w:val="clear" w:color="auto" w:fill="auto"/>
          </w:tcPr>
          <w:p>
            <w:pPr>
              <w:pStyle w:val="85"/>
              <w:tabs>
                <w:tab w:val="left" w:pos="438"/>
              </w:tabs>
              <w:spacing w:before="138"/>
              <w:ind w:left="19"/>
              <w:jc w:val="center"/>
              <w:rPr>
                <w:sz w:val="21"/>
              </w:rPr>
            </w:pPr>
            <w:r>
              <w:rPr>
                <w:sz w:val="21"/>
              </w:rPr>
              <w:t>职</w:t>
            </w:r>
            <w:r>
              <w:rPr>
                <w:sz w:val="21"/>
              </w:rPr>
              <w:tab/>
            </w:r>
            <w:r>
              <w:rPr>
                <w:sz w:val="21"/>
              </w:rPr>
              <w:t>称</w:t>
            </w:r>
          </w:p>
        </w:tc>
        <w:tc>
          <w:tcPr>
            <w:tcW w:w="1034" w:type="dxa"/>
            <w:tcBorders>
              <w:top w:val="single" w:color="000000" w:sz="4" w:space="0"/>
              <w:left w:val="single" w:color="000000" w:sz="4" w:space="0"/>
              <w:bottom w:val="single" w:color="000000" w:sz="4" w:space="0"/>
              <w:right w:val="single" w:color="000000" w:sz="4" w:space="0"/>
            </w:tcBorders>
            <w:shd w:val="clear" w:color="auto" w:fill="auto"/>
          </w:tcPr>
          <w:p>
            <w:pPr>
              <w:pStyle w:val="85"/>
              <w:rPr>
                <w:rFonts w:ascii="Times New Roman"/>
                <w:sz w:val="20"/>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tcPr>
          <w:p>
            <w:pPr>
              <w:pStyle w:val="85"/>
              <w:tabs>
                <w:tab w:val="left" w:pos="445"/>
              </w:tabs>
              <w:spacing w:before="138"/>
              <w:ind w:left="25"/>
              <w:jc w:val="center"/>
              <w:rPr>
                <w:sz w:val="21"/>
              </w:rPr>
            </w:pPr>
            <w:r>
              <w:rPr>
                <w:sz w:val="21"/>
              </w:rPr>
              <w:t>职</w:t>
            </w:r>
            <w:r>
              <w:rPr>
                <w:sz w:val="21"/>
              </w:rPr>
              <w:tab/>
            </w:r>
            <w:r>
              <w:rPr>
                <w:sz w:val="21"/>
              </w:rPr>
              <w:t>务</w:t>
            </w: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pPr>
              <w:pStyle w:val="85"/>
              <w:rPr>
                <w:rFonts w:ascii="Times New Roman"/>
                <w:sz w:val="20"/>
              </w:rPr>
            </w:pPr>
          </w:p>
        </w:tc>
        <w:tc>
          <w:tcPr>
            <w:tcW w:w="1841" w:type="dxa"/>
            <w:tcBorders>
              <w:top w:val="single" w:color="000000" w:sz="4" w:space="0"/>
              <w:left w:val="single" w:color="000000" w:sz="4" w:space="0"/>
              <w:bottom w:val="single" w:color="000000" w:sz="4" w:space="0"/>
              <w:right w:val="single" w:color="000000" w:sz="4" w:space="0"/>
            </w:tcBorders>
            <w:shd w:val="clear" w:color="auto" w:fill="auto"/>
          </w:tcPr>
          <w:p>
            <w:pPr>
              <w:pStyle w:val="85"/>
              <w:spacing w:before="138"/>
              <w:ind w:left="210" w:right="184"/>
              <w:jc w:val="center"/>
              <w:rPr>
                <w:sz w:val="21"/>
              </w:rPr>
            </w:pPr>
            <w:r>
              <w:rPr>
                <w:w w:val="95"/>
                <w:sz w:val="21"/>
              </w:rPr>
              <w:t>拟在本工程任职</w:t>
            </w:r>
          </w:p>
        </w:tc>
        <w:tc>
          <w:tcPr>
            <w:tcW w:w="2122" w:type="dxa"/>
            <w:tcBorders>
              <w:top w:val="single" w:color="000000" w:sz="4" w:space="0"/>
              <w:left w:val="single" w:color="000000" w:sz="4" w:space="0"/>
              <w:bottom w:val="single" w:color="000000" w:sz="4" w:space="0"/>
            </w:tcBorders>
            <w:shd w:val="clear" w:color="auto" w:fill="auto"/>
          </w:tcPr>
          <w:p>
            <w:pPr>
              <w:pStyle w:val="85"/>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7" w:hRule="atLeast"/>
        </w:trPr>
        <w:tc>
          <w:tcPr>
            <w:tcW w:w="1092" w:type="dxa"/>
            <w:tcBorders>
              <w:top w:val="single" w:color="000000" w:sz="4" w:space="0"/>
              <w:bottom w:val="single" w:color="000000" w:sz="4" w:space="0"/>
              <w:right w:val="single" w:color="000000" w:sz="4" w:space="0"/>
            </w:tcBorders>
            <w:shd w:val="clear" w:color="auto" w:fill="auto"/>
          </w:tcPr>
          <w:p>
            <w:pPr>
              <w:pStyle w:val="85"/>
              <w:spacing w:before="139"/>
              <w:ind w:left="16"/>
              <w:jc w:val="center"/>
              <w:rPr>
                <w:sz w:val="21"/>
              </w:rPr>
            </w:pPr>
            <w:r>
              <w:rPr>
                <w:w w:val="95"/>
                <w:sz w:val="21"/>
              </w:rPr>
              <w:t>毕业学校</w:t>
            </w:r>
          </w:p>
        </w:tc>
        <w:tc>
          <w:tcPr>
            <w:tcW w:w="7408" w:type="dxa"/>
            <w:gridSpan w:val="5"/>
            <w:tcBorders>
              <w:top w:val="single" w:color="000000" w:sz="4" w:space="0"/>
              <w:left w:val="single" w:color="000000" w:sz="4" w:space="0"/>
              <w:bottom w:val="single" w:color="000000" w:sz="4" w:space="0"/>
            </w:tcBorders>
            <w:shd w:val="clear" w:color="auto" w:fill="auto"/>
          </w:tcPr>
          <w:p>
            <w:pPr>
              <w:pStyle w:val="85"/>
              <w:tabs>
                <w:tab w:val="left" w:pos="3687"/>
                <w:tab w:val="left" w:pos="5367"/>
              </w:tabs>
              <w:spacing w:before="139"/>
              <w:ind w:left="956"/>
              <w:rPr>
                <w:sz w:val="21"/>
              </w:rPr>
            </w:pPr>
            <w:r>
              <w:rPr>
                <w:sz w:val="21"/>
              </w:rPr>
              <w:t>年毕业于</w:t>
            </w:r>
            <w:r>
              <w:rPr>
                <w:sz w:val="21"/>
              </w:rPr>
              <w:tab/>
            </w:r>
            <w:r>
              <w:rPr>
                <w:sz w:val="21"/>
              </w:rPr>
              <w:t>学校</w:t>
            </w:r>
            <w:r>
              <w:rPr>
                <w:sz w:val="21"/>
              </w:rPr>
              <w:tab/>
            </w:r>
            <w:r>
              <w:rPr>
                <w:spacing w:val="-1"/>
                <w:w w:val="95"/>
                <w:sz w:val="21"/>
              </w:rPr>
              <w:t>专</w:t>
            </w:r>
            <w:r>
              <w:rPr>
                <w:w w:val="95"/>
                <w:sz w:val="21"/>
              </w:rPr>
              <w:t>业</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7" w:hRule="atLeast"/>
        </w:trPr>
        <w:tc>
          <w:tcPr>
            <w:tcW w:w="8500" w:type="dxa"/>
            <w:gridSpan w:val="6"/>
            <w:tcBorders>
              <w:top w:val="single" w:color="000000" w:sz="4" w:space="0"/>
              <w:bottom w:val="single" w:color="000000" w:sz="4" w:space="0"/>
            </w:tcBorders>
            <w:shd w:val="clear" w:color="auto" w:fill="auto"/>
          </w:tcPr>
          <w:p>
            <w:pPr>
              <w:pStyle w:val="85"/>
              <w:spacing w:before="140"/>
              <w:ind w:left="3630" w:right="3603"/>
              <w:jc w:val="center"/>
              <w:rPr>
                <w:sz w:val="21"/>
              </w:rPr>
            </w:pPr>
            <w:r>
              <w:rPr>
                <w:w w:val="95"/>
                <w:sz w:val="21"/>
              </w:rPr>
              <w:t>主要工作经历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7" w:hRule="atLeast"/>
        </w:trPr>
        <w:tc>
          <w:tcPr>
            <w:tcW w:w="1092" w:type="dxa"/>
            <w:tcBorders>
              <w:top w:val="single" w:color="000000" w:sz="4" w:space="0"/>
              <w:bottom w:val="single" w:color="000000" w:sz="4" w:space="0"/>
              <w:right w:val="single" w:color="000000" w:sz="4" w:space="0"/>
            </w:tcBorders>
            <w:shd w:val="clear" w:color="auto" w:fill="auto"/>
          </w:tcPr>
          <w:p>
            <w:pPr>
              <w:pStyle w:val="85"/>
              <w:tabs>
                <w:tab w:val="left" w:pos="438"/>
              </w:tabs>
              <w:spacing w:before="138"/>
              <w:ind w:left="19"/>
              <w:jc w:val="center"/>
              <w:rPr>
                <w:sz w:val="21"/>
              </w:rPr>
            </w:pPr>
            <w:r>
              <w:rPr>
                <w:sz w:val="21"/>
              </w:rPr>
              <w:t>时</w:t>
            </w:r>
            <w:r>
              <w:rPr>
                <w:sz w:val="21"/>
              </w:rPr>
              <w:tab/>
            </w:r>
            <w:r>
              <w:rPr>
                <w:sz w:val="21"/>
              </w:rPr>
              <w:t>间</w:t>
            </w:r>
          </w:p>
        </w:tc>
        <w:tc>
          <w:tcPr>
            <w:tcW w:w="3445" w:type="dxa"/>
            <w:gridSpan w:val="3"/>
            <w:tcBorders>
              <w:top w:val="single" w:color="000000" w:sz="4" w:space="0"/>
              <w:left w:val="single" w:color="000000" w:sz="4" w:space="0"/>
              <w:bottom w:val="single" w:color="000000" w:sz="4" w:space="0"/>
              <w:right w:val="single" w:color="000000" w:sz="4" w:space="0"/>
            </w:tcBorders>
            <w:shd w:val="clear" w:color="auto" w:fill="auto"/>
          </w:tcPr>
          <w:p>
            <w:pPr>
              <w:pStyle w:val="85"/>
              <w:spacing w:before="138"/>
              <w:ind w:left="680"/>
              <w:rPr>
                <w:sz w:val="21"/>
                <w:lang w:eastAsia="zh-CN"/>
              </w:rPr>
            </w:pPr>
            <w:r>
              <w:rPr>
                <w:w w:val="95"/>
                <w:sz w:val="21"/>
                <w:lang w:eastAsia="zh-CN"/>
              </w:rPr>
              <w:t>参加过的类似项目名称</w:t>
            </w:r>
          </w:p>
        </w:tc>
        <w:tc>
          <w:tcPr>
            <w:tcW w:w="1841" w:type="dxa"/>
            <w:tcBorders>
              <w:top w:val="single" w:color="000000" w:sz="4" w:space="0"/>
              <w:left w:val="single" w:color="000000" w:sz="4" w:space="0"/>
              <w:bottom w:val="single" w:color="000000" w:sz="4" w:space="0"/>
              <w:right w:val="single" w:color="000000" w:sz="4" w:space="0"/>
            </w:tcBorders>
            <w:shd w:val="clear" w:color="auto" w:fill="auto"/>
          </w:tcPr>
          <w:p>
            <w:pPr>
              <w:pStyle w:val="85"/>
              <w:spacing w:before="138"/>
              <w:ind w:left="210" w:right="184"/>
              <w:jc w:val="center"/>
              <w:rPr>
                <w:sz w:val="21"/>
              </w:rPr>
            </w:pPr>
            <w:r>
              <w:rPr>
                <w:w w:val="95"/>
                <w:sz w:val="21"/>
              </w:rPr>
              <w:t>工程概况说明</w:t>
            </w:r>
          </w:p>
        </w:tc>
        <w:tc>
          <w:tcPr>
            <w:tcW w:w="2122" w:type="dxa"/>
            <w:tcBorders>
              <w:top w:val="single" w:color="000000" w:sz="4" w:space="0"/>
              <w:left w:val="single" w:color="000000" w:sz="4" w:space="0"/>
              <w:bottom w:val="single" w:color="000000" w:sz="4" w:space="0"/>
            </w:tcBorders>
            <w:shd w:val="clear" w:color="auto" w:fill="auto"/>
          </w:tcPr>
          <w:p>
            <w:pPr>
              <w:pStyle w:val="85"/>
              <w:spacing w:before="138"/>
              <w:ind w:left="230"/>
              <w:rPr>
                <w:sz w:val="21"/>
              </w:rPr>
            </w:pPr>
            <w:r>
              <w:rPr>
                <w:w w:val="95"/>
                <w:sz w:val="21"/>
              </w:rPr>
              <w:t>发包人及联系电话</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73" w:hRule="atLeast"/>
        </w:trPr>
        <w:tc>
          <w:tcPr>
            <w:tcW w:w="1092" w:type="dxa"/>
            <w:tcBorders>
              <w:top w:val="single" w:color="000000" w:sz="4" w:space="0"/>
              <w:bottom w:val="single" w:color="000000" w:sz="4" w:space="0"/>
              <w:right w:val="single" w:color="000000" w:sz="4" w:space="0"/>
            </w:tcBorders>
            <w:shd w:val="clear" w:color="auto" w:fill="auto"/>
          </w:tcPr>
          <w:p>
            <w:pPr>
              <w:pStyle w:val="85"/>
              <w:rPr>
                <w:rFonts w:ascii="Times New Roman"/>
                <w:sz w:val="20"/>
              </w:rPr>
            </w:pPr>
          </w:p>
        </w:tc>
        <w:tc>
          <w:tcPr>
            <w:tcW w:w="3445" w:type="dxa"/>
            <w:gridSpan w:val="3"/>
            <w:tcBorders>
              <w:top w:val="single" w:color="000000" w:sz="4" w:space="0"/>
              <w:left w:val="single" w:color="000000" w:sz="4" w:space="0"/>
              <w:bottom w:val="single" w:color="000000" w:sz="4" w:space="0"/>
              <w:right w:val="single" w:color="000000" w:sz="4" w:space="0"/>
            </w:tcBorders>
            <w:shd w:val="clear" w:color="auto" w:fill="auto"/>
          </w:tcPr>
          <w:p>
            <w:pPr>
              <w:pStyle w:val="85"/>
              <w:rPr>
                <w:rFonts w:ascii="Times New Roman"/>
                <w:sz w:val="20"/>
              </w:rPr>
            </w:pPr>
          </w:p>
        </w:tc>
        <w:tc>
          <w:tcPr>
            <w:tcW w:w="1841" w:type="dxa"/>
            <w:tcBorders>
              <w:top w:val="single" w:color="000000" w:sz="4" w:space="0"/>
              <w:left w:val="single" w:color="000000" w:sz="4" w:space="0"/>
              <w:bottom w:val="single" w:color="000000" w:sz="4" w:space="0"/>
              <w:right w:val="single" w:color="000000" w:sz="4" w:space="0"/>
            </w:tcBorders>
            <w:shd w:val="clear" w:color="auto" w:fill="auto"/>
          </w:tcPr>
          <w:p>
            <w:pPr>
              <w:pStyle w:val="85"/>
              <w:rPr>
                <w:rFonts w:ascii="Times New Roman"/>
                <w:sz w:val="20"/>
              </w:rPr>
            </w:pPr>
          </w:p>
        </w:tc>
        <w:tc>
          <w:tcPr>
            <w:tcW w:w="2122" w:type="dxa"/>
            <w:tcBorders>
              <w:top w:val="single" w:color="000000" w:sz="4" w:space="0"/>
              <w:left w:val="single" w:color="000000" w:sz="4" w:space="0"/>
              <w:bottom w:val="single" w:color="000000" w:sz="4" w:space="0"/>
            </w:tcBorders>
            <w:shd w:val="clear" w:color="auto" w:fill="auto"/>
          </w:tcPr>
          <w:p>
            <w:pPr>
              <w:pStyle w:val="85"/>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72" w:hRule="atLeast"/>
        </w:trPr>
        <w:tc>
          <w:tcPr>
            <w:tcW w:w="1092" w:type="dxa"/>
            <w:tcBorders>
              <w:top w:val="single" w:color="000000" w:sz="4" w:space="0"/>
              <w:bottom w:val="single" w:color="000000" w:sz="4" w:space="0"/>
              <w:right w:val="single" w:color="000000" w:sz="4" w:space="0"/>
            </w:tcBorders>
            <w:shd w:val="clear" w:color="auto" w:fill="auto"/>
          </w:tcPr>
          <w:p>
            <w:pPr>
              <w:pStyle w:val="85"/>
              <w:rPr>
                <w:rFonts w:ascii="Times New Roman"/>
                <w:sz w:val="20"/>
              </w:rPr>
            </w:pPr>
          </w:p>
        </w:tc>
        <w:tc>
          <w:tcPr>
            <w:tcW w:w="3445" w:type="dxa"/>
            <w:gridSpan w:val="3"/>
            <w:tcBorders>
              <w:top w:val="single" w:color="000000" w:sz="4" w:space="0"/>
              <w:left w:val="single" w:color="000000" w:sz="4" w:space="0"/>
              <w:bottom w:val="single" w:color="000000" w:sz="4" w:space="0"/>
              <w:right w:val="single" w:color="000000" w:sz="4" w:space="0"/>
            </w:tcBorders>
            <w:shd w:val="clear" w:color="auto" w:fill="auto"/>
          </w:tcPr>
          <w:p>
            <w:pPr>
              <w:pStyle w:val="85"/>
              <w:rPr>
                <w:rFonts w:ascii="Times New Roman"/>
                <w:sz w:val="20"/>
              </w:rPr>
            </w:pPr>
          </w:p>
        </w:tc>
        <w:tc>
          <w:tcPr>
            <w:tcW w:w="1841" w:type="dxa"/>
            <w:tcBorders>
              <w:top w:val="single" w:color="000000" w:sz="4" w:space="0"/>
              <w:left w:val="single" w:color="000000" w:sz="4" w:space="0"/>
              <w:bottom w:val="single" w:color="000000" w:sz="4" w:space="0"/>
              <w:right w:val="single" w:color="000000" w:sz="4" w:space="0"/>
            </w:tcBorders>
            <w:shd w:val="clear" w:color="auto" w:fill="auto"/>
          </w:tcPr>
          <w:p>
            <w:pPr>
              <w:pStyle w:val="85"/>
              <w:rPr>
                <w:rFonts w:ascii="Times New Roman"/>
                <w:sz w:val="20"/>
              </w:rPr>
            </w:pPr>
          </w:p>
        </w:tc>
        <w:tc>
          <w:tcPr>
            <w:tcW w:w="2122" w:type="dxa"/>
            <w:tcBorders>
              <w:top w:val="single" w:color="000000" w:sz="4" w:space="0"/>
              <w:left w:val="single" w:color="000000" w:sz="4" w:space="0"/>
              <w:bottom w:val="single" w:color="000000" w:sz="4" w:space="0"/>
            </w:tcBorders>
            <w:shd w:val="clear" w:color="auto" w:fill="auto"/>
          </w:tcPr>
          <w:p>
            <w:pPr>
              <w:pStyle w:val="85"/>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72" w:hRule="atLeast"/>
        </w:trPr>
        <w:tc>
          <w:tcPr>
            <w:tcW w:w="1092" w:type="dxa"/>
            <w:tcBorders>
              <w:top w:val="single" w:color="000000" w:sz="4" w:space="0"/>
              <w:bottom w:val="single" w:color="000000" w:sz="4" w:space="0"/>
              <w:right w:val="single" w:color="000000" w:sz="4" w:space="0"/>
            </w:tcBorders>
            <w:shd w:val="clear" w:color="auto" w:fill="auto"/>
          </w:tcPr>
          <w:p>
            <w:pPr>
              <w:pStyle w:val="85"/>
              <w:rPr>
                <w:rFonts w:ascii="Times New Roman"/>
                <w:sz w:val="20"/>
              </w:rPr>
            </w:pPr>
          </w:p>
        </w:tc>
        <w:tc>
          <w:tcPr>
            <w:tcW w:w="3445" w:type="dxa"/>
            <w:gridSpan w:val="3"/>
            <w:tcBorders>
              <w:top w:val="single" w:color="000000" w:sz="4" w:space="0"/>
              <w:left w:val="single" w:color="000000" w:sz="4" w:space="0"/>
              <w:bottom w:val="single" w:color="000000" w:sz="4" w:space="0"/>
              <w:right w:val="single" w:color="000000" w:sz="4" w:space="0"/>
            </w:tcBorders>
            <w:shd w:val="clear" w:color="auto" w:fill="auto"/>
          </w:tcPr>
          <w:p>
            <w:pPr>
              <w:pStyle w:val="85"/>
              <w:rPr>
                <w:rFonts w:ascii="Times New Roman"/>
                <w:sz w:val="20"/>
              </w:rPr>
            </w:pPr>
          </w:p>
        </w:tc>
        <w:tc>
          <w:tcPr>
            <w:tcW w:w="1841" w:type="dxa"/>
            <w:tcBorders>
              <w:top w:val="single" w:color="000000" w:sz="4" w:space="0"/>
              <w:left w:val="single" w:color="000000" w:sz="4" w:space="0"/>
              <w:bottom w:val="single" w:color="000000" w:sz="4" w:space="0"/>
              <w:right w:val="single" w:color="000000" w:sz="4" w:space="0"/>
            </w:tcBorders>
            <w:shd w:val="clear" w:color="auto" w:fill="auto"/>
          </w:tcPr>
          <w:p>
            <w:pPr>
              <w:pStyle w:val="85"/>
              <w:rPr>
                <w:rFonts w:ascii="Times New Roman"/>
                <w:sz w:val="20"/>
              </w:rPr>
            </w:pPr>
          </w:p>
        </w:tc>
        <w:tc>
          <w:tcPr>
            <w:tcW w:w="2122" w:type="dxa"/>
            <w:tcBorders>
              <w:top w:val="single" w:color="000000" w:sz="4" w:space="0"/>
              <w:left w:val="single" w:color="000000" w:sz="4" w:space="0"/>
              <w:bottom w:val="single" w:color="000000" w:sz="4" w:space="0"/>
            </w:tcBorders>
            <w:shd w:val="clear" w:color="auto" w:fill="auto"/>
          </w:tcPr>
          <w:p>
            <w:pPr>
              <w:pStyle w:val="85"/>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73" w:hRule="atLeast"/>
        </w:trPr>
        <w:tc>
          <w:tcPr>
            <w:tcW w:w="1092" w:type="dxa"/>
            <w:tcBorders>
              <w:top w:val="single" w:color="000000" w:sz="4" w:space="0"/>
              <w:bottom w:val="single" w:color="000000" w:sz="4" w:space="0"/>
              <w:right w:val="single" w:color="000000" w:sz="4" w:space="0"/>
            </w:tcBorders>
            <w:shd w:val="clear" w:color="auto" w:fill="auto"/>
          </w:tcPr>
          <w:p>
            <w:pPr>
              <w:pStyle w:val="85"/>
              <w:rPr>
                <w:rFonts w:ascii="Times New Roman"/>
                <w:sz w:val="20"/>
              </w:rPr>
            </w:pPr>
          </w:p>
        </w:tc>
        <w:tc>
          <w:tcPr>
            <w:tcW w:w="3445" w:type="dxa"/>
            <w:gridSpan w:val="3"/>
            <w:tcBorders>
              <w:top w:val="single" w:color="000000" w:sz="4" w:space="0"/>
              <w:left w:val="single" w:color="000000" w:sz="4" w:space="0"/>
              <w:bottom w:val="single" w:color="000000" w:sz="4" w:space="0"/>
              <w:right w:val="single" w:color="000000" w:sz="4" w:space="0"/>
            </w:tcBorders>
            <w:shd w:val="clear" w:color="auto" w:fill="auto"/>
          </w:tcPr>
          <w:p>
            <w:pPr>
              <w:pStyle w:val="85"/>
              <w:rPr>
                <w:rFonts w:ascii="Times New Roman"/>
                <w:sz w:val="20"/>
              </w:rPr>
            </w:pPr>
          </w:p>
        </w:tc>
        <w:tc>
          <w:tcPr>
            <w:tcW w:w="1841" w:type="dxa"/>
            <w:tcBorders>
              <w:top w:val="single" w:color="000000" w:sz="4" w:space="0"/>
              <w:left w:val="single" w:color="000000" w:sz="4" w:space="0"/>
              <w:bottom w:val="single" w:color="000000" w:sz="4" w:space="0"/>
              <w:right w:val="single" w:color="000000" w:sz="4" w:space="0"/>
            </w:tcBorders>
            <w:shd w:val="clear" w:color="auto" w:fill="auto"/>
          </w:tcPr>
          <w:p>
            <w:pPr>
              <w:pStyle w:val="85"/>
              <w:rPr>
                <w:rFonts w:ascii="Times New Roman"/>
                <w:sz w:val="20"/>
              </w:rPr>
            </w:pPr>
          </w:p>
        </w:tc>
        <w:tc>
          <w:tcPr>
            <w:tcW w:w="2122" w:type="dxa"/>
            <w:tcBorders>
              <w:top w:val="single" w:color="000000" w:sz="4" w:space="0"/>
              <w:left w:val="single" w:color="000000" w:sz="4" w:space="0"/>
              <w:bottom w:val="single" w:color="000000" w:sz="4" w:space="0"/>
            </w:tcBorders>
            <w:shd w:val="clear" w:color="auto" w:fill="auto"/>
          </w:tcPr>
          <w:p>
            <w:pPr>
              <w:pStyle w:val="85"/>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72" w:hRule="atLeast"/>
        </w:trPr>
        <w:tc>
          <w:tcPr>
            <w:tcW w:w="1092" w:type="dxa"/>
            <w:tcBorders>
              <w:top w:val="single" w:color="000000" w:sz="4" w:space="0"/>
              <w:bottom w:val="single" w:color="000000" w:sz="4" w:space="0"/>
              <w:right w:val="single" w:color="000000" w:sz="4" w:space="0"/>
            </w:tcBorders>
            <w:shd w:val="clear" w:color="auto" w:fill="auto"/>
          </w:tcPr>
          <w:p>
            <w:pPr>
              <w:pStyle w:val="85"/>
              <w:rPr>
                <w:rFonts w:ascii="Times New Roman"/>
                <w:sz w:val="20"/>
              </w:rPr>
            </w:pPr>
          </w:p>
        </w:tc>
        <w:tc>
          <w:tcPr>
            <w:tcW w:w="3445" w:type="dxa"/>
            <w:gridSpan w:val="3"/>
            <w:tcBorders>
              <w:top w:val="single" w:color="000000" w:sz="4" w:space="0"/>
              <w:left w:val="single" w:color="000000" w:sz="4" w:space="0"/>
              <w:bottom w:val="single" w:color="000000" w:sz="4" w:space="0"/>
              <w:right w:val="single" w:color="000000" w:sz="4" w:space="0"/>
            </w:tcBorders>
            <w:shd w:val="clear" w:color="auto" w:fill="auto"/>
          </w:tcPr>
          <w:p>
            <w:pPr>
              <w:pStyle w:val="85"/>
              <w:rPr>
                <w:rFonts w:ascii="Times New Roman"/>
                <w:sz w:val="20"/>
              </w:rPr>
            </w:pPr>
          </w:p>
        </w:tc>
        <w:tc>
          <w:tcPr>
            <w:tcW w:w="1841" w:type="dxa"/>
            <w:tcBorders>
              <w:top w:val="single" w:color="000000" w:sz="4" w:space="0"/>
              <w:left w:val="single" w:color="000000" w:sz="4" w:space="0"/>
              <w:bottom w:val="single" w:color="000000" w:sz="4" w:space="0"/>
              <w:right w:val="single" w:color="000000" w:sz="4" w:space="0"/>
            </w:tcBorders>
            <w:shd w:val="clear" w:color="auto" w:fill="auto"/>
          </w:tcPr>
          <w:p>
            <w:pPr>
              <w:pStyle w:val="85"/>
              <w:rPr>
                <w:rFonts w:ascii="Times New Roman"/>
                <w:sz w:val="20"/>
              </w:rPr>
            </w:pPr>
          </w:p>
        </w:tc>
        <w:tc>
          <w:tcPr>
            <w:tcW w:w="2122" w:type="dxa"/>
            <w:tcBorders>
              <w:top w:val="single" w:color="000000" w:sz="4" w:space="0"/>
              <w:left w:val="single" w:color="000000" w:sz="4" w:space="0"/>
              <w:bottom w:val="single" w:color="000000" w:sz="4" w:space="0"/>
            </w:tcBorders>
            <w:shd w:val="clear" w:color="auto" w:fill="auto"/>
          </w:tcPr>
          <w:p>
            <w:pPr>
              <w:pStyle w:val="85"/>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72" w:hRule="atLeast"/>
        </w:trPr>
        <w:tc>
          <w:tcPr>
            <w:tcW w:w="1092" w:type="dxa"/>
            <w:tcBorders>
              <w:top w:val="single" w:color="000000" w:sz="4" w:space="0"/>
              <w:right w:val="single" w:color="000000" w:sz="4" w:space="0"/>
            </w:tcBorders>
            <w:shd w:val="clear" w:color="auto" w:fill="auto"/>
          </w:tcPr>
          <w:p>
            <w:pPr>
              <w:pStyle w:val="85"/>
              <w:rPr>
                <w:rFonts w:ascii="Times New Roman"/>
                <w:sz w:val="20"/>
              </w:rPr>
            </w:pPr>
          </w:p>
        </w:tc>
        <w:tc>
          <w:tcPr>
            <w:tcW w:w="3445" w:type="dxa"/>
            <w:gridSpan w:val="3"/>
            <w:tcBorders>
              <w:top w:val="single" w:color="000000" w:sz="4" w:space="0"/>
              <w:left w:val="single" w:color="000000" w:sz="4" w:space="0"/>
              <w:right w:val="single" w:color="000000" w:sz="4" w:space="0"/>
            </w:tcBorders>
            <w:shd w:val="clear" w:color="auto" w:fill="auto"/>
          </w:tcPr>
          <w:p>
            <w:pPr>
              <w:pStyle w:val="85"/>
              <w:rPr>
                <w:rFonts w:ascii="Times New Roman"/>
                <w:sz w:val="20"/>
              </w:rPr>
            </w:pPr>
          </w:p>
        </w:tc>
        <w:tc>
          <w:tcPr>
            <w:tcW w:w="1841" w:type="dxa"/>
            <w:tcBorders>
              <w:top w:val="single" w:color="000000" w:sz="4" w:space="0"/>
              <w:left w:val="single" w:color="000000" w:sz="4" w:space="0"/>
              <w:right w:val="single" w:color="000000" w:sz="4" w:space="0"/>
            </w:tcBorders>
            <w:shd w:val="clear" w:color="auto" w:fill="auto"/>
          </w:tcPr>
          <w:p>
            <w:pPr>
              <w:pStyle w:val="85"/>
              <w:rPr>
                <w:rFonts w:ascii="Times New Roman"/>
                <w:sz w:val="20"/>
              </w:rPr>
            </w:pPr>
          </w:p>
        </w:tc>
        <w:tc>
          <w:tcPr>
            <w:tcW w:w="2122" w:type="dxa"/>
            <w:tcBorders>
              <w:top w:val="single" w:color="000000" w:sz="4" w:space="0"/>
              <w:left w:val="single" w:color="000000" w:sz="4" w:space="0"/>
            </w:tcBorders>
            <w:shd w:val="clear" w:color="auto" w:fill="auto"/>
          </w:tcPr>
          <w:p>
            <w:pPr>
              <w:pStyle w:val="85"/>
              <w:rPr>
                <w:rFonts w:ascii="Times New Roman"/>
                <w:sz w:val="20"/>
              </w:rPr>
            </w:pPr>
          </w:p>
        </w:tc>
      </w:tr>
    </w:tbl>
    <w:p>
      <w:pPr>
        <w:pStyle w:val="17"/>
        <w:spacing w:before="6" w:line="360" w:lineRule="auto"/>
        <w:rPr>
          <w:rFonts w:ascii="宋体" w:hAnsi="宋体"/>
          <w:sz w:val="21"/>
          <w:szCs w:val="21"/>
        </w:rPr>
      </w:pPr>
      <w:r>
        <w:rPr>
          <w:rFonts w:ascii="宋体" w:hAnsi="宋体"/>
          <w:b/>
          <w:sz w:val="21"/>
          <w:szCs w:val="21"/>
        </w:rPr>
        <w:t>注</w:t>
      </w:r>
      <w:r>
        <w:rPr>
          <w:rFonts w:hint="eastAsia" w:ascii="宋体" w:hAnsi="宋体"/>
          <w:b/>
          <w:sz w:val="21"/>
          <w:szCs w:val="21"/>
        </w:rPr>
        <w:t>：</w:t>
      </w:r>
      <w:r>
        <w:rPr>
          <w:rFonts w:hint="eastAsia" w:ascii="宋体" w:hAnsi="宋体"/>
          <w:sz w:val="21"/>
          <w:szCs w:val="21"/>
        </w:rPr>
        <w:t>“</w:t>
      </w:r>
      <w:r>
        <w:rPr>
          <w:rFonts w:ascii="宋体" w:hAnsi="宋体"/>
          <w:sz w:val="21"/>
          <w:szCs w:val="21"/>
        </w:rPr>
        <w:t>主要人</w:t>
      </w:r>
      <w:r>
        <w:rPr>
          <w:rFonts w:hint="eastAsia" w:ascii="宋体" w:hAnsi="宋体" w:cs="宋体"/>
          <w:sz w:val="21"/>
          <w:szCs w:val="21"/>
        </w:rPr>
        <w:t>员简历</w:t>
      </w:r>
      <w:r>
        <w:rPr>
          <w:rFonts w:ascii="宋体" w:hAnsi="宋体"/>
          <w:sz w:val="21"/>
          <w:szCs w:val="21"/>
        </w:rPr>
        <w:t>表</w:t>
      </w:r>
      <w:r>
        <w:rPr>
          <w:rFonts w:hint="eastAsia" w:ascii="宋体" w:hAnsi="宋体"/>
          <w:sz w:val="21"/>
          <w:szCs w:val="21"/>
        </w:rPr>
        <w:t>”</w:t>
      </w:r>
      <w:r>
        <w:rPr>
          <w:rFonts w:ascii="宋体" w:hAnsi="宋体"/>
          <w:sz w:val="21"/>
          <w:szCs w:val="21"/>
        </w:rPr>
        <w:t>中</w:t>
      </w:r>
      <w:r>
        <w:rPr>
          <w:rFonts w:hint="eastAsia" w:ascii="宋体" w:hAnsi="宋体" w:cs="宋体"/>
          <w:sz w:val="21"/>
          <w:szCs w:val="21"/>
        </w:rPr>
        <w:t>项</w:t>
      </w:r>
      <w:r>
        <w:rPr>
          <w:rFonts w:hint="eastAsia" w:ascii="宋体" w:hAnsi="宋体" w:cs="Yu Gothic Medium"/>
          <w:sz w:val="21"/>
          <w:szCs w:val="21"/>
        </w:rPr>
        <w:t>目</w:t>
      </w:r>
      <w:r>
        <w:rPr>
          <w:rFonts w:hint="eastAsia" w:ascii="宋体" w:hAnsi="宋体" w:cs="宋体"/>
          <w:sz w:val="21"/>
          <w:szCs w:val="21"/>
        </w:rPr>
        <w:t>经</w:t>
      </w:r>
      <w:r>
        <w:rPr>
          <w:rFonts w:hint="eastAsia" w:ascii="宋体" w:hAnsi="宋体" w:cs="Yu Gothic Medium"/>
          <w:sz w:val="21"/>
          <w:szCs w:val="21"/>
        </w:rPr>
        <w:t>理</w:t>
      </w:r>
      <w:r>
        <w:rPr>
          <w:rFonts w:hint="eastAsia" w:ascii="宋体" w:hAnsi="宋体" w:cs="宋体"/>
          <w:sz w:val="21"/>
          <w:szCs w:val="21"/>
        </w:rPr>
        <w:t>应</w:t>
      </w:r>
      <w:r>
        <w:rPr>
          <w:rFonts w:hint="eastAsia" w:ascii="宋体" w:hAnsi="宋体" w:cs="Yu Gothic Medium"/>
          <w:sz w:val="21"/>
          <w:szCs w:val="21"/>
        </w:rPr>
        <w:t>附</w:t>
      </w:r>
      <w:r>
        <w:rPr>
          <w:rFonts w:ascii="宋体" w:hAnsi="宋体"/>
          <w:sz w:val="21"/>
          <w:szCs w:val="21"/>
        </w:rPr>
        <w:t>建造</w:t>
      </w:r>
      <w:r>
        <w:rPr>
          <w:rFonts w:hint="eastAsia" w:ascii="宋体" w:hAnsi="宋体" w:cs="宋体"/>
          <w:sz w:val="21"/>
          <w:szCs w:val="21"/>
        </w:rPr>
        <w:t>师证</w:t>
      </w:r>
      <w:r>
        <w:rPr>
          <w:rFonts w:hint="eastAsia" w:ascii="宋体" w:hAnsi="宋体"/>
          <w:sz w:val="21"/>
          <w:szCs w:val="21"/>
        </w:rPr>
        <w:t>、</w:t>
      </w:r>
      <w:r>
        <w:rPr>
          <w:rFonts w:ascii="宋体" w:hAnsi="宋体"/>
          <w:sz w:val="21"/>
          <w:szCs w:val="21"/>
        </w:rPr>
        <w:t>安全生</w:t>
      </w:r>
      <w:r>
        <w:rPr>
          <w:rFonts w:hint="eastAsia" w:ascii="宋体" w:hAnsi="宋体" w:cs="宋体"/>
          <w:sz w:val="21"/>
          <w:szCs w:val="21"/>
        </w:rPr>
        <w:t>产</w:t>
      </w:r>
      <w:r>
        <w:rPr>
          <w:rFonts w:ascii="宋体" w:hAnsi="宋体"/>
          <w:sz w:val="21"/>
          <w:szCs w:val="21"/>
        </w:rPr>
        <w:t>考核合格</w:t>
      </w:r>
      <w:r>
        <w:rPr>
          <w:rFonts w:hint="eastAsia" w:ascii="宋体" w:hAnsi="宋体" w:cs="宋体"/>
          <w:sz w:val="21"/>
          <w:szCs w:val="21"/>
        </w:rPr>
        <w:t>证书</w:t>
      </w:r>
      <w:r>
        <w:rPr>
          <w:rFonts w:hint="eastAsia" w:ascii="宋体" w:hAnsi="宋体"/>
          <w:sz w:val="21"/>
          <w:szCs w:val="21"/>
        </w:rPr>
        <w:t>、</w:t>
      </w:r>
      <w:r>
        <w:rPr>
          <w:rFonts w:ascii="宋体" w:hAnsi="宋体"/>
          <w:sz w:val="21"/>
          <w:szCs w:val="21"/>
        </w:rPr>
        <w:t>身份</w:t>
      </w:r>
      <w:r>
        <w:rPr>
          <w:rFonts w:hint="eastAsia" w:ascii="宋体" w:hAnsi="宋体" w:cs="宋体"/>
          <w:sz w:val="21"/>
          <w:szCs w:val="21"/>
        </w:rPr>
        <w:t>证</w:t>
      </w:r>
      <w:r>
        <w:rPr>
          <w:rFonts w:hint="eastAsia" w:ascii="宋体" w:hAnsi="宋体"/>
          <w:sz w:val="21"/>
          <w:szCs w:val="21"/>
        </w:rPr>
        <w:t>等规定资料的</w:t>
      </w:r>
      <w:r>
        <w:rPr>
          <w:rFonts w:ascii="宋体" w:hAnsi="宋体"/>
          <w:sz w:val="21"/>
          <w:szCs w:val="21"/>
        </w:rPr>
        <w:t>扫描件</w:t>
      </w:r>
      <w:r>
        <w:rPr>
          <w:rFonts w:hint="eastAsia" w:ascii="宋体" w:hAnsi="宋体"/>
          <w:sz w:val="21"/>
          <w:szCs w:val="21"/>
        </w:rPr>
        <w:t>，</w:t>
      </w:r>
      <w:r>
        <w:rPr>
          <w:rFonts w:ascii="宋体" w:hAnsi="宋体"/>
          <w:sz w:val="21"/>
          <w:szCs w:val="21"/>
        </w:rPr>
        <w:t>管理</w:t>
      </w:r>
      <w:r>
        <w:rPr>
          <w:rFonts w:hint="eastAsia" w:ascii="宋体" w:hAnsi="宋体" w:cs="宋体"/>
          <w:sz w:val="21"/>
          <w:szCs w:val="21"/>
        </w:rPr>
        <w:t>过</w:t>
      </w:r>
      <w:r>
        <w:rPr>
          <w:rFonts w:hint="eastAsia" w:ascii="宋体" w:hAnsi="宋体" w:cs="Yu Gothic Medium"/>
          <w:sz w:val="21"/>
          <w:szCs w:val="21"/>
        </w:rPr>
        <w:t>的</w:t>
      </w:r>
      <w:r>
        <w:rPr>
          <w:rFonts w:hint="eastAsia" w:ascii="宋体" w:hAnsi="宋体" w:cs="宋体"/>
          <w:sz w:val="21"/>
          <w:szCs w:val="21"/>
        </w:rPr>
        <w:t>项</w:t>
      </w:r>
      <w:r>
        <w:rPr>
          <w:rFonts w:hint="eastAsia" w:ascii="宋体" w:hAnsi="宋体" w:cs="Yu Gothic Medium"/>
          <w:sz w:val="21"/>
          <w:szCs w:val="21"/>
        </w:rPr>
        <w:t>目</w:t>
      </w:r>
      <w:r>
        <w:rPr>
          <w:rFonts w:hint="eastAsia" w:ascii="宋体" w:hAnsi="宋体" w:cs="宋体"/>
          <w:sz w:val="21"/>
          <w:szCs w:val="21"/>
        </w:rPr>
        <w:t>业绩</w:t>
      </w:r>
      <w:r>
        <w:rPr>
          <w:rFonts w:ascii="宋体" w:hAnsi="宋体"/>
          <w:sz w:val="21"/>
          <w:szCs w:val="21"/>
        </w:rPr>
        <w:t>需附合同</w:t>
      </w:r>
      <w:r>
        <w:rPr>
          <w:rFonts w:hint="eastAsia" w:ascii="宋体" w:hAnsi="宋体" w:cs="宋体"/>
          <w:sz w:val="21"/>
          <w:szCs w:val="21"/>
        </w:rPr>
        <w:t>协议书</w:t>
      </w:r>
      <w:r>
        <w:rPr>
          <w:rFonts w:ascii="宋体" w:hAnsi="宋体"/>
          <w:sz w:val="21"/>
          <w:szCs w:val="21"/>
        </w:rPr>
        <w:t>扫描件</w:t>
      </w:r>
      <w:r>
        <w:rPr>
          <w:rFonts w:hint="eastAsia" w:ascii="宋体" w:hAnsi="宋体"/>
          <w:sz w:val="21"/>
          <w:szCs w:val="21"/>
        </w:rPr>
        <w:t>（如果有）；技</w:t>
      </w:r>
      <w:r>
        <w:rPr>
          <w:rFonts w:hint="eastAsia" w:ascii="宋体" w:hAnsi="宋体" w:cs="宋体"/>
          <w:sz w:val="21"/>
          <w:szCs w:val="21"/>
        </w:rPr>
        <w:t>术负责</w:t>
      </w:r>
      <w:r>
        <w:rPr>
          <w:rFonts w:hint="eastAsia" w:ascii="宋体" w:hAnsi="宋体" w:cs="Yu Gothic Medium"/>
          <w:sz w:val="21"/>
          <w:szCs w:val="21"/>
        </w:rPr>
        <w:t>人</w:t>
      </w:r>
      <w:r>
        <w:rPr>
          <w:rFonts w:hint="eastAsia" w:ascii="宋体" w:hAnsi="宋体" w:cs="宋体"/>
          <w:sz w:val="21"/>
          <w:szCs w:val="21"/>
        </w:rPr>
        <w:t>应</w:t>
      </w:r>
      <w:r>
        <w:rPr>
          <w:rFonts w:hint="eastAsia" w:ascii="宋体" w:hAnsi="宋体" w:cs="Yu Gothic Medium"/>
          <w:sz w:val="21"/>
          <w:szCs w:val="21"/>
        </w:rPr>
        <w:t>附</w:t>
      </w:r>
      <w:r>
        <w:rPr>
          <w:rFonts w:hint="eastAsia" w:ascii="宋体" w:hAnsi="宋体"/>
          <w:sz w:val="21"/>
          <w:szCs w:val="21"/>
        </w:rPr>
        <w:t>身份</w:t>
      </w:r>
      <w:r>
        <w:rPr>
          <w:rFonts w:hint="eastAsia" w:ascii="宋体" w:hAnsi="宋体" w:cs="宋体"/>
          <w:sz w:val="21"/>
          <w:szCs w:val="21"/>
        </w:rPr>
        <w:t>证</w:t>
      </w:r>
      <w:r>
        <w:rPr>
          <w:rFonts w:hint="eastAsia" w:ascii="宋体" w:hAnsi="宋体"/>
          <w:sz w:val="21"/>
          <w:szCs w:val="21"/>
        </w:rPr>
        <w:t>、</w:t>
      </w:r>
      <w:r>
        <w:rPr>
          <w:rFonts w:hint="eastAsia" w:ascii="宋体" w:hAnsi="宋体" w:cs="宋体"/>
          <w:sz w:val="21"/>
          <w:szCs w:val="21"/>
        </w:rPr>
        <w:t>职</w:t>
      </w:r>
      <w:r>
        <w:rPr>
          <w:rFonts w:hint="eastAsia" w:ascii="宋体" w:hAnsi="宋体" w:cs="Yu Gothic Medium"/>
          <w:sz w:val="21"/>
          <w:szCs w:val="21"/>
        </w:rPr>
        <w:t>称</w:t>
      </w:r>
      <w:r>
        <w:rPr>
          <w:rFonts w:hint="eastAsia" w:ascii="宋体" w:hAnsi="宋体" w:cs="宋体"/>
          <w:sz w:val="21"/>
          <w:szCs w:val="21"/>
        </w:rPr>
        <w:t>证</w:t>
      </w:r>
      <w:r>
        <w:rPr>
          <w:rFonts w:hint="eastAsia" w:ascii="宋体" w:hAnsi="宋体"/>
          <w:sz w:val="21"/>
          <w:szCs w:val="21"/>
        </w:rPr>
        <w:t>等扫描件；</w:t>
      </w:r>
    </w:p>
    <w:p>
      <w:pPr>
        <w:pStyle w:val="17"/>
        <w:spacing w:before="6"/>
        <w:rPr>
          <w:b/>
          <w:sz w:val="26"/>
        </w:rPr>
      </w:pPr>
    </w:p>
    <w:p>
      <w:pPr>
        <w:widowControl/>
        <w:jc w:val="left"/>
        <w:rPr>
          <w:rFonts w:ascii="Times New Roman" w:hAnsi="Times New Roman"/>
          <w:b/>
          <w:sz w:val="26"/>
          <w:szCs w:val="24"/>
        </w:rPr>
      </w:pPr>
      <w:r>
        <w:rPr>
          <w:rFonts w:ascii="Times New Roman" w:hAnsi="Times New Roman"/>
          <w:b/>
          <w:sz w:val="26"/>
          <w:szCs w:val="24"/>
        </w:rPr>
        <w:br w:type="page"/>
      </w:r>
    </w:p>
    <w:p>
      <w:pPr>
        <w:pStyle w:val="90"/>
        <w:spacing w:before="202"/>
        <w:ind w:right="196"/>
        <w:jc w:val="center"/>
        <w:rPr>
          <w:szCs w:val="24"/>
          <w:lang w:eastAsia="zh-CN"/>
        </w:rPr>
      </w:pPr>
      <w:r>
        <w:rPr>
          <w:rFonts w:hint="eastAsia"/>
          <w:szCs w:val="24"/>
          <w:lang w:eastAsia="zh-CN"/>
        </w:rPr>
        <w:t>八</w:t>
      </w:r>
      <w:r>
        <w:rPr>
          <w:szCs w:val="24"/>
          <w:lang w:eastAsia="zh-CN"/>
        </w:rPr>
        <w:t>、资格审查资料</w:t>
      </w:r>
    </w:p>
    <w:p>
      <w:pPr>
        <w:pStyle w:val="17"/>
        <w:spacing w:before="12"/>
        <w:rPr>
          <w:b/>
          <w:sz w:val="26"/>
        </w:rPr>
      </w:pPr>
    </w:p>
    <w:p>
      <w:pPr>
        <w:pStyle w:val="90"/>
        <w:spacing w:before="202"/>
        <w:ind w:right="196"/>
        <w:jc w:val="center"/>
        <w:rPr>
          <w:sz w:val="24"/>
          <w:szCs w:val="24"/>
          <w:lang w:eastAsia="zh-CN"/>
        </w:rPr>
      </w:pPr>
      <w:r>
        <w:rPr>
          <w:sz w:val="24"/>
          <w:szCs w:val="24"/>
          <w:lang w:eastAsia="zh-CN"/>
        </w:rPr>
        <w:t>（一）投标人基本情况表</w:t>
      </w:r>
    </w:p>
    <w:p>
      <w:pPr>
        <w:pStyle w:val="17"/>
        <w:spacing w:before="6"/>
        <w:rPr>
          <w:b/>
          <w:sz w:val="15"/>
        </w:rPr>
      </w:pPr>
    </w:p>
    <w:tbl>
      <w:tblPr>
        <w:tblStyle w:val="39"/>
        <w:tblW w:w="0" w:type="auto"/>
        <w:tblInd w:w="58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535"/>
        <w:gridCol w:w="928"/>
        <w:gridCol w:w="1056"/>
        <w:gridCol w:w="1027"/>
        <w:gridCol w:w="292"/>
        <w:gridCol w:w="202"/>
        <w:gridCol w:w="1288"/>
        <w:gridCol w:w="270"/>
        <w:gridCol w:w="733"/>
        <w:gridCol w:w="146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7" w:hRule="atLeast"/>
        </w:trPr>
        <w:tc>
          <w:tcPr>
            <w:tcW w:w="1535" w:type="dxa"/>
            <w:tcBorders>
              <w:bottom w:val="single" w:color="000000" w:sz="4" w:space="0"/>
              <w:right w:val="single" w:color="000000" w:sz="4" w:space="0"/>
            </w:tcBorders>
            <w:shd w:val="clear" w:color="auto" w:fill="auto"/>
          </w:tcPr>
          <w:p>
            <w:pPr>
              <w:pStyle w:val="85"/>
              <w:spacing w:before="114"/>
              <w:ind w:left="121" w:right="104"/>
              <w:jc w:val="center"/>
              <w:rPr>
                <w:sz w:val="21"/>
              </w:rPr>
            </w:pPr>
            <w:r>
              <w:rPr>
                <w:w w:val="95"/>
                <w:sz w:val="21"/>
              </w:rPr>
              <w:t>投标人</w:t>
            </w:r>
            <w:r>
              <w:rPr>
                <w:rFonts w:hint="eastAsia"/>
                <w:w w:val="95"/>
                <w:sz w:val="21"/>
                <w:lang w:eastAsia="zh-CN"/>
              </w:rPr>
              <w:t>名称</w:t>
            </w:r>
          </w:p>
        </w:tc>
        <w:tc>
          <w:tcPr>
            <w:tcW w:w="7260" w:type="dxa"/>
            <w:gridSpan w:val="9"/>
            <w:tcBorders>
              <w:left w:val="single" w:color="000000" w:sz="4" w:space="0"/>
              <w:bottom w:val="single" w:color="000000" w:sz="4" w:space="0"/>
            </w:tcBorders>
            <w:shd w:val="clear" w:color="auto" w:fill="auto"/>
          </w:tcPr>
          <w:p>
            <w:pPr>
              <w:pStyle w:val="85"/>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7" w:hRule="atLeast"/>
        </w:trPr>
        <w:tc>
          <w:tcPr>
            <w:tcW w:w="1535" w:type="dxa"/>
            <w:tcBorders>
              <w:top w:val="single" w:color="000000" w:sz="4" w:space="0"/>
              <w:bottom w:val="single" w:color="000000" w:sz="4" w:space="0"/>
              <w:right w:val="single" w:color="000000" w:sz="4" w:space="0"/>
            </w:tcBorders>
            <w:shd w:val="clear" w:color="auto" w:fill="auto"/>
          </w:tcPr>
          <w:p>
            <w:pPr>
              <w:pStyle w:val="85"/>
              <w:spacing w:before="113"/>
              <w:ind w:left="119" w:right="106"/>
              <w:jc w:val="center"/>
              <w:rPr>
                <w:sz w:val="21"/>
              </w:rPr>
            </w:pPr>
            <w:r>
              <w:rPr>
                <w:rFonts w:hint="eastAsia"/>
                <w:w w:val="95"/>
                <w:sz w:val="21"/>
                <w:lang w:eastAsia="zh-CN"/>
              </w:rPr>
              <w:t>注册地址</w:t>
            </w:r>
          </w:p>
        </w:tc>
        <w:tc>
          <w:tcPr>
            <w:tcW w:w="3505" w:type="dxa"/>
            <w:gridSpan w:val="5"/>
            <w:tcBorders>
              <w:top w:val="single" w:color="000000" w:sz="4" w:space="0"/>
              <w:left w:val="single" w:color="000000" w:sz="4" w:space="0"/>
              <w:bottom w:val="single" w:color="000000" w:sz="4" w:space="0"/>
              <w:right w:val="single" w:color="000000" w:sz="4" w:space="0"/>
            </w:tcBorders>
            <w:shd w:val="clear" w:color="auto" w:fill="auto"/>
          </w:tcPr>
          <w:p>
            <w:pPr>
              <w:pStyle w:val="85"/>
              <w:rPr>
                <w:rFonts w:ascii="Times New Roman"/>
                <w:sz w:val="20"/>
              </w:rPr>
            </w:pPr>
          </w:p>
        </w:tc>
        <w:tc>
          <w:tcPr>
            <w:tcW w:w="1288" w:type="dxa"/>
            <w:tcBorders>
              <w:top w:val="single" w:color="000000" w:sz="4" w:space="0"/>
              <w:left w:val="single" w:color="000000" w:sz="4" w:space="0"/>
              <w:bottom w:val="single" w:color="000000" w:sz="4" w:space="0"/>
              <w:right w:val="single" w:color="000000" w:sz="4" w:space="0"/>
            </w:tcBorders>
            <w:shd w:val="clear" w:color="auto" w:fill="auto"/>
          </w:tcPr>
          <w:p>
            <w:pPr>
              <w:pStyle w:val="85"/>
              <w:spacing w:before="113"/>
              <w:ind w:left="27"/>
              <w:jc w:val="center"/>
              <w:rPr>
                <w:sz w:val="21"/>
              </w:rPr>
            </w:pPr>
            <w:r>
              <w:rPr>
                <w:rFonts w:hint="eastAsia"/>
                <w:w w:val="95"/>
                <w:sz w:val="21"/>
                <w:lang w:eastAsia="zh-CN"/>
              </w:rPr>
              <w:t>邮政编码</w:t>
            </w:r>
          </w:p>
        </w:tc>
        <w:tc>
          <w:tcPr>
            <w:tcW w:w="2467" w:type="dxa"/>
            <w:gridSpan w:val="3"/>
            <w:tcBorders>
              <w:top w:val="single" w:color="000000" w:sz="4" w:space="0"/>
              <w:left w:val="single" w:color="000000" w:sz="4" w:space="0"/>
              <w:bottom w:val="single" w:color="000000" w:sz="4" w:space="0"/>
            </w:tcBorders>
            <w:shd w:val="clear" w:color="auto" w:fill="auto"/>
          </w:tcPr>
          <w:p>
            <w:pPr>
              <w:pStyle w:val="85"/>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7" w:hRule="atLeast"/>
        </w:trPr>
        <w:tc>
          <w:tcPr>
            <w:tcW w:w="1535" w:type="dxa"/>
            <w:vMerge w:val="restart"/>
            <w:tcBorders>
              <w:top w:val="single" w:color="000000" w:sz="4" w:space="0"/>
              <w:bottom w:val="single" w:color="000000" w:sz="4" w:space="0"/>
              <w:right w:val="single" w:color="000000" w:sz="4" w:space="0"/>
            </w:tcBorders>
            <w:shd w:val="clear" w:color="auto" w:fill="auto"/>
          </w:tcPr>
          <w:p>
            <w:pPr>
              <w:pStyle w:val="85"/>
              <w:rPr>
                <w:b/>
                <w:sz w:val="20"/>
              </w:rPr>
            </w:pPr>
          </w:p>
          <w:p>
            <w:pPr>
              <w:pStyle w:val="85"/>
              <w:spacing w:before="140"/>
              <w:ind w:left="320"/>
              <w:rPr>
                <w:sz w:val="21"/>
              </w:rPr>
            </w:pPr>
            <w:r>
              <w:rPr>
                <w:rFonts w:hint="eastAsia"/>
                <w:w w:val="95"/>
                <w:sz w:val="21"/>
                <w:lang w:eastAsia="zh-CN"/>
              </w:rPr>
              <w:t>联系方式</w:t>
            </w:r>
          </w:p>
        </w:tc>
        <w:tc>
          <w:tcPr>
            <w:tcW w:w="928" w:type="dxa"/>
            <w:tcBorders>
              <w:top w:val="single" w:color="000000" w:sz="4" w:space="0"/>
              <w:left w:val="single" w:color="000000" w:sz="4" w:space="0"/>
              <w:bottom w:val="single" w:color="000000" w:sz="4" w:space="0"/>
              <w:right w:val="single" w:color="000000" w:sz="4" w:space="0"/>
            </w:tcBorders>
            <w:shd w:val="clear" w:color="auto" w:fill="auto"/>
          </w:tcPr>
          <w:p>
            <w:pPr>
              <w:pStyle w:val="85"/>
              <w:spacing w:before="112"/>
              <w:ind w:left="24"/>
              <w:jc w:val="center"/>
              <w:rPr>
                <w:sz w:val="21"/>
              </w:rPr>
            </w:pPr>
            <w:r>
              <w:rPr>
                <w:rFonts w:hint="eastAsia"/>
                <w:w w:val="95"/>
                <w:sz w:val="21"/>
                <w:lang w:eastAsia="zh-CN"/>
              </w:rPr>
              <w:t>联系人</w:t>
            </w:r>
          </w:p>
        </w:tc>
        <w:tc>
          <w:tcPr>
            <w:tcW w:w="2577" w:type="dxa"/>
            <w:gridSpan w:val="4"/>
            <w:tcBorders>
              <w:top w:val="single" w:color="000000" w:sz="4" w:space="0"/>
              <w:left w:val="single" w:color="000000" w:sz="4" w:space="0"/>
              <w:bottom w:val="single" w:color="000000" w:sz="4" w:space="0"/>
              <w:right w:val="single" w:color="000000" w:sz="4" w:space="0"/>
            </w:tcBorders>
            <w:shd w:val="clear" w:color="auto" w:fill="auto"/>
          </w:tcPr>
          <w:p>
            <w:pPr>
              <w:pStyle w:val="85"/>
              <w:rPr>
                <w:rFonts w:ascii="Times New Roman"/>
                <w:sz w:val="20"/>
              </w:rPr>
            </w:pPr>
          </w:p>
        </w:tc>
        <w:tc>
          <w:tcPr>
            <w:tcW w:w="1288" w:type="dxa"/>
            <w:tcBorders>
              <w:top w:val="single" w:color="000000" w:sz="4" w:space="0"/>
              <w:left w:val="single" w:color="000000" w:sz="4" w:space="0"/>
              <w:bottom w:val="single" w:color="000000" w:sz="4" w:space="0"/>
              <w:right w:val="single" w:color="000000" w:sz="4" w:space="0"/>
            </w:tcBorders>
            <w:shd w:val="clear" w:color="auto" w:fill="auto"/>
          </w:tcPr>
          <w:p>
            <w:pPr>
              <w:pStyle w:val="85"/>
              <w:tabs>
                <w:tab w:val="left" w:pos="445"/>
              </w:tabs>
              <w:spacing w:before="112"/>
              <w:ind w:left="25"/>
              <w:jc w:val="center"/>
              <w:rPr>
                <w:sz w:val="21"/>
              </w:rPr>
            </w:pPr>
            <w:r>
              <w:rPr>
                <w:sz w:val="21"/>
              </w:rPr>
              <w:t>电</w:t>
            </w:r>
            <w:r>
              <w:rPr>
                <w:sz w:val="21"/>
              </w:rPr>
              <w:tab/>
            </w:r>
            <w:r>
              <w:rPr>
                <w:sz w:val="21"/>
              </w:rPr>
              <w:t>话</w:t>
            </w:r>
          </w:p>
        </w:tc>
        <w:tc>
          <w:tcPr>
            <w:tcW w:w="2467" w:type="dxa"/>
            <w:gridSpan w:val="3"/>
            <w:tcBorders>
              <w:top w:val="single" w:color="000000" w:sz="4" w:space="0"/>
              <w:left w:val="single" w:color="000000" w:sz="4" w:space="0"/>
              <w:bottom w:val="single" w:color="000000" w:sz="4" w:space="0"/>
            </w:tcBorders>
            <w:shd w:val="clear" w:color="auto" w:fill="auto"/>
          </w:tcPr>
          <w:p>
            <w:pPr>
              <w:pStyle w:val="85"/>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6" w:hRule="atLeast"/>
        </w:trPr>
        <w:tc>
          <w:tcPr>
            <w:tcW w:w="1535" w:type="dxa"/>
            <w:vMerge w:val="continue"/>
            <w:tcBorders>
              <w:top w:val="nil"/>
              <w:bottom w:val="single" w:color="000000" w:sz="4" w:space="0"/>
              <w:right w:val="single" w:color="000000" w:sz="4" w:space="0"/>
            </w:tcBorders>
            <w:shd w:val="clear" w:color="auto" w:fill="auto"/>
          </w:tcPr>
          <w:p>
            <w:pPr>
              <w:autoSpaceDE w:val="0"/>
              <w:autoSpaceDN w:val="0"/>
              <w:rPr>
                <w:kern w:val="0"/>
                <w:sz w:val="2"/>
                <w:szCs w:val="2"/>
                <w:lang w:eastAsia="en-US"/>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tcPr>
          <w:p>
            <w:pPr>
              <w:pStyle w:val="85"/>
              <w:tabs>
                <w:tab w:val="left" w:pos="444"/>
              </w:tabs>
              <w:spacing w:before="113"/>
              <w:ind w:left="24"/>
              <w:jc w:val="center"/>
              <w:rPr>
                <w:sz w:val="21"/>
              </w:rPr>
            </w:pPr>
            <w:r>
              <w:rPr>
                <w:sz w:val="21"/>
              </w:rPr>
              <w:t>传</w:t>
            </w:r>
            <w:r>
              <w:rPr>
                <w:sz w:val="21"/>
              </w:rPr>
              <w:tab/>
            </w:r>
            <w:r>
              <w:rPr>
                <w:sz w:val="21"/>
              </w:rPr>
              <w:t>真</w:t>
            </w:r>
          </w:p>
        </w:tc>
        <w:tc>
          <w:tcPr>
            <w:tcW w:w="2577" w:type="dxa"/>
            <w:gridSpan w:val="4"/>
            <w:tcBorders>
              <w:top w:val="single" w:color="000000" w:sz="4" w:space="0"/>
              <w:left w:val="single" w:color="000000" w:sz="4" w:space="0"/>
              <w:bottom w:val="single" w:color="000000" w:sz="4" w:space="0"/>
              <w:right w:val="single" w:color="000000" w:sz="4" w:space="0"/>
            </w:tcBorders>
            <w:shd w:val="clear" w:color="auto" w:fill="auto"/>
          </w:tcPr>
          <w:p>
            <w:pPr>
              <w:pStyle w:val="85"/>
              <w:rPr>
                <w:rFonts w:ascii="Times New Roman"/>
                <w:sz w:val="20"/>
              </w:rPr>
            </w:pPr>
          </w:p>
        </w:tc>
        <w:tc>
          <w:tcPr>
            <w:tcW w:w="1288" w:type="dxa"/>
            <w:tcBorders>
              <w:top w:val="single" w:color="000000" w:sz="4" w:space="0"/>
              <w:left w:val="single" w:color="000000" w:sz="4" w:space="0"/>
              <w:bottom w:val="single" w:color="000000" w:sz="4" w:space="0"/>
              <w:right w:val="single" w:color="000000" w:sz="4" w:space="0"/>
            </w:tcBorders>
            <w:shd w:val="clear" w:color="auto" w:fill="auto"/>
          </w:tcPr>
          <w:p>
            <w:pPr>
              <w:pStyle w:val="85"/>
              <w:tabs>
                <w:tab w:val="left" w:pos="445"/>
              </w:tabs>
              <w:spacing w:before="113"/>
              <w:ind w:left="25"/>
              <w:jc w:val="center"/>
              <w:rPr>
                <w:sz w:val="21"/>
              </w:rPr>
            </w:pPr>
            <w:r>
              <w:rPr>
                <w:sz w:val="21"/>
              </w:rPr>
              <w:t>网</w:t>
            </w:r>
            <w:r>
              <w:rPr>
                <w:sz w:val="21"/>
              </w:rPr>
              <w:tab/>
            </w:r>
            <w:r>
              <w:rPr>
                <w:sz w:val="21"/>
              </w:rPr>
              <w:t>址</w:t>
            </w:r>
          </w:p>
        </w:tc>
        <w:tc>
          <w:tcPr>
            <w:tcW w:w="2467" w:type="dxa"/>
            <w:gridSpan w:val="3"/>
            <w:tcBorders>
              <w:top w:val="single" w:color="000000" w:sz="4" w:space="0"/>
              <w:left w:val="single" w:color="000000" w:sz="4" w:space="0"/>
              <w:bottom w:val="single" w:color="000000" w:sz="4" w:space="0"/>
            </w:tcBorders>
            <w:shd w:val="clear" w:color="auto" w:fill="auto"/>
          </w:tcPr>
          <w:p>
            <w:pPr>
              <w:pStyle w:val="85"/>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7" w:hRule="atLeast"/>
        </w:trPr>
        <w:tc>
          <w:tcPr>
            <w:tcW w:w="1535" w:type="dxa"/>
            <w:tcBorders>
              <w:top w:val="single" w:color="000000" w:sz="4" w:space="0"/>
              <w:bottom w:val="single" w:color="000000" w:sz="4" w:space="0"/>
              <w:right w:val="single" w:color="000000" w:sz="4" w:space="0"/>
            </w:tcBorders>
            <w:shd w:val="clear" w:color="auto" w:fill="auto"/>
          </w:tcPr>
          <w:p>
            <w:pPr>
              <w:pStyle w:val="85"/>
              <w:spacing w:before="112"/>
              <w:ind w:left="119" w:right="106"/>
              <w:jc w:val="center"/>
              <w:rPr>
                <w:sz w:val="21"/>
              </w:rPr>
            </w:pPr>
            <w:r>
              <w:rPr>
                <w:rFonts w:hint="eastAsia"/>
                <w:w w:val="95"/>
                <w:sz w:val="21"/>
                <w:lang w:eastAsia="zh-CN"/>
              </w:rPr>
              <w:t>组织机构</w:t>
            </w:r>
          </w:p>
        </w:tc>
        <w:tc>
          <w:tcPr>
            <w:tcW w:w="7260" w:type="dxa"/>
            <w:gridSpan w:val="9"/>
            <w:tcBorders>
              <w:top w:val="single" w:color="000000" w:sz="4" w:space="0"/>
              <w:left w:val="single" w:color="000000" w:sz="4" w:space="0"/>
              <w:bottom w:val="single" w:color="000000" w:sz="4" w:space="0"/>
            </w:tcBorders>
            <w:shd w:val="clear" w:color="auto" w:fill="auto"/>
          </w:tcPr>
          <w:p>
            <w:pPr>
              <w:pStyle w:val="85"/>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6" w:hRule="atLeast"/>
        </w:trPr>
        <w:tc>
          <w:tcPr>
            <w:tcW w:w="1535" w:type="dxa"/>
            <w:tcBorders>
              <w:top w:val="single" w:color="000000" w:sz="4" w:space="0"/>
              <w:bottom w:val="single" w:color="000000" w:sz="4" w:space="0"/>
              <w:right w:val="single" w:color="000000" w:sz="4" w:space="0"/>
            </w:tcBorders>
            <w:shd w:val="clear" w:color="auto" w:fill="auto"/>
          </w:tcPr>
          <w:p>
            <w:pPr>
              <w:pStyle w:val="85"/>
              <w:spacing w:before="113"/>
              <w:ind w:left="121" w:right="104"/>
              <w:jc w:val="center"/>
              <w:rPr>
                <w:sz w:val="21"/>
              </w:rPr>
            </w:pPr>
            <w:r>
              <w:rPr>
                <w:rFonts w:hint="eastAsia"/>
                <w:w w:val="95"/>
                <w:sz w:val="21"/>
                <w:lang w:eastAsia="zh-CN"/>
              </w:rPr>
              <w:t>法定代表人</w:t>
            </w:r>
          </w:p>
        </w:tc>
        <w:tc>
          <w:tcPr>
            <w:tcW w:w="928" w:type="dxa"/>
            <w:tcBorders>
              <w:top w:val="single" w:color="000000" w:sz="4" w:space="0"/>
              <w:left w:val="single" w:color="000000" w:sz="4" w:space="0"/>
              <w:bottom w:val="single" w:color="000000" w:sz="4" w:space="0"/>
              <w:right w:val="single" w:color="000000" w:sz="4" w:space="0"/>
            </w:tcBorders>
            <w:shd w:val="clear" w:color="auto" w:fill="auto"/>
          </w:tcPr>
          <w:p>
            <w:pPr>
              <w:pStyle w:val="85"/>
              <w:spacing w:before="113"/>
              <w:ind w:left="24"/>
              <w:jc w:val="center"/>
              <w:rPr>
                <w:sz w:val="21"/>
              </w:rPr>
            </w:pPr>
            <w:r>
              <w:rPr>
                <w:rFonts w:hint="eastAsia"/>
                <w:w w:val="95"/>
                <w:sz w:val="21"/>
                <w:lang w:eastAsia="zh-CN"/>
              </w:rPr>
              <w:t>姓名</w:t>
            </w:r>
          </w:p>
        </w:tc>
        <w:tc>
          <w:tcPr>
            <w:tcW w:w="1056" w:type="dxa"/>
            <w:tcBorders>
              <w:top w:val="single" w:color="000000" w:sz="4" w:space="0"/>
              <w:left w:val="single" w:color="000000" w:sz="4" w:space="0"/>
              <w:bottom w:val="single" w:color="000000" w:sz="4" w:space="0"/>
              <w:right w:val="single" w:color="000000" w:sz="4" w:space="0"/>
            </w:tcBorders>
            <w:shd w:val="clear" w:color="auto" w:fill="auto"/>
          </w:tcPr>
          <w:p>
            <w:pPr>
              <w:pStyle w:val="85"/>
              <w:rPr>
                <w:rFonts w:ascii="Times New Roman"/>
                <w:sz w:val="20"/>
              </w:rPr>
            </w:pPr>
          </w:p>
        </w:tc>
        <w:tc>
          <w:tcPr>
            <w:tcW w:w="1319"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85"/>
              <w:spacing w:before="113"/>
              <w:ind w:left="227"/>
              <w:rPr>
                <w:sz w:val="21"/>
              </w:rPr>
            </w:pPr>
            <w:r>
              <w:rPr>
                <w:rFonts w:hint="eastAsia"/>
                <w:w w:val="95"/>
                <w:sz w:val="21"/>
                <w:lang w:eastAsia="zh-CN"/>
              </w:rPr>
              <w:t>技术职称</w:t>
            </w:r>
          </w:p>
        </w:tc>
        <w:tc>
          <w:tcPr>
            <w:tcW w:w="1759" w:type="dxa"/>
            <w:gridSpan w:val="3"/>
            <w:tcBorders>
              <w:top w:val="single" w:color="000000" w:sz="4" w:space="0"/>
              <w:left w:val="single" w:color="000000" w:sz="4" w:space="0"/>
              <w:bottom w:val="single" w:color="000000" w:sz="4" w:space="0"/>
              <w:right w:val="single" w:color="000000" w:sz="4" w:space="0"/>
            </w:tcBorders>
            <w:shd w:val="clear" w:color="auto" w:fill="auto"/>
          </w:tcPr>
          <w:p>
            <w:pPr>
              <w:pStyle w:val="85"/>
              <w:rPr>
                <w:rFonts w:ascii="Times New Roman"/>
                <w:sz w:val="20"/>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tcPr>
          <w:p>
            <w:pPr>
              <w:pStyle w:val="85"/>
              <w:spacing w:before="113"/>
              <w:ind w:left="143" w:right="116"/>
              <w:jc w:val="center"/>
              <w:rPr>
                <w:sz w:val="21"/>
              </w:rPr>
            </w:pPr>
            <w:r>
              <w:rPr>
                <w:rFonts w:hint="eastAsia"/>
                <w:w w:val="95"/>
                <w:sz w:val="21"/>
                <w:lang w:eastAsia="zh-CN"/>
              </w:rPr>
              <w:t>电话</w:t>
            </w:r>
          </w:p>
        </w:tc>
        <w:tc>
          <w:tcPr>
            <w:tcW w:w="1465" w:type="dxa"/>
            <w:tcBorders>
              <w:top w:val="single" w:color="000000" w:sz="4" w:space="0"/>
              <w:left w:val="single" w:color="000000" w:sz="4" w:space="0"/>
              <w:bottom w:val="single" w:color="000000" w:sz="4" w:space="0"/>
            </w:tcBorders>
            <w:shd w:val="clear" w:color="auto" w:fill="auto"/>
          </w:tcPr>
          <w:p>
            <w:pPr>
              <w:pStyle w:val="85"/>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7" w:hRule="atLeast"/>
        </w:trPr>
        <w:tc>
          <w:tcPr>
            <w:tcW w:w="1535" w:type="dxa"/>
            <w:tcBorders>
              <w:top w:val="single" w:color="000000" w:sz="4" w:space="0"/>
              <w:bottom w:val="single" w:color="000000" w:sz="4" w:space="0"/>
              <w:right w:val="single" w:color="000000" w:sz="4" w:space="0"/>
            </w:tcBorders>
            <w:shd w:val="clear" w:color="auto" w:fill="auto"/>
          </w:tcPr>
          <w:p>
            <w:pPr>
              <w:pStyle w:val="85"/>
              <w:spacing w:before="112"/>
              <w:ind w:left="121" w:right="104"/>
              <w:jc w:val="center"/>
              <w:rPr>
                <w:sz w:val="21"/>
              </w:rPr>
            </w:pPr>
            <w:r>
              <w:rPr>
                <w:rFonts w:hint="eastAsia"/>
                <w:w w:val="95"/>
                <w:sz w:val="21"/>
                <w:lang w:eastAsia="zh-CN"/>
              </w:rPr>
              <w:t>技术负责人</w:t>
            </w:r>
          </w:p>
        </w:tc>
        <w:tc>
          <w:tcPr>
            <w:tcW w:w="928" w:type="dxa"/>
            <w:tcBorders>
              <w:top w:val="single" w:color="000000" w:sz="4" w:space="0"/>
              <w:left w:val="single" w:color="000000" w:sz="4" w:space="0"/>
              <w:bottom w:val="single" w:color="000000" w:sz="4" w:space="0"/>
              <w:right w:val="single" w:color="000000" w:sz="4" w:space="0"/>
            </w:tcBorders>
            <w:shd w:val="clear" w:color="auto" w:fill="auto"/>
          </w:tcPr>
          <w:p>
            <w:pPr>
              <w:pStyle w:val="85"/>
              <w:spacing w:before="112"/>
              <w:ind w:left="24"/>
              <w:jc w:val="center"/>
              <w:rPr>
                <w:sz w:val="21"/>
              </w:rPr>
            </w:pPr>
            <w:r>
              <w:rPr>
                <w:rFonts w:hint="eastAsia"/>
                <w:w w:val="95"/>
                <w:sz w:val="21"/>
                <w:lang w:eastAsia="zh-CN"/>
              </w:rPr>
              <w:t>姓名</w:t>
            </w:r>
          </w:p>
        </w:tc>
        <w:tc>
          <w:tcPr>
            <w:tcW w:w="1056" w:type="dxa"/>
            <w:tcBorders>
              <w:top w:val="single" w:color="000000" w:sz="4" w:space="0"/>
              <w:left w:val="single" w:color="000000" w:sz="4" w:space="0"/>
              <w:bottom w:val="single" w:color="000000" w:sz="4" w:space="0"/>
              <w:right w:val="single" w:color="000000" w:sz="4" w:space="0"/>
            </w:tcBorders>
            <w:shd w:val="clear" w:color="auto" w:fill="auto"/>
          </w:tcPr>
          <w:p>
            <w:pPr>
              <w:pStyle w:val="85"/>
              <w:rPr>
                <w:rFonts w:ascii="Times New Roman"/>
                <w:sz w:val="20"/>
              </w:rPr>
            </w:pPr>
          </w:p>
        </w:tc>
        <w:tc>
          <w:tcPr>
            <w:tcW w:w="1319"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85"/>
              <w:spacing w:before="112"/>
              <w:ind w:left="227"/>
              <w:rPr>
                <w:sz w:val="21"/>
              </w:rPr>
            </w:pPr>
            <w:r>
              <w:rPr>
                <w:rFonts w:hint="eastAsia"/>
                <w:w w:val="95"/>
                <w:sz w:val="21"/>
                <w:lang w:eastAsia="zh-CN"/>
              </w:rPr>
              <w:t>技术职称</w:t>
            </w:r>
          </w:p>
        </w:tc>
        <w:tc>
          <w:tcPr>
            <w:tcW w:w="1759" w:type="dxa"/>
            <w:gridSpan w:val="3"/>
            <w:tcBorders>
              <w:top w:val="single" w:color="000000" w:sz="4" w:space="0"/>
              <w:left w:val="single" w:color="000000" w:sz="4" w:space="0"/>
              <w:bottom w:val="single" w:color="000000" w:sz="4" w:space="0"/>
              <w:right w:val="single" w:color="000000" w:sz="4" w:space="0"/>
            </w:tcBorders>
            <w:shd w:val="clear" w:color="auto" w:fill="auto"/>
          </w:tcPr>
          <w:p>
            <w:pPr>
              <w:pStyle w:val="85"/>
              <w:rPr>
                <w:rFonts w:ascii="Times New Roman"/>
                <w:sz w:val="20"/>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tcPr>
          <w:p>
            <w:pPr>
              <w:pStyle w:val="85"/>
              <w:spacing w:before="112"/>
              <w:ind w:left="143" w:right="116"/>
              <w:jc w:val="center"/>
              <w:rPr>
                <w:sz w:val="21"/>
              </w:rPr>
            </w:pPr>
            <w:r>
              <w:rPr>
                <w:rFonts w:hint="eastAsia"/>
                <w:w w:val="95"/>
                <w:sz w:val="21"/>
                <w:lang w:eastAsia="zh-CN"/>
              </w:rPr>
              <w:t>电话</w:t>
            </w:r>
          </w:p>
        </w:tc>
        <w:tc>
          <w:tcPr>
            <w:tcW w:w="1465" w:type="dxa"/>
            <w:tcBorders>
              <w:top w:val="single" w:color="000000" w:sz="4" w:space="0"/>
              <w:left w:val="single" w:color="000000" w:sz="4" w:space="0"/>
              <w:bottom w:val="single" w:color="000000" w:sz="4" w:space="0"/>
            </w:tcBorders>
            <w:shd w:val="clear" w:color="auto" w:fill="auto"/>
          </w:tcPr>
          <w:p>
            <w:pPr>
              <w:pStyle w:val="85"/>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6" w:hRule="atLeast"/>
        </w:trPr>
        <w:tc>
          <w:tcPr>
            <w:tcW w:w="1535" w:type="dxa"/>
            <w:tcBorders>
              <w:top w:val="single" w:color="000000" w:sz="4" w:space="0"/>
              <w:bottom w:val="single" w:color="000000" w:sz="4" w:space="0"/>
              <w:right w:val="single" w:color="000000" w:sz="4" w:space="0"/>
            </w:tcBorders>
            <w:shd w:val="clear" w:color="auto" w:fill="auto"/>
          </w:tcPr>
          <w:p>
            <w:pPr>
              <w:pStyle w:val="85"/>
              <w:spacing w:before="111"/>
              <w:ind w:left="119" w:right="106"/>
              <w:jc w:val="center"/>
              <w:rPr>
                <w:sz w:val="21"/>
              </w:rPr>
            </w:pPr>
            <w:r>
              <w:rPr>
                <w:rFonts w:hint="eastAsia"/>
                <w:w w:val="95"/>
                <w:sz w:val="21"/>
                <w:lang w:eastAsia="zh-CN"/>
              </w:rPr>
              <w:t>成立时间</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85"/>
              <w:rPr>
                <w:rFonts w:ascii="Times New Roman"/>
                <w:sz w:val="20"/>
              </w:rPr>
            </w:pPr>
          </w:p>
        </w:tc>
        <w:tc>
          <w:tcPr>
            <w:tcW w:w="5276" w:type="dxa"/>
            <w:gridSpan w:val="7"/>
            <w:tcBorders>
              <w:top w:val="single" w:color="000000" w:sz="4" w:space="0"/>
              <w:left w:val="single" w:color="000000" w:sz="4" w:space="0"/>
              <w:bottom w:val="single" w:color="000000" w:sz="4" w:space="0"/>
            </w:tcBorders>
            <w:shd w:val="clear" w:color="auto" w:fill="auto"/>
          </w:tcPr>
          <w:p>
            <w:pPr>
              <w:pStyle w:val="85"/>
              <w:spacing w:before="111"/>
              <w:ind w:left="1941" w:right="1903"/>
              <w:jc w:val="center"/>
              <w:rPr>
                <w:sz w:val="21"/>
              </w:rPr>
            </w:pPr>
            <w:r>
              <w:rPr>
                <w:rFonts w:hint="eastAsia"/>
                <w:w w:val="95"/>
                <w:sz w:val="21"/>
                <w:lang w:eastAsia="zh-CN"/>
              </w:rPr>
              <w:t>员工</w:t>
            </w:r>
            <w:r>
              <w:rPr>
                <w:w w:val="95"/>
                <w:sz w:val="21"/>
              </w:rPr>
              <w:t>总人数：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7" w:hRule="atLeast"/>
        </w:trPr>
        <w:tc>
          <w:tcPr>
            <w:tcW w:w="1535" w:type="dxa"/>
            <w:tcBorders>
              <w:top w:val="single" w:color="000000" w:sz="4" w:space="0"/>
              <w:bottom w:val="single" w:color="000000" w:sz="4" w:space="0"/>
              <w:right w:val="single" w:color="000000" w:sz="4" w:space="0"/>
            </w:tcBorders>
            <w:shd w:val="clear" w:color="auto" w:fill="auto"/>
          </w:tcPr>
          <w:p>
            <w:pPr>
              <w:pStyle w:val="85"/>
              <w:spacing w:before="113"/>
              <w:ind w:left="121" w:right="106"/>
              <w:jc w:val="center"/>
              <w:rPr>
                <w:sz w:val="21"/>
              </w:rPr>
            </w:pPr>
            <w:r>
              <w:rPr>
                <w:rFonts w:hint="eastAsia"/>
                <w:w w:val="95"/>
                <w:sz w:val="21"/>
                <w:lang w:eastAsia="zh-CN"/>
              </w:rPr>
              <w:t>企业</w:t>
            </w:r>
            <w:r>
              <w:rPr>
                <w:w w:val="95"/>
                <w:sz w:val="21"/>
              </w:rPr>
              <w:t>资质等级</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85"/>
              <w:rPr>
                <w:rFonts w:ascii="Times New Roman"/>
                <w:sz w:val="20"/>
              </w:rPr>
            </w:pPr>
          </w:p>
        </w:tc>
        <w:tc>
          <w:tcPr>
            <w:tcW w:w="1027" w:type="dxa"/>
            <w:vMerge w:val="restart"/>
            <w:tcBorders>
              <w:top w:val="single" w:color="000000" w:sz="4" w:space="0"/>
              <w:left w:val="single" w:color="000000" w:sz="4" w:space="0"/>
              <w:bottom w:val="single" w:color="000000" w:sz="4" w:space="0"/>
              <w:right w:val="single" w:color="000000" w:sz="4" w:space="0"/>
            </w:tcBorders>
            <w:shd w:val="clear" w:color="auto" w:fill="auto"/>
          </w:tcPr>
          <w:p>
            <w:pPr>
              <w:pStyle w:val="85"/>
              <w:rPr>
                <w:b/>
                <w:sz w:val="20"/>
              </w:rPr>
            </w:pPr>
          </w:p>
          <w:p>
            <w:pPr>
              <w:pStyle w:val="85"/>
              <w:rPr>
                <w:b/>
                <w:sz w:val="20"/>
              </w:rPr>
            </w:pPr>
          </w:p>
          <w:p>
            <w:pPr>
              <w:pStyle w:val="85"/>
              <w:rPr>
                <w:b/>
                <w:sz w:val="20"/>
              </w:rPr>
            </w:pPr>
          </w:p>
          <w:p>
            <w:pPr>
              <w:pStyle w:val="85"/>
              <w:spacing w:before="11"/>
              <w:rPr>
                <w:b/>
                <w:sz w:val="16"/>
                <w:lang w:eastAsia="zh-CN"/>
              </w:rPr>
            </w:pPr>
          </w:p>
          <w:p>
            <w:pPr>
              <w:pStyle w:val="85"/>
              <w:ind w:left="294"/>
              <w:rPr>
                <w:sz w:val="21"/>
              </w:rPr>
            </w:pPr>
            <w:r>
              <w:rPr>
                <w:w w:val="95"/>
                <w:sz w:val="21"/>
              </w:rPr>
              <w:t>其中</w:t>
            </w:r>
          </w:p>
        </w:tc>
        <w:tc>
          <w:tcPr>
            <w:tcW w:w="2052" w:type="dxa"/>
            <w:gridSpan w:val="4"/>
            <w:tcBorders>
              <w:top w:val="single" w:color="000000" w:sz="4" w:space="0"/>
              <w:left w:val="single" w:color="000000" w:sz="4" w:space="0"/>
              <w:bottom w:val="single" w:color="000000" w:sz="4" w:space="0"/>
              <w:right w:val="single" w:color="000000" w:sz="4" w:space="0"/>
            </w:tcBorders>
            <w:shd w:val="clear" w:color="auto" w:fill="auto"/>
          </w:tcPr>
          <w:p>
            <w:pPr>
              <w:pStyle w:val="85"/>
              <w:spacing w:before="113"/>
              <w:ind w:left="477"/>
              <w:rPr>
                <w:sz w:val="21"/>
              </w:rPr>
            </w:pPr>
            <w:r>
              <w:rPr>
                <w:w w:val="95"/>
                <w:sz w:val="21"/>
              </w:rPr>
              <w:t>注册建造师</w:t>
            </w:r>
          </w:p>
        </w:tc>
        <w:tc>
          <w:tcPr>
            <w:tcW w:w="2198" w:type="dxa"/>
            <w:gridSpan w:val="2"/>
            <w:tcBorders>
              <w:top w:val="single" w:color="000000" w:sz="4" w:space="0"/>
              <w:left w:val="single" w:color="000000" w:sz="4" w:space="0"/>
              <w:bottom w:val="single" w:color="000000" w:sz="4" w:space="0"/>
            </w:tcBorders>
            <w:shd w:val="clear" w:color="auto" w:fill="auto"/>
          </w:tcPr>
          <w:p>
            <w:pPr>
              <w:pStyle w:val="85"/>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7" w:hRule="atLeast"/>
        </w:trPr>
        <w:tc>
          <w:tcPr>
            <w:tcW w:w="1535" w:type="dxa"/>
            <w:tcBorders>
              <w:top w:val="single" w:color="000000" w:sz="4" w:space="0"/>
              <w:bottom w:val="single" w:color="000000" w:sz="4" w:space="0"/>
              <w:right w:val="single" w:color="000000" w:sz="4" w:space="0"/>
            </w:tcBorders>
            <w:shd w:val="clear" w:color="auto" w:fill="auto"/>
          </w:tcPr>
          <w:p>
            <w:pPr>
              <w:pStyle w:val="85"/>
              <w:spacing w:before="112"/>
              <w:ind w:left="121" w:right="104"/>
              <w:jc w:val="center"/>
              <w:rPr>
                <w:sz w:val="21"/>
              </w:rPr>
            </w:pPr>
            <w:r>
              <w:rPr>
                <w:w w:val="95"/>
                <w:sz w:val="21"/>
              </w:rPr>
              <w:t>营业执照号</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85"/>
              <w:rPr>
                <w:rFonts w:ascii="Times New Roman"/>
                <w:sz w:val="20"/>
              </w:rPr>
            </w:pPr>
          </w:p>
        </w:tc>
        <w:tc>
          <w:tcPr>
            <w:tcW w:w="1027" w:type="dxa"/>
            <w:vMerge w:val="continue"/>
            <w:tcBorders>
              <w:top w:val="nil"/>
              <w:left w:val="single" w:color="000000" w:sz="4" w:space="0"/>
              <w:bottom w:val="single" w:color="000000" w:sz="4" w:space="0"/>
              <w:right w:val="single" w:color="000000" w:sz="4" w:space="0"/>
            </w:tcBorders>
            <w:shd w:val="clear" w:color="auto" w:fill="auto"/>
          </w:tcPr>
          <w:p>
            <w:pPr>
              <w:autoSpaceDE w:val="0"/>
              <w:autoSpaceDN w:val="0"/>
              <w:rPr>
                <w:kern w:val="0"/>
                <w:sz w:val="2"/>
                <w:szCs w:val="2"/>
                <w:lang w:eastAsia="en-US"/>
              </w:rPr>
            </w:pPr>
          </w:p>
        </w:tc>
        <w:tc>
          <w:tcPr>
            <w:tcW w:w="2052" w:type="dxa"/>
            <w:gridSpan w:val="4"/>
            <w:tcBorders>
              <w:top w:val="single" w:color="000000" w:sz="4" w:space="0"/>
              <w:left w:val="single" w:color="000000" w:sz="4" w:space="0"/>
              <w:bottom w:val="single" w:color="000000" w:sz="4" w:space="0"/>
              <w:right w:val="single" w:color="000000" w:sz="4" w:space="0"/>
            </w:tcBorders>
            <w:shd w:val="clear" w:color="auto" w:fill="auto"/>
          </w:tcPr>
          <w:p>
            <w:pPr>
              <w:pStyle w:val="85"/>
              <w:spacing w:before="112"/>
              <w:ind w:left="371"/>
              <w:rPr>
                <w:sz w:val="21"/>
              </w:rPr>
            </w:pPr>
            <w:r>
              <w:rPr>
                <w:w w:val="95"/>
                <w:sz w:val="21"/>
              </w:rPr>
              <w:t>高级职称人员</w:t>
            </w:r>
          </w:p>
        </w:tc>
        <w:tc>
          <w:tcPr>
            <w:tcW w:w="2198" w:type="dxa"/>
            <w:gridSpan w:val="2"/>
            <w:tcBorders>
              <w:top w:val="single" w:color="000000" w:sz="4" w:space="0"/>
              <w:left w:val="single" w:color="000000" w:sz="4" w:space="0"/>
              <w:bottom w:val="single" w:color="000000" w:sz="4" w:space="0"/>
            </w:tcBorders>
            <w:shd w:val="clear" w:color="auto" w:fill="auto"/>
          </w:tcPr>
          <w:p>
            <w:pPr>
              <w:pStyle w:val="85"/>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6" w:hRule="atLeast"/>
        </w:trPr>
        <w:tc>
          <w:tcPr>
            <w:tcW w:w="1535" w:type="dxa"/>
            <w:tcBorders>
              <w:top w:val="single" w:color="000000" w:sz="4" w:space="0"/>
              <w:bottom w:val="single" w:color="000000" w:sz="4" w:space="0"/>
              <w:right w:val="single" w:color="000000" w:sz="4" w:space="0"/>
            </w:tcBorders>
            <w:shd w:val="clear" w:color="auto" w:fill="auto"/>
          </w:tcPr>
          <w:p>
            <w:pPr>
              <w:pStyle w:val="85"/>
              <w:spacing w:before="113"/>
              <w:ind w:left="119" w:right="106"/>
              <w:jc w:val="center"/>
              <w:rPr>
                <w:sz w:val="21"/>
              </w:rPr>
            </w:pPr>
            <w:r>
              <w:rPr>
                <w:w w:val="95"/>
                <w:sz w:val="21"/>
              </w:rPr>
              <w:t>注册资金</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85"/>
              <w:rPr>
                <w:rFonts w:ascii="Times New Roman"/>
                <w:sz w:val="20"/>
              </w:rPr>
            </w:pPr>
          </w:p>
        </w:tc>
        <w:tc>
          <w:tcPr>
            <w:tcW w:w="1027" w:type="dxa"/>
            <w:vMerge w:val="continue"/>
            <w:tcBorders>
              <w:top w:val="nil"/>
              <w:left w:val="single" w:color="000000" w:sz="4" w:space="0"/>
              <w:bottom w:val="single" w:color="000000" w:sz="4" w:space="0"/>
              <w:right w:val="single" w:color="000000" w:sz="4" w:space="0"/>
            </w:tcBorders>
            <w:shd w:val="clear" w:color="auto" w:fill="auto"/>
          </w:tcPr>
          <w:p>
            <w:pPr>
              <w:autoSpaceDE w:val="0"/>
              <w:autoSpaceDN w:val="0"/>
              <w:rPr>
                <w:kern w:val="0"/>
                <w:sz w:val="2"/>
                <w:szCs w:val="2"/>
                <w:lang w:eastAsia="en-US"/>
              </w:rPr>
            </w:pPr>
          </w:p>
        </w:tc>
        <w:tc>
          <w:tcPr>
            <w:tcW w:w="2052" w:type="dxa"/>
            <w:gridSpan w:val="4"/>
            <w:tcBorders>
              <w:top w:val="single" w:color="000000" w:sz="4" w:space="0"/>
              <w:left w:val="single" w:color="000000" w:sz="4" w:space="0"/>
              <w:bottom w:val="single" w:color="000000" w:sz="4" w:space="0"/>
              <w:right w:val="single" w:color="000000" w:sz="4" w:space="0"/>
            </w:tcBorders>
            <w:shd w:val="clear" w:color="auto" w:fill="auto"/>
          </w:tcPr>
          <w:p>
            <w:pPr>
              <w:pStyle w:val="85"/>
              <w:spacing w:before="113"/>
              <w:ind w:left="371"/>
              <w:rPr>
                <w:sz w:val="21"/>
              </w:rPr>
            </w:pPr>
            <w:r>
              <w:rPr>
                <w:w w:val="95"/>
                <w:sz w:val="21"/>
              </w:rPr>
              <w:t>中级职称人员</w:t>
            </w:r>
          </w:p>
        </w:tc>
        <w:tc>
          <w:tcPr>
            <w:tcW w:w="2198" w:type="dxa"/>
            <w:gridSpan w:val="2"/>
            <w:tcBorders>
              <w:top w:val="single" w:color="000000" w:sz="4" w:space="0"/>
              <w:left w:val="single" w:color="000000" w:sz="4" w:space="0"/>
              <w:bottom w:val="single" w:color="000000" w:sz="4" w:space="0"/>
            </w:tcBorders>
            <w:shd w:val="clear" w:color="auto" w:fill="auto"/>
          </w:tcPr>
          <w:p>
            <w:pPr>
              <w:pStyle w:val="85"/>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7" w:hRule="atLeast"/>
        </w:trPr>
        <w:tc>
          <w:tcPr>
            <w:tcW w:w="1535" w:type="dxa"/>
            <w:tcBorders>
              <w:top w:val="single" w:color="000000" w:sz="4" w:space="0"/>
              <w:bottom w:val="single" w:color="000000" w:sz="4" w:space="0"/>
              <w:right w:val="single" w:color="000000" w:sz="4" w:space="0"/>
            </w:tcBorders>
            <w:shd w:val="clear" w:color="auto" w:fill="auto"/>
          </w:tcPr>
          <w:p>
            <w:pPr>
              <w:pStyle w:val="85"/>
              <w:spacing w:before="112"/>
              <w:ind w:left="119" w:right="106"/>
              <w:jc w:val="center"/>
              <w:rPr>
                <w:sz w:val="21"/>
              </w:rPr>
            </w:pPr>
            <w:r>
              <w:rPr>
                <w:w w:val="95"/>
                <w:sz w:val="21"/>
              </w:rPr>
              <w:t>开户银行</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85"/>
              <w:rPr>
                <w:rFonts w:ascii="Times New Roman"/>
                <w:sz w:val="20"/>
              </w:rPr>
            </w:pPr>
          </w:p>
        </w:tc>
        <w:tc>
          <w:tcPr>
            <w:tcW w:w="1027" w:type="dxa"/>
            <w:vMerge w:val="continue"/>
            <w:tcBorders>
              <w:top w:val="nil"/>
              <w:left w:val="single" w:color="000000" w:sz="4" w:space="0"/>
              <w:bottom w:val="single" w:color="000000" w:sz="4" w:space="0"/>
              <w:right w:val="single" w:color="000000" w:sz="4" w:space="0"/>
            </w:tcBorders>
            <w:shd w:val="clear" w:color="auto" w:fill="auto"/>
          </w:tcPr>
          <w:p>
            <w:pPr>
              <w:autoSpaceDE w:val="0"/>
              <w:autoSpaceDN w:val="0"/>
              <w:rPr>
                <w:kern w:val="0"/>
                <w:sz w:val="2"/>
                <w:szCs w:val="2"/>
                <w:lang w:eastAsia="en-US"/>
              </w:rPr>
            </w:pPr>
          </w:p>
        </w:tc>
        <w:tc>
          <w:tcPr>
            <w:tcW w:w="2052" w:type="dxa"/>
            <w:gridSpan w:val="4"/>
            <w:tcBorders>
              <w:top w:val="single" w:color="000000" w:sz="4" w:space="0"/>
              <w:left w:val="single" w:color="000000" w:sz="4" w:space="0"/>
              <w:bottom w:val="single" w:color="000000" w:sz="4" w:space="0"/>
              <w:right w:val="single" w:color="000000" w:sz="4" w:space="0"/>
            </w:tcBorders>
            <w:shd w:val="clear" w:color="auto" w:fill="auto"/>
          </w:tcPr>
          <w:p>
            <w:pPr>
              <w:pStyle w:val="85"/>
              <w:spacing w:before="112"/>
              <w:ind w:left="371"/>
              <w:rPr>
                <w:sz w:val="21"/>
              </w:rPr>
            </w:pPr>
            <w:r>
              <w:rPr>
                <w:w w:val="95"/>
                <w:sz w:val="21"/>
              </w:rPr>
              <w:t>初级职称人员</w:t>
            </w:r>
          </w:p>
        </w:tc>
        <w:tc>
          <w:tcPr>
            <w:tcW w:w="2198" w:type="dxa"/>
            <w:gridSpan w:val="2"/>
            <w:tcBorders>
              <w:top w:val="single" w:color="000000" w:sz="4" w:space="0"/>
              <w:left w:val="single" w:color="000000" w:sz="4" w:space="0"/>
              <w:bottom w:val="single" w:color="000000" w:sz="4" w:space="0"/>
            </w:tcBorders>
            <w:shd w:val="clear" w:color="auto" w:fill="auto"/>
          </w:tcPr>
          <w:p>
            <w:pPr>
              <w:pStyle w:val="85"/>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7" w:hRule="atLeast"/>
        </w:trPr>
        <w:tc>
          <w:tcPr>
            <w:tcW w:w="1535" w:type="dxa"/>
            <w:tcBorders>
              <w:top w:val="single" w:color="000000" w:sz="4" w:space="0"/>
              <w:bottom w:val="single" w:color="000000" w:sz="4" w:space="0"/>
              <w:right w:val="single" w:color="000000" w:sz="4" w:space="0"/>
            </w:tcBorders>
            <w:shd w:val="clear" w:color="auto" w:fill="auto"/>
          </w:tcPr>
          <w:p>
            <w:pPr>
              <w:pStyle w:val="85"/>
              <w:spacing w:before="114"/>
              <w:ind w:left="121" w:right="106"/>
              <w:jc w:val="center"/>
              <w:rPr>
                <w:sz w:val="21"/>
              </w:rPr>
            </w:pPr>
            <w:r>
              <w:rPr>
                <w:w w:val="95"/>
                <w:sz w:val="21"/>
              </w:rPr>
              <w:t>账号</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85"/>
              <w:rPr>
                <w:rFonts w:ascii="Times New Roman"/>
                <w:sz w:val="20"/>
              </w:rPr>
            </w:pPr>
          </w:p>
        </w:tc>
        <w:tc>
          <w:tcPr>
            <w:tcW w:w="1027" w:type="dxa"/>
            <w:vMerge w:val="continue"/>
            <w:tcBorders>
              <w:top w:val="nil"/>
              <w:left w:val="single" w:color="000000" w:sz="4" w:space="0"/>
              <w:bottom w:val="single" w:color="000000" w:sz="4" w:space="0"/>
              <w:right w:val="single" w:color="000000" w:sz="4" w:space="0"/>
            </w:tcBorders>
            <w:shd w:val="clear" w:color="auto" w:fill="auto"/>
          </w:tcPr>
          <w:p>
            <w:pPr>
              <w:autoSpaceDE w:val="0"/>
              <w:autoSpaceDN w:val="0"/>
              <w:rPr>
                <w:kern w:val="0"/>
                <w:sz w:val="2"/>
                <w:szCs w:val="2"/>
                <w:lang w:eastAsia="en-US"/>
              </w:rPr>
            </w:pPr>
          </w:p>
        </w:tc>
        <w:tc>
          <w:tcPr>
            <w:tcW w:w="2052" w:type="dxa"/>
            <w:gridSpan w:val="4"/>
            <w:tcBorders>
              <w:top w:val="single" w:color="000000" w:sz="4" w:space="0"/>
              <w:left w:val="single" w:color="000000" w:sz="4" w:space="0"/>
              <w:bottom w:val="single" w:color="000000" w:sz="4" w:space="0"/>
              <w:right w:val="single" w:color="000000" w:sz="4" w:space="0"/>
            </w:tcBorders>
            <w:shd w:val="clear" w:color="auto" w:fill="auto"/>
          </w:tcPr>
          <w:p>
            <w:pPr>
              <w:pStyle w:val="85"/>
              <w:tabs>
                <w:tab w:val="left" w:pos="447"/>
              </w:tabs>
              <w:spacing w:before="114"/>
              <w:ind w:left="27"/>
              <w:jc w:val="center"/>
              <w:rPr>
                <w:sz w:val="21"/>
              </w:rPr>
            </w:pPr>
            <w:r>
              <w:rPr>
                <w:sz w:val="21"/>
              </w:rPr>
              <w:t>技</w:t>
            </w:r>
            <w:r>
              <w:rPr>
                <w:sz w:val="21"/>
              </w:rPr>
              <w:tab/>
            </w:r>
            <w:r>
              <w:rPr>
                <w:sz w:val="21"/>
              </w:rPr>
              <w:t>工</w:t>
            </w:r>
          </w:p>
        </w:tc>
        <w:tc>
          <w:tcPr>
            <w:tcW w:w="2198" w:type="dxa"/>
            <w:gridSpan w:val="2"/>
            <w:tcBorders>
              <w:top w:val="single" w:color="000000" w:sz="4" w:space="0"/>
              <w:left w:val="single" w:color="000000" w:sz="4" w:space="0"/>
              <w:bottom w:val="single" w:color="000000" w:sz="4" w:space="0"/>
            </w:tcBorders>
            <w:shd w:val="clear" w:color="auto" w:fill="auto"/>
          </w:tcPr>
          <w:p>
            <w:pPr>
              <w:pStyle w:val="85"/>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47" w:hRule="atLeast"/>
        </w:trPr>
        <w:tc>
          <w:tcPr>
            <w:tcW w:w="1535" w:type="dxa"/>
            <w:tcBorders>
              <w:top w:val="single" w:color="000000" w:sz="4" w:space="0"/>
              <w:bottom w:val="single" w:color="000000" w:sz="4" w:space="0"/>
              <w:right w:val="single" w:color="000000" w:sz="4" w:space="0"/>
            </w:tcBorders>
            <w:shd w:val="clear" w:color="auto" w:fill="auto"/>
          </w:tcPr>
          <w:p>
            <w:pPr>
              <w:pStyle w:val="85"/>
              <w:rPr>
                <w:b/>
                <w:sz w:val="20"/>
              </w:rPr>
            </w:pPr>
          </w:p>
          <w:p>
            <w:pPr>
              <w:pStyle w:val="85"/>
              <w:rPr>
                <w:b/>
                <w:sz w:val="20"/>
              </w:rPr>
            </w:pPr>
          </w:p>
          <w:p>
            <w:pPr>
              <w:pStyle w:val="85"/>
              <w:rPr>
                <w:b/>
                <w:sz w:val="20"/>
              </w:rPr>
            </w:pPr>
          </w:p>
          <w:p>
            <w:pPr>
              <w:pStyle w:val="85"/>
              <w:spacing w:before="7"/>
              <w:rPr>
                <w:b/>
                <w:sz w:val="24"/>
              </w:rPr>
            </w:pPr>
          </w:p>
          <w:p>
            <w:pPr>
              <w:pStyle w:val="85"/>
              <w:ind w:left="119" w:right="106"/>
              <w:jc w:val="center"/>
              <w:rPr>
                <w:sz w:val="21"/>
              </w:rPr>
            </w:pPr>
            <w:r>
              <w:rPr>
                <w:w w:val="95"/>
                <w:sz w:val="21"/>
              </w:rPr>
              <w:t>经营范围</w:t>
            </w:r>
          </w:p>
        </w:tc>
        <w:tc>
          <w:tcPr>
            <w:tcW w:w="7260" w:type="dxa"/>
            <w:gridSpan w:val="9"/>
            <w:tcBorders>
              <w:top w:val="single" w:color="000000" w:sz="4" w:space="0"/>
              <w:left w:val="single" w:color="000000" w:sz="4" w:space="0"/>
              <w:bottom w:val="single" w:color="000000" w:sz="4" w:space="0"/>
            </w:tcBorders>
            <w:shd w:val="clear" w:color="auto" w:fill="auto"/>
          </w:tcPr>
          <w:p>
            <w:pPr>
              <w:pStyle w:val="85"/>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6" w:hRule="atLeast"/>
        </w:trPr>
        <w:tc>
          <w:tcPr>
            <w:tcW w:w="1535" w:type="dxa"/>
            <w:tcBorders>
              <w:top w:val="single" w:color="000000" w:sz="4" w:space="0"/>
              <w:right w:val="single" w:color="000000" w:sz="4" w:space="0"/>
            </w:tcBorders>
            <w:shd w:val="clear" w:color="auto" w:fill="auto"/>
          </w:tcPr>
          <w:p>
            <w:pPr>
              <w:pStyle w:val="85"/>
              <w:spacing w:before="111"/>
              <w:ind w:left="121" w:right="106"/>
              <w:jc w:val="center"/>
              <w:rPr>
                <w:sz w:val="21"/>
              </w:rPr>
            </w:pPr>
            <w:r>
              <w:rPr>
                <w:w w:val="95"/>
                <w:sz w:val="21"/>
              </w:rPr>
              <w:t>备注</w:t>
            </w:r>
          </w:p>
        </w:tc>
        <w:tc>
          <w:tcPr>
            <w:tcW w:w="7260" w:type="dxa"/>
            <w:gridSpan w:val="9"/>
            <w:tcBorders>
              <w:top w:val="single" w:color="000000" w:sz="4" w:space="0"/>
              <w:left w:val="single" w:color="000000" w:sz="4" w:space="0"/>
            </w:tcBorders>
            <w:shd w:val="clear" w:color="auto" w:fill="auto"/>
          </w:tcPr>
          <w:p>
            <w:pPr>
              <w:pStyle w:val="85"/>
              <w:rPr>
                <w:rFonts w:ascii="Times New Roman"/>
                <w:sz w:val="20"/>
              </w:rPr>
            </w:pPr>
          </w:p>
        </w:tc>
      </w:tr>
    </w:tbl>
    <w:p>
      <w:pPr>
        <w:pStyle w:val="17"/>
        <w:spacing w:before="6"/>
        <w:ind w:firstLine="440" w:firstLineChars="200"/>
        <w:rPr>
          <w:sz w:val="22"/>
        </w:rPr>
      </w:pPr>
      <w:r>
        <w:rPr>
          <w:sz w:val="22"/>
        </w:rPr>
        <w:t>备注</w:t>
      </w:r>
      <w:r>
        <w:rPr>
          <w:rFonts w:hint="eastAsia"/>
          <w:sz w:val="22"/>
        </w:rPr>
        <w:t>：</w:t>
      </w:r>
      <w:r>
        <w:rPr>
          <w:sz w:val="22"/>
        </w:rPr>
        <w:t>本表后应附企业营业执照</w:t>
      </w:r>
      <w:r>
        <w:rPr>
          <w:rFonts w:hint="eastAsia"/>
          <w:sz w:val="22"/>
        </w:rPr>
        <w:t>、</w:t>
      </w:r>
      <w:r>
        <w:rPr>
          <w:sz w:val="22"/>
        </w:rPr>
        <w:t>企业资质证书副本等材料的扫描件</w:t>
      </w:r>
      <w:r>
        <w:rPr>
          <w:rFonts w:hint="eastAsia"/>
          <w:sz w:val="22"/>
        </w:rPr>
        <w:t>。</w:t>
      </w:r>
    </w:p>
    <w:p>
      <w:pPr>
        <w:pStyle w:val="17"/>
        <w:spacing w:before="6" w:line="360" w:lineRule="auto"/>
        <w:ind w:firstLine="3840" w:firstLineChars="1600"/>
        <w:rPr>
          <w:sz w:val="24"/>
        </w:rPr>
      </w:pPr>
    </w:p>
    <w:p>
      <w:pPr>
        <w:pStyle w:val="17"/>
        <w:spacing w:before="6" w:line="360" w:lineRule="auto"/>
        <w:ind w:firstLine="3840" w:firstLineChars="1600"/>
        <w:rPr>
          <w:sz w:val="24"/>
        </w:rPr>
      </w:pPr>
      <w:r>
        <w:rPr>
          <w:rFonts w:hint="eastAsia"/>
          <w:sz w:val="24"/>
        </w:rPr>
        <w:t>投标人：</w:t>
      </w:r>
      <w:r>
        <w:rPr>
          <w:rFonts w:hint="eastAsia"/>
          <w:sz w:val="24"/>
          <w:u w:val="single"/>
        </w:rPr>
        <w:t xml:space="preserve">           </w:t>
      </w:r>
      <w:r>
        <w:rPr>
          <w:sz w:val="21"/>
          <w:szCs w:val="21"/>
          <w:u w:val="single"/>
        </w:rPr>
        <w:tab/>
      </w:r>
      <w:r>
        <w:rPr>
          <w:rFonts w:hint="eastAsia"/>
          <w:sz w:val="24"/>
          <w:u w:val="single"/>
        </w:rPr>
        <w:t xml:space="preserve">     </w:t>
      </w:r>
      <w:r>
        <w:rPr>
          <w:rFonts w:hint="eastAsia"/>
          <w:sz w:val="24"/>
        </w:rPr>
        <w:t>（电子印章）</w:t>
      </w:r>
    </w:p>
    <w:p>
      <w:pPr>
        <w:pStyle w:val="17"/>
        <w:spacing w:before="6" w:line="360" w:lineRule="auto"/>
        <w:ind w:firstLine="3840" w:firstLineChars="1600"/>
        <w:rPr>
          <w:sz w:val="24"/>
          <w:u w:val="single"/>
        </w:rPr>
      </w:pPr>
      <w:r>
        <w:rPr>
          <w:rFonts w:hint="eastAsia"/>
          <w:sz w:val="24"/>
        </w:rPr>
        <w:t>法定代表人或其委托代理人：</w:t>
      </w:r>
      <w:r>
        <w:rPr>
          <w:rFonts w:hint="eastAsia"/>
          <w:sz w:val="24"/>
          <w:u w:val="single"/>
        </w:rPr>
        <w:t xml:space="preserve">    </w:t>
      </w:r>
      <w:r>
        <w:rPr>
          <w:sz w:val="21"/>
          <w:szCs w:val="21"/>
          <w:u w:val="single"/>
        </w:rPr>
        <w:tab/>
      </w:r>
      <w:r>
        <w:rPr>
          <w:rFonts w:hint="eastAsia"/>
          <w:sz w:val="24"/>
          <w:u w:val="single"/>
        </w:rPr>
        <w:t xml:space="preserve">  </w:t>
      </w:r>
      <w:r>
        <w:rPr>
          <w:rFonts w:hint="eastAsia"/>
          <w:sz w:val="24"/>
        </w:rPr>
        <w:t>（电子签字）</w:t>
      </w:r>
    </w:p>
    <w:p>
      <w:pPr>
        <w:pStyle w:val="90"/>
        <w:spacing w:before="202"/>
        <w:ind w:right="196" w:firstLine="6720" w:firstLineChars="2800"/>
        <w:rPr>
          <w:sz w:val="24"/>
          <w:lang w:eastAsia="zh-CN"/>
        </w:rPr>
      </w:pPr>
      <w:r>
        <w:rPr>
          <w:rFonts w:hint="eastAsia"/>
          <w:sz w:val="24"/>
          <w:u w:val="single"/>
          <w:lang w:eastAsia="zh-CN"/>
        </w:rPr>
        <w:t xml:space="preserve">  </w:t>
      </w:r>
      <w:r>
        <w:rPr>
          <w:sz w:val="21"/>
          <w:szCs w:val="21"/>
          <w:u w:val="single"/>
          <w:lang w:eastAsia="zh-CN"/>
        </w:rPr>
        <w:tab/>
      </w:r>
      <w:r>
        <w:rPr>
          <w:rFonts w:hint="eastAsia"/>
          <w:sz w:val="24"/>
          <w:u w:val="single"/>
          <w:lang w:eastAsia="zh-CN"/>
        </w:rPr>
        <w:t xml:space="preserve"> </w:t>
      </w:r>
      <w:r>
        <w:rPr>
          <w:rFonts w:hint="eastAsia"/>
          <w:sz w:val="24"/>
          <w:lang w:eastAsia="zh-CN"/>
        </w:rPr>
        <w:t>年</w:t>
      </w:r>
      <w:r>
        <w:rPr>
          <w:sz w:val="21"/>
          <w:szCs w:val="21"/>
          <w:u w:val="single"/>
          <w:lang w:eastAsia="zh-CN"/>
        </w:rPr>
        <w:tab/>
      </w:r>
      <w:r>
        <w:rPr>
          <w:rFonts w:hint="eastAsia"/>
          <w:sz w:val="24"/>
          <w:u w:val="single"/>
          <w:lang w:eastAsia="zh-CN"/>
        </w:rPr>
        <w:t xml:space="preserve">  </w:t>
      </w:r>
      <w:r>
        <w:rPr>
          <w:rFonts w:hint="eastAsia"/>
          <w:sz w:val="24"/>
          <w:lang w:eastAsia="zh-CN"/>
        </w:rPr>
        <w:t>月</w:t>
      </w:r>
      <w:r>
        <w:rPr>
          <w:sz w:val="21"/>
          <w:szCs w:val="21"/>
          <w:u w:val="single"/>
          <w:lang w:eastAsia="zh-CN"/>
        </w:rPr>
        <w:tab/>
      </w:r>
      <w:r>
        <w:rPr>
          <w:rFonts w:hint="eastAsia"/>
          <w:sz w:val="24"/>
          <w:u w:val="single"/>
          <w:lang w:eastAsia="zh-CN"/>
        </w:rPr>
        <w:t xml:space="preserve">  </w:t>
      </w:r>
      <w:r>
        <w:rPr>
          <w:rFonts w:hint="eastAsia"/>
          <w:sz w:val="24"/>
          <w:lang w:eastAsia="zh-CN"/>
        </w:rPr>
        <w:t>日</w:t>
      </w:r>
    </w:p>
    <w:p>
      <w:pPr>
        <w:widowControl/>
        <w:jc w:val="left"/>
        <w:rPr>
          <w:rFonts w:ascii="黑体" w:hAnsi="黑体" w:eastAsia="黑体" w:cs="黑体"/>
          <w:kern w:val="0"/>
          <w:sz w:val="24"/>
          <w:szCs w:val="24"/>
        </w:rPr>
      </w:pPr>
      <w:r>
        <w:rPr>
          <w:sz w:val="24"/>
          <w:szCs w:val="24"/>
        </w:rPr>
        <w:br w:type="page"/>
      </w:r>
    </w:p>
    <w:p>
      <w:pPr>
        <w:pStyle w:val="90"/>
        <w:spacing w:before="202"/>
        <w:ind w:right="196"/>
        <w:jc w:val="center"/>
        <w:rPr>
          <w:sz w:val="24"/>
          <w:szCs w:val="24"/>
          <w:lang w:eastAsia="zh-CN"/>
        </w:rPr>
      </w:pPr>
      <w:r>
        <w:rPr>
          <w:sz w:val="24"/>
          <w:szCs w:val="24"/>
          <w:lang w:eastAsia="zh-CN"/>
        </w:rPr>
        <w:t>（二）</w:t>
      </w:r>
      <w:r>
        <w:rPr>
          <w:rFonts w:hint="eastAsia"/>
          <w:sz w:val="24"/>
          <w:szCs w:val="24"/>
          <w:lang w:eastAsia="zh-CN"/>
        </w:rPr>
        <w:t>其他资格要求资料</w:t>
      </w:r>
    </w:p>
    <w:p>
      <w:pPr>
        <w:widowControl/>
        <w:jc w:val="left"/>
        <w:rPr>
          <w:rFonts w:ascii="黑体" w:hAnsi="黑体" w:eastAsia="黑体" w:cs="黑体"/>
          <w:kern w:val="0"/>
          <w:sz w:val="32"/>
          <w:szCs w:val="28"/>
        </w:rPr>
      </w:pPr>
      <w:r>
        <w:rPr>
          <w:sz w:val="32"/>
        </w:rPr>
        <w:br w:type="page"/>
      </w:r>
    </w:p>
    <w:p>
      <w:pPr>
        <w:pStyle w:val="90"/>
        <w:spacing w:before="202"/>
        <w:ind w:right="196"/>
        <w:jc w:val="center"/>
        <w:rPr>
          <w:szCs w:val="24"/>
          <w:lang w:eastAsia="zh-CN"/>
        </w:rPr>
      </w:pPr>
      <w:r>
        <w:rPr>
          <w:rFonts w:hint="eastAsia"/>
          <w:szCs w:val="24"/>
          <w:lang w:eastAsia="zh-CN"/>
        </w:rPr>
        <w:t>九</w:t>
      </w:r>
      <w:r>
        <w:rPr>
          <w:szCs w:val="24"/>
          <w:lang w:eastAsia="zh-CN"/>
        </w:rPr>
        <w:t>、其他资料</w:t>
      </w:r>
    </w:p>
    <w:p>
      <w:pPr>
        <w:pStyle w:val="17"/>
        <w:spacing w:before="8"/>
        <w:rPr>
          <w:b/>
          <w:sz w:val="19"/>
        </w:rPr>
      </w:pPr>
    </w:p>
    <w:p>
      <w:pPr>
        <w:pStyle w:val="90"/>
        <w:spacing w:before="202"/>
        <w:ind w:right="196"/>
        <w:jc w:val="center"/>
        <w:rPr>
          <w:sz w:val="24"/>
          <w:szCs w:val="24"/>
          <w:lang w:eastAsia="zh-CN"/>
        </w:rPr>
      </w:pPr>
      <w:r>
        <w:rPr>
          <w:sz w:val="24"/>
          <w:szCs w:val="24"/>
          <w:lang w:eastAsia="zh-CN"/>
        </w:rPr>
        <w:t>（一）实质性条款承诺书格式</w:t>
      </w:r>
    </w:p>
    <w:p>
      <w:pPr>
        <w:pStyle w:val="17"/>
        <w:rPr>
          <w:b/>
          <w:sz w:val="20"/>
        </w:rPr>
      </w:pPr>
    </w:p>
    <w:p>
      <w:pPr>
        <w:pStyle w:val="17"/>
        <w:ind w:firstLine="266" w:firstLineChars="100"/>
      </w:pPr>
      <w:r>
        <w:rPr>
          <w:w w:val="95"/>
        </w:rPr>
        <w:t>承诺内容：</w:t>
      </w:r>
    </w:p>
    <w:p>
      <w:pPr>
        <w:pStyle w:val="17"/>
        <w:rPr>
          <w:b/>
          <w:sz w:val="20"/>
        </w:rPr>
      </w:pPr>
    </w:p>
    <w:p>
      <w:pPr>
        <w:pStyle w:val="17"/>
        <w:rPr>
          <w:b/>
          <w:sz w:val="20"/>
        </w:rPr>
      </w:pPr>
    </w:p>
    <w:p>
      <w:pPr>
        <w:pStyle w:val="17"/>
        <w:rPr>
          <w:b/>
          <w:sz w:val="20"/>
        </w:rPr>
      </w:pPr>
    </w:p>
    <w:p>
      <w:pPr>
        <w:pStyle w:val="17"/>
        <w:rPr>
          <w:b/>
          <w:sz w:val="20"/>
        </w:rPr>
      </w:pPr>
    </w:p>
    <w:p>
      <w:pPr>
        <w:pStyle w:val="17"/>
        <w:rPr>
          <w:b/>
          <w:sz w:val="20"/>
        </w:rPr>
      </w:pPr>
    </w:p>
    <w:p>
      <w:pPr>
        <w:pStyle w:val="17"/>
        <w:rPr>
          <w:b/>
          <w:sz w:val="20"/>
        </w:rPr>
      </w:pPr>
    </w:p>
    <w:p>
      <w:pPr>
        <w:pStyle w:val="17"/>
        <w:rPr>
          <w:b/>
          <w:sz w:val="20"/>
        </w:rPr>
      </w:pPr>
    </w:p>
    <w:p>
      <w:pPr>
        <w:pStyle w:val="17"/>
        <w:rPr>
          <w:b/>
          <w:sz w:val="20"/>
        </w:rPr>
      </w:pPr>
    </w:p>
    <w:p>
      <w:pPr>
        <w:pStyle w:val="17"/>
        <w:rPr>
          <w:b/>
          <w:sz w:val="20"/>
        </w:rPr>
      </w:pPr>
    </w:p>
    <w:p>
      <w:pPr>
        <w:pStyle w:val="17"/>
        <w:rPr>
          <w:sz w:val="20"/>
        </w:rPr>
      </w:pPr>
    </w:p>
    <w:p>
      <w:pPr>
        <w:pStyle w:val="17"/>
        <w:rPr>
          <w:b/>
          <w:sz w:val="20"/>
        </w:rPr>
      </w:pPr>
    </w:p>
    <w:p>
      <w:pPr>
        <w:pStyle w:val="17"/>
        <w:spacing w:before="4"/>
        <w:rPr>
          <w:b/>
          <w:sz w:val="29"/>
        </w:rPr>
      </w:pPr>
    </w:p>
    <w:p>
      <w:pPr>
        <w:pStyle w:val="17"/>
        <w:tabs>
          <w:tab w:val="left" w:pos="6866"/>
          <w:tab w:val="left" w:pos="7077"/>
        </w:tabs>
        <w:spacing w:line="544" w:lineRule="auto"/>
        <w:ind w:left="3086" w:right="93"/>
        <w:rPr>
          <w:w w:val="95"/>
        </w:rPr>
      </w:pPr>
      <w:r>
        <w:t>投标人：</w:t>
      </w:r>
      <w:r>
        <w:rPr>
          <w:u w:val="single"/>
        </w:rPr>
        <w:tab/>
      </w:r>
      <w:r>
        <w:rPr>
          <w:u w:val="single"/>
        </w:rPr>
        <w:tab/>
      </w:r>
      <w:r>
        <w:rPr>
          <w:w w:val="95"/>
        </w:rPr>
        <w:t>（</w:t>
      </w:r>
      <w:r>
        <w:rPr>
          <w:rFonts w:hint="eastAsia"/>
          <w:w w:val="95"/>
        </w:rPr>
        <w:t>电子印章</w:t>
      </w:r>
      <w:r>
        <w:rPr>
          <w:w w:val="95"/>
        </w:rPr>
        <w:t>）</w:t>
      </w:r>
    </w:p>
    <w:p>
      <w:pPr>
        <w:pStyle w:val="17"/>
        <w:tabs>
          <w:tab w:val="left" w:pos="7077"/>
        </w:tabs>
        <w:spacing w:line="544" w:lineRule="auto"/>
        <w:ind w:left="3086" w:right="93"/>
      </w:pPr>
      <w:r>
        <w:t>法定代表人或其委托代理人：</w:t>
      </w:r>
      <w:r>
        <w:rPr>
          <w:u w:val="single"/>
        </w:rPr>
        <w:tab/>
      </w:r>
      <w:r>
        <w:rPr>
          <w:rFonts w:hint="eastAsia"/>
          <w:u w:val="single"/>
        </w:rPr>
        <w:t xml:space="preserve">  </w:t>
      </w:r>
      <w:r>
        <w:rPr>
          <w:w w:val="95"/>
        </w:rPr>
        <w:t>（</w:t>
      </w:r>
      <w:r>
        <w:rPr>
          <w:rFonts w:hint="eastAsia"/>
          <w:w w:val="95"/>
        </w:rPr>
        <w:t>电子签字</w:t>
      </w:r>
      <w:r>
        <w:rPr>
          <w:w w:val="95"/>
        </w:rPr>
        <w:t>）</w:t>
      </w:r>
    </w:p>
    <w:p>
      <w:pPr>
        <w:pStyle w:val="17"/>
        <w:tabs>
          <w:tab w:val="left" w:pos="6343"/>
          <w:tab w:val="left" w:pos="7183"/>
          <w:tab w:val="left" w:pos="8023"/>
        </w:tabs>
        <w:spacing w:before="82"/>
        <w:ind w:left="5397"/>
      </w:pPr>
      <w:r>
        <w:rPr>
          <w:rFonts w:eastAsia="Times New Roman"/>
          <w:u w:val="single"/>
        </w:rPr>
        <w:tab/>
      </w:r>
      <w:r>
        <w:t>年</w:t>
      </w:r>
      <w:r>
        <w:rPr>
          <w:u w:val="single"/>
        </w:rPr>
        <w:tab/>
      </w:r>
      <w:r>
        <w:t>月</w:t>
      </w:r>
      <w:r>
        <w:rPr>
          <w:u w:val="single"/>
        </w:rPr>
        <w:tab/>
      </w:r>
      <w:r>
        <w:t>日</w:t>
      </w:r>
    </w:p>
    <w:p>
      <w:pPr>
        <w:pStyle w:val="17"/>
        <w:rPr>
          <w:b/>
          <w:sz w:val="20"/>
        </w:rPr>
      </w:pPr>
    </w:p>
    <w:p>
      <w:pPr>
        <w:pStyle w:val="17"/>
        <w:rPr>
          <w:b/>
          <w:sz w:val="20"/>
        </w:rPr>
      </w:pPr>
    </w:p>
    <w:p>
      <w:pPr>
        <w:pStyle w:val="17"/>
        <w:rPr>
          <w:b/>
          <w:sz w:val="20"/>
        </w:rPr>
      </w:pPr>
    </w:p>
    <w:p>
      <w:pPr>
        <w:widowControl/>
        <w:jc w:val="left"/>
        <w:rPr>
          <w:rFonts w:ascii="Times New Roman" w:hAnsi="Times New Roman"/>
          <w:b/>
          <w:sz w:val="20"/>
          <w:szCs w:val="24"/>
        </w:rPr>
      </w:pPr>
      <w:r>
        <w:rPr>
          <w:rFonts w:ascii="Times New Roman" w:hAnsi="Times New Roman"/>
          <w:b/>
          <w:sz w:val="20"/>
          <w:szCs w:val="24"/>
        </w:rPr>
        <w:br w:type="page"/>
      </w:r>
    </w:p>
    <w:p>
      <w:pPr>
        <w:pStyle w:val="90"/>
        <w:spacing w:before="202"/>
        <w:ind w:right="196"/>
        <w:jc w:val="center"/>
        <w:rPr>
          <w:sz w:val="24"/>
          <w:szCs w:val="24"/>
          <w:lang w:eastAsia="zh-CN"/>
        </w:rPr>
      </w:pPr>
      <w:r>
        <w:rPr>
          <w:sz w:val="24"/>
          <w:szCs w:val="24"/>
          <w:lang w:eastAsia="zh-CN"/>
        </w:rPr>
        <w:t>（二）投标人认为必要的其他资料</w:t>
      </w:r>
    </w:p>
    <w:p>
      <w:pPr>
        <w:spacing w:line="360" w:lineRule="auto"/>
        <w:rPr>
          <w:rFonts w:ascii="宋体" w:hAnsi="宋体"/>
          <w:szCs w:val="21"/>
        </w:rPr>
      </w:pPr>
    </w:p>
    <w:p>
      <w:pPr>
        <w:spacing w:after="120"/>
        <w:ind w:left="420" w:leftChars="200" w:firstLine="442" w:firstLineChars="200"/>
        <w:jc w:val="left"/>
        <w:rPr>
          <w:rFonts w:ascii="宋体" w:hAnsi="宋体" w:cs="宋体"/>
          <w:b/>
          <w:bCs/>
          <w:kern w:val="0"/>
          <w:sz w:val="22"/>
          <w:szCs w:val="26"/>
        </w:rPr>
      </w:pPr>
      <w:r>
        <w:rPr>
          <w:rFonts w:hint="eastAsia" w:ascii="宋体" w:hAnsi="宋体" w:cs="宋体"/>
          <w:b/>
          <w:bCs/>
          <w:kern w:val="0"/>
          <w:sz w:val="22"/>
          <w:szCs w:val="26"/>
        </w:rPr>
        <w:t>至少在投标文件末页，附集中单列的文字表述版：</w:t>
      </w:r>
    </w:p>
    <w:p>
      <w:pPr>
        <w:spacing w:after="120"/>
        <w:ind w:left="420" w:leftChars="200" w:firstLine="442" w:firstLineChars="200"/>
        <w:jc w:val="left"/>
        <w:rPr>
          <w:rFonts w:ascii="宋体" w:hAnsi="宋体" w:cs="宋体"/>
          <w:b/>
          <w:bCs/>
          <w:kern w:val="0"/>
          <w:sz w:val="22"/>
          <w:szCs w:val="26"/>
        </w:rPr>
      </w:pPr>
      <w:r>
        <w:rPr>
          <w:rFonts w:hint="eastAsia" w:ascii="宋体" w:hAnsi="宋体" w:cs="宋体"/>
          <w:b/>
          <w:bCs/>
          <w:kern w:val="0"/>
          <w:sz w:val="22"/>
          <w:szCs w:val="26"/>
        </w:rPr>
        <w:t>1、投标人名称：</w:t>
      </w:r>
    </w:p>
    <w:p>
      <w:pPr>
        <w:spacing w:after="120"/>
        <w:ind w:left="420" w:leftChars="200" w:firstLine="442" w:firstLineChars="200"/>
        <w:jc w:val="left"/>
        <w:rPr>
          <w:rFonts w:ascii="宋体" w:hAnsi="宋体" w:cs="宋体"/>
          <w:b/>
          <w:bCs/>
          <w:kern w:val="0"/>
          <w:sz w:val="22"/>
          <w:szCs w:val="26"/>
        </w:rPr>
      </w:pPr>
      <w:r>
        <w:rPr>
          <w:rFonts w:hint="eastAsia" w:ascii="宋体" w:hAnsi="宋体" w:cs="宋体"/>
          <w:b/>
          <w:bCs/>
          <w:kern w:val="0"/>
          <w:sz w:val="22"/>
          <w:szCs w:val="26"/>
        </w:rPr>
        <w:t>投标人统一社会性用代码：</w:t>
      </w:r>
    </w:p>
    <w:p>
      <w:pPr>
        <w:spacing w:after="120"/>
        <w:ind w:left="420" w:leftChars="200" w:firstLine="442" w:firstLineChars="200"/>
        <w:jc w:val="left"/>
        <w:rPr>
          <w:rFonts w:ascii="宋体" w:hAnsi="宋体" w:cs="宋体"/>
          <w:b/>
          <w:bCs/>
          <w:kern w:val="0"/>
          <w:sz w:val="22"/>
          <w:szCs w:val="26"/>
        </w:rPr>
      </w:pPr>
      <w:r>
        <w:rPr>
          <w:rFonts w:hint="eastAsia" w:ascii="宋体" w:hAnsi="宋体" w:cs="宋体"/>
          <w:b/>
          <w:bCs/>
          <w:kern w:val="0"/>
          <w:sz w:val="22"/>
          <w:szCs w:val="26"/>
        </w:rPr>
        <w:t>投标人地址：</w:t>
      </w:r>
    </w:p>
    <w:p>
      <w:pPr>
        <w:spacing w:after="120"/>
        <w:ind w:left="420" w:leftChars="200" w:firstLine="442" w:firstLineChars="200"/>
        <w:jc w:val="left"/>
        <w:rPr>
          <w:rFonts w:ascii="宋体" w:hAnsi="宋体" w:cs="宋体"/>
          <w:b/>
          <w:bCs/>
          <w:kern w:val="0"/>
          <w:sz w:val="22"/>
          <w:szCs w:val="26"/>
        </w:rPr>
      </w:pPr>
      <w:r>
        <w:rPr>
          <w:rFonts w:hint="eastAsia" w:ascii="宋体" w:hAnsi="宋体" w:cs="宋体"/>
          <w:b/>
          <w:bCs/>
          <w:kern w:val="0"/>
          <w:sz w:val="22"/>
          <w:szCs w:val="26"/>
        </w:rPr>
        <w:t>投标报价：</w:t>
      </w:r>
    </w:p>
    <w:p>
      <w:pPr>
        <w:spacing w:after="120"/>
        <w:ind w:left="420" w:leftChars="200" w:firstLine="442" w:firstLineChars="200"/>
        <w:jc w:val="left"/>
        <w:rPr>
          <w:rFonts w:ascii="宋体" w:hAnsi="宋体" w:cs="宋体"/>
          <w:b/>
          <w:bCs/>
          <w:kern w:val="0"/>
          <w:sz w:val="22"/>
          <w:szCs w:val="26"/>
        </w:rPr>
      </w:pPr>
      <w:r>
        <w:rPr>
          <w:rFonts w:hint="eastAsia" w:ascii="宋体" w:hAnsi="宋体" w:cs="宋体"/>
          <w:b/>
          <w:bCs/>
          <w:kern w:val="0"/>
          <w:sz w:val="22"/>
          <w:szCs w:val="26"/>
        </w:rPr>
        <w:t>工期：</w:t>
      </w:r>
    </w:p>
    <w:p>
      <w:pPr>
        <w:spacing w:after="120"/>
        <w:ind w:left="420" w:leftChars="200" w:firstLine="442" w:firstLineChars="200"/>
        <w:jc w:val="left"/>
        <w:rPr>
          <w:rFonts w:ascii="宋体" w:hAnsi="宋体" w:cs="宋体"/>
          <w:b/>
          <w:bCs/>
          <w:kern w:val="0"/>
          <w:sz w:val="22"/>
          <w:szCs w:val="26"/>
        </w:rPr>
      </w:pPr>
      <w:r>
        <w:rPr>
          <w:rFonts w:hint="eastAsia" w:ascii="宋体" w:hAnsi="宋体" w:cs="宋体"/>
          <w:b/>
          <w:bCs/>
          <w:kern w:val="0"/>
          <w:sz w:val="22"/>
          <w:szCs w:val="26"/>
        </w:rPr>
        <w:t>项目经理名称、身份证号、联系电话及注册证书编号：</w:t>
      </w:r>
    </w:p>
    <w:p>
      <w:pPr>
        <w:spacing w:after="120"/>
        <w:ind w:left="420" w:leftChars="200" w:firstLine="442" w:firstLineChars="200"/>
        <w:jc w:val="left"/>
        <w:rPr>
          <w:rFonts w:ascii="宋体" w:hAnsi="宋体" w:cs="宋体"/>
          <w:b/>
          <w:bCs/>
          <w:kern w:val="0"/>
          <w:sz w:val="22"/>
          <w:szCs w:val="26"/>
        </w:rPr>
      </w:pPr>
      <w:r>
        <w:rPr>
          <w:rFonts w:hint="eastAsia" w:ascii="宋体" w:hAnsi="宋体" w:cs="宋体"/>
          <w:b/>
          <w:bCs/>
          <w:kern w:val="0"/>
          <w:sz w:val="22"/>
          <w:szCs w:val="26"/>
        </w:rPr>
        <w:t>技术负责人名称、身份证号、职称级别及职称证书号：</w:t>
      </w:r>
    </w:p>
    <w:p>
      <w:pPr>
        <w:spacing w:after="120"/>
        <w:ind w:left="420" w:leftChars="200" w:firstLine="442" w:firstLineChars="200"/>
        <w:jc w:val="left"/>
        <w:rPr>
          <w:rFonts w:ascii="宋体" w:hAnsi="宋体" w:cs="宋体"/>
          <w:b/>
          <w:bCs/>
          <w:kern w:val="0"/>
          <w:sz w:val="22"/>
          <w:szCs w:val="26"/>
        </w:rPr>
      </w:pPr>
      <w:r>
        <w:rPr>
          <w:rFonts w:hint="eastAsia" w:ascii="宋体" w:hAnsi="宋体" w:cs="宋体"/>
          <w:b/>
          <w:bCs/>
          <w:kern w:val="0"/>
          <w:sz w:val="22"/>
          <w:szCs w:val="26"/>
        </w:rPr>
        <w:t>项目其他组成人员岗位及姓名：</w:t>
      </w:r>
    </w:p>
    <w:p>
      <w:pPr>
        <w:spacing w:after="120"/>
        <w:ind w:left="420" w:leftChars="200" w:firstLine="442" w:firstLineChars="200"/>
        <w:jc w:val="left"/>
        <w:rPr>
          <w:rFonts w:ascii="宋体" w:hAnsi="宋体" w:cs="宋体"/>
          <w:b/>
          <w:bCs/>
          <w:kern w:val="0"/>
          <w:sz w:val="22"/>
          <w:szCs w:val="26"/>
        </w:rPr>
      </w:pPr>
      <w:r>
        <w:rPr>
          <w:rFonts w:hint="eastAsia" w:ascii="宋体" w:hAnsi="宋体" w:cs="宋体"/>
          <w:b/>
          <w:bCs/>
          <w:kern w:val="0"/>
          <w:sz w:val="22"/>
          <w:szCs w:val="26"/>
        </w:rPr>
        <w:t>业绩的项目名称：1.   2.   3.……</w:t>
      </w:r>
    </w:p>
    <w:p>
      <w:pPr>
        <w:spacing w:after="120"/>
        <w:ind w:left="420" w:leftChars="200" w:firstLine="442" w:firstLineChars="200"/>
        <w:jc w:val="left"/>
        <w:rPr>
          <w:rFonts w:ascii="宋体" w:hAnsi="宋体" w:cs="宋体"/>
          <w:b/>
          <w:bCs/>
          <w:kern w:val="0"/>
          <w:sz w:val="22"/>
          <w:szCs w:val="26"/>
        </w:rPr>
      </w:pPr>
      <w:r>
        <w:rPr>
          <w:rFonts w:hint="eastAsia" w:ascii="宋体" w:hAnsi="宋体" w:cs="宋体"/>
          <w:b/>
          <w:bCs/>
          <w:kern w:val="0"/>
          <w:sz w:val="22"/>
          <w:szCs w:val="26"/>
        </w:rPr>
        <w:t>单位联系人、联系人手机号：</w:t>
      </w:r>
    </w:p>
    <w:p>
      <w:pPr>
        <w:spacing w:after="120"/>
        <w:ind w:left="420" w:leftChars="200" w:firstLine="442" w:firstLineChars="200"/>
        <w:jc w:val="left"/>
        <w:rPr>
          <w:rFonts w:ascii="宋体" w:hAnsi="宋体" w:cs="宋体"/>
          <w:b/>
          <w:bCs/>
          <w:kern w:val="0"/>
          <w:sz w:val="22"/>
          <w:szCs w:val="26"/>
        </w:rPr>
      </w:pPr>
    </w:p>
    <w:p>
      <w:pPr>
        <w:spacing w:after="120"/>
        <w:ind w:left="420" w:leftChars="200" w:firstLine="442" w:firstLineChars="200"/>
        <w:jc w:val="left"/>
        <w:rPr>
          <w:rFonts w:ascii="宋体" w:hAnsi="宋体" w:cs="宋体"/>
          <w:b/>
          <w:bCs/>
          <w:kern w:val="0"/>
          <w:sz w:val="22"/>
          <w:szCs w:val="26"/>
        </w:rPr>
      </w:pPr>
      <w:r>
        <w:rPr>
          <w:rFonts w:hint="eastAsia" w:ascii="宋体" w:hAnsi="宋体" w:cs="宋体"/>
          <w:b/>
          <w:bCs/>
          <w:kern w:val="0"/>
          <w:sz w:val="22"/>
          <w:szCs w:val="26"/>
        </w:rPr>
        <w:t>2、业绩有关材料内容描述：</w:t>
      </w:r>
    </w:p>
    <w:p>
      <w:pPr>
        <w:spacing w:after="120"/>
        <w:ind w:left="420" w:leftChars="200" w:firstLine="442" w:firstLineChars="200"/>
        <w:jc w:val="left"/>
        <w:rPr>
          <w:rFonts w:ascii="宋体" w:hAnsi="宋体" w:cs="宋体"/>
          <w:b/>
          <w:bCs/>
          <w:kern w:val="0"/>
          <w:sz w:val="22"/>
          <w:szCs w:val="26"/>
        </w:rPr>
      </w:pPr>
      <w:r>
        <w:rPr>
          <w:rFonts w:hint="eastAsia" w:ascii="宋体" w:hAnsi="宋体" w:cs="宋体"/>
          <w:b/>
          <w:bCs/>
          <w:kern w:val="0"/>
          <w:sz w:val="22"/>
          <w:szCs w:val="26"/>
        </w:rPr>
        <w:t>业绩1：</w:t>
      </w:r>
    </w:p>
    <w:p>
      <w:pPr>
        <w:spacing w:after="120"/>
        <w:ind w:left="420" w:leftChars="200" w:firstLine="442" w:firstLineChars="200"/>
        <w:jc w:val="left"/>
        <w:rPr>
          <w:rFonts w:ascii="宋体" w:hAnsi="宋体" w:cs="宋体"/>
          <w:b/>
          <w:bCs/>
          <w:kern w:val="0"/>
          <w:sz w:val="22"/>
          <w:szCs w:val="26"/>
        </w:rPr>
      </w:pPr>
      <w:r>
        <w:rPr>
          <w:rFonts w:hint="eastAsia" w:ascii="宋体" w:hAnsi="宋体" w:cs="宋体"/>
          <w:b/>
          <w:bCs/>
          <w:kern w:val="0"/>
          <w:sz w:val="22"/>
          <w:szCs w:val="26"/>
        </w:rPr>
        <w:t>业绩项目名称：</w:t>
      </w:r>
    </w:p>
    <w:p>
      <w:pPr>
        <w:spacing w:after="120"/>
        <w:ind w:left="420" w:leftChars="200" w:firstLine="442" w:firstLineChars="200"/>
        <w:jc w:val="left"/>
        <w:rPr>
          <w:rFonts w:ascii="宋体" w:hAnsi="宋体" w:cs="宋体"/>
          <w:b/>
          <w:bCs/>
          <w:kern w:val="0"/>
          <w:sz w:val="22"/>
          <w:szCs w:val="26"/>
        </w:rPr>
      </w:pPr>
      <w:r>
        <w:rPr>
          <w:rFonts w:hint="eastAsia" w:ascii="宋体" w:hAnsi="宋体" w:cs="宋体"/>
          <w:b/>
          <w:bCs/>
          <w:kern w:val="0"/>
          <w:sz w:val="22"/>
          <w:szCs w:val="26"/>
        </w:rPr>
        <w:t>业绩项目负责人名单：</w:t>
      </w:r>
    </w:p>
    <w:p>
      <w:pPr>
        <w:spacing w:after="120"/>
        <w:ind w:left="420" w:leftChars="200" w:firstLine="442" w:firstLineChars="200"/>
        <w:jc w:val="left"/>
        <w:rPr>
          <w:rFonts w:ascii="宋体" w:hAnsi="宋体" w:cs="宋体"/>
          <w:b/>
          <w:bCs/>
          <w:kern w:val="0"/>
          <w:sz w:val="22"/>
          <w:szCs w:val="26"/>
        </w:rPr>
      </w:pPr>
      <w:r>
        <w:rPr>
          <w:rFonts w:hint="eastAsia" w:ascii="宋体" w:hAnsi="宋体" w:cs="宋体"/>
          <w:b/>
          <w:bCs/>
          <w:kern w:val="0"/>
          <w:sz w:val="22"/>
          <w:szCs w:val="26"/>
        </w:rPr>
        <w:t>中标公示查询媒体：</w:t>
      </w:r>
    </w:p>
    <w:p>
      <w:pPr>
        <w:spacing w:after="120"/>
        <w:ind w:left="420" w:leftChars="200" w:firstLine="442" w:firstLineChars="200"/>
        <w:jc w:val="left"/>
        <w:rPr>
          <w:rFonts w:ascii="宋体" w:hAnsi="宋体" w:cs="宋体"/>
          <w:b/>
          <w:bCs/>
          <w:kern w:val="0"/>
          <w:sz w:val="22"/>
          <w:szCs w:val="26"/>
        </w:rPr>
      </w:pPr>
      <w:r>
        <w:rPr>
          <w:rFonts w:hint="eastAsia" w:ascii="宋体" w:hAnsi="宋体" w:cs="宋体"/>
          <w:b/>
          <w:bCs/>
          <w:kern w:val="0"/>
          <w:sz w:val="22"/>
          <w:szCs w:val="26"/>
        </w:rPr>
        <w:t>合同金额：</w:t>
      </w:r>
    </w:p>
    <w:p>
      <w:pPr>
        <w:spacing w:after="120"/>
        <w:ind w:left="420" w:leftChars="200" w:firstLine="442" w:firstLineChars="200"/>
        <w:jc w:val="left"/>
        <w:rPr>
          <w:rFonts w:ascii="宋体" w:hAnsi="宋体" w:cs="宋体"/>
          <w:b/>
          <w:bCs/>
          <w:kern w:val="0"/>
          <w:sz w:val="22"/>
          <w:szCs w:val="26"/>
        </w:rPr>
      </w:pPr>
      <w:r>
        <w:rPr>
          <w:rFonts w:hint="eastAsia" w:ascii="宋体" w:hAnsi="宋体" w:cs="宋体"/>
          <w:b/>
          <w:bCs/>
          <w:kern w:val="0"/>
          <w:sz w:val="22"/>
          <w:szCs w:val="26"/>
        </w:rPr>
        <w:t>合同签订日期：</w:t>
      </w:r>
    </w:p>
    <w:p>
      <w:pPr>
        <w:spacing w:after="120"/>
        <w:ind w:left="420" w:leftChars="200" w:firstLine="442" w:firstLineChars="200"/>
        <w:jc w:val="left"/>
        <w:rPr>
          <w:rFonts w:ascii="宋体" w:hAnsi="宋体" w:cs="宋体"/>
          <w:b/>
          <w:bCs/>
          <w:kern w:val="0"/>
          <w:sz w:val="22"/>
          <w:szCs w:val="26"/>
        </w:rPr>
      </w:pPr>
      <w:r>
        <w:rPr>
          <w:rFonts w:hint="eastAsia" w:ascii="宋体" w:hAnsi="宋体" w:cs="宋体"/>
          <w:b/>
          <w:bCs/>
          <w:kern w:val="0"/>
          <w:sz w:val="22"/>
          <w:szCs w:val="26"/>
        </w:rPr>
        <w:t>项目验收日期：</w:t>
      </w:r>
    </w:p>
    <w:p>
      <w:pPr>
        <w:spacing w:after="120"/>
        <w:ind w:left="420" w:leftChars="200" w:firstLine="442" w:firstLineChars="200"/>
        <w:jc w:val="left"/>
        <w:rPr>
          <w:rFonts w:ascii="宋体" w:hAnsi="宋体" w:cs="宋体"/>
          <w:b/>
          <w:bCs/>
          <w:kern w:val="0"/>
          <w:sz w:val="22"/>
          <w:szCs w:val="26"/>
        </w:rPr>
      </w:pPr>
    </w:p>
    <w:p>
      <w:pPr>
        <w:spacing w:after="120"/>
        <w:ind w:left="420" w:leftChars="200" w:firstLine="442" w:firstLineChars="200"/>
        <w:jc w:val="left"/>
        <w:rPr>
          <w:rFonts w:ascii="宋体" w:hAnsi="宋体" w:cs="宋体"/>
          <w:b/>
          <w:bCs/>
          <w:kern w:val="0"/>
          <w:sz w:val="22"/>
          <w:szCs w:val="26"/>
        </w:rPr>
      </w:pPr>
      <w:r>
        <w:rPr>
          <w:rFonts w:hint="eastAsia" w:ascii="宋体" w:hAnsi="宋体" w:cs="宋体"/>
          <w:b/>
          <w:bCs/>
          <w:kern w:val="0"/>
          <w:sz w:val="22"/>
          <w:szCs w:val="26"/>
        </w:rPr>
        <w:t>业绩2：</w:t>
      </w:r>
    </w:p>
    <w:p>
      <w:pPr>
        <w:spacing w:before="133" w:line="360" w:lineRule="auto"/>
        <w:ind w:left="680" w:firstLine="522" w:firstLineChars="200"/>
        <w:jc w:val="left"/>
        <w:rPr>
          <w:rFonts w:ascii="宋体" w:hAnsi="宋体" w:cs="宋体"/>
          <w:b/>
          <w:bCs/>
          <w:kern w:val="0"/>
          <w:sz w:val="22"/>
          <w:szCs w:val="26"/>
        </w:rPr>
      </w:pPr>
      <w:r>
        <w:rPr>
          <w:rFonts w:hint="eastAsia" w:ascii="宋体" w:hAnsi="宋体" w:cs="宋体"/>
          <w:b/>
          <w:bCs/>
          <w:kern w:val="0"/>
          <w:sz w:val="26"/>
          <w:szCs w:val="26"/>
        </w:rPr>
        <w:t>……</w:t>
      </w:r>
    </w:p>
    <w:p/>
    <w:p/>
    <w:sectPr>
      <w:headerReference r:id="rId3" w:type="default"/>
      <w:footerReference r:id="rId4" w:type="default"/>
      <w:pgSz w:w="11906" w:h="16838"/>
      <w:pgMar w:top="1418" w:right="1134" w:bottom="1418" w:left="1134"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0000000000000000000"/>
    <w:charset w:val="86"/>
    <w:family w:val="roma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仿宋">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Yu Gothic Medium">
    <w:panose1 w:val="020B0500000000000000"/>
    <w:charset w:val="80"/>
    <w:family w:val="swiss"/>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68</w:t>
    </w:r>
    <w:r>
      <w:rPr>
        <w:b/>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left"/>
      <w:rPr>
        <w:sz w:val="15"/>
      </w:rPr>
    </w:pPr>
    <w:r>
      <w:rPr>
        <w:rFonts w:hint="eastAsia" w:ascii="宋体" w:hAnsi="宋体" w:cs="宋体"/>
        <w:sz w:val="16"/>
        <w:szCs w:val="21"/>
        <w:shd w:val="clear" w:color="auto" w:fill="FFFFFF"/>
      </w:rPr>
      <w:t>平顶山市湛河区</w:t>
    </w:r>
    <w:r>
      <w:rPr>
        <w:rFonts w:hint="eastAsia" w:ascii="宋体" w:hAnsi="宋体" w:cs="宋体"/>
        <w:sz w:val="16"/>
        <w:szCs w:val="21"/>
        <w:shd w:val="clear" w:color="auto" w:fill="FFFFFF"/>
        <w:lang w:val="en-US" w:eastAsia="zh-CN"/>
      </w:rPr>
      <w:t>环境卫生服务中心</w:t>
    </w:r>
    <w:r>
      <w:rPr>
        <w:rFonts w:hint="eastAsia" w:ascii="宋体" w:hAnsi="宋体" w:cs="宋体"/>
        <w:sz w:val="16"/>
        <w:szCs w:val="21"/>
        <w:shd w:val="clear" w:color="auto" w:fill="FFFFFF"/>
      </w:rPr>
      <w:t>一体化提升项目（一期）部分项目</w:t>
    </w:r>
    <w:r>
      <w:rPr>
        <w:rFonts w:hint="eastAsia" w:ascii="宋体" w:hAnsi="宋体" w:cs="宋体"/>
        <w:sz w:val="16"/>
        <w:szCs w:val="21"/>
        <w:shd w:val="clear" w:color="auto" w:fill="FFFFFF"/>
        <w:lang w:val="en-US" w:eastAsia="zh-CN"/>
      </w:rPr>
      <w:t>13座二类公厕</w:t>
    </w:r>
    <w:r>
      <w:rPr>
        <w:rFonts w:hint="eastAsia" w:ascii="宋体" w:hAnsi="宋体" w:cs="宋体"/>
        <w:sz w:val="16"/>
        <w:szCs w:val="21"/>
        <w:shd w:val="clear" w:color="auto" w:fill="FFFFFF"/>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6B366F"/>
    <w:multiLevelType w:val="multilevel"/>
    <w:tmpl w:val="F26B366F"/>
    <w:lvl w:ilvl="0" w:tentative="0">
      <w:start w:val="1"/>
      <w:numFmt w:val="chineseCounting"/>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4YjM0M2M4MWRmYjY1NDA2NTVkM2QyMzRiZjhjNGMifQ=="/>
  </w:docVars>
  <w:rsids>
    <w:rsidRoot w:val="002B393A"/>
    <w:rsid w:val="00045AB7"/>
    <w:rsid w:val="000D516F"/>
    <w:rsid w:val="000F5E60"/>
    <w:rsid w:val="0014536D"/>
    <w:rsid w:val="001924CA"/>
    <w:rsid w:val="001A2DB7"/>
    <w:rsid w:val="002A4FCD"/>
    <w:rsid w:val="002B393A"/>
    <w:rsid w:val="00316089"/>
    <w:rsid w:val="003D0C9C"/>
    <w:rsid w:val="00426DA7"/>
    <w:rsid w:val="004C274A"/>
    <w:rsid w:val="006516EE"/>
    <w:rsid w:val="00652C23"/>
    <w:rsid w:val="006A61D5"/>
    <w:rsid w:val="007656CF"/>
    <w:rsid w:val="00781446"/>
    <w:rsid w:val="00844139"/>
    <w:rsid w:val="008468A1"/>
    <w:rsid w:val="00877AB6"/>
    <w:rsid w:val="009001EF"/>
    <w:rsid w:val="00904ADE"/>
    <w:rsid w:val="009579B6"/>
    <w:rsid w:val="00A823C5"/>
    <w:rsid w:val="00AE1BC0"/>
    <w:rsid w:val="00BC3596"/>
    <w:rsid w:val="00D576D5"/>
    <w:rsid w:val="00D65074"/>
    <w:rsid w:val="00D93AF1"/>
    <w:rsid w:val="00DA676C"/>
    <w:rsid w:val="00EB0106"/>
    <w:rsid w:val="00EF4691"/>
    <w:rsid w:val="00F55198"/>
    <w:rsid w:val="063302DF"/>
    <w:rsid w:val="065A0C81"/>
    <w:rsid w:val="078D49E7"/>
    <w:rsid w:val="09DA62F2"/>
    <w:rsid w:val="0A351EEC"/>
    <w:rsid w:val="103D10E9"/>
    <w:rsid w:val="13A431ED"/>
    <w:rsid w:val="150572EB"/>
    <w:rsid w:val="153D4B97"/>
    <w:rsid w:val="15405203"/>
    <w:rsid w:val="159F6BB6"/>
    <w:rsid w:val="1E0D7210"/>
    <w:rsid w:val="20B76DF5"/>
    <w:rsid w:val="23434E20"/>
    <w:rsid w:val="291853E7"/>
    <w:rsid w:val="2DB17BB8"/>
    <w:rsid w:val="316565A8"/>
    <w:rsid w:val="39F341D9"/>
    <w:rsid w:val="3FDD483D"/>
    <w:rsid w:val="419929E5"/>
    <w:rsid w:val="426A7635"/>
    <w:rsid w:val="43A37B4B"/>
    <w:rsid w:val="489B5295"/>
    <w:rsid w:val="4BDF12CD"/>
    <w:rsid w:val="4CE42411"/>
    <w:rsid w:val="4D6E2F78"/>
    <w:rsid w:val="50CA4969"/>
    <w:rsid w:val="56F71332"/>
    <w:rsid w:val="577E025B"/>
    <w:rsid w:val="58B32187"/>
    <w:rsid w:val="602E4651"/>
    <w:rsid w:val="64B1558E"/>
    <w:rsid w:val="68077DF9"/>
    <w:rsid w:val="693D1D24"/>
    <w:rsid w:val="6BB8217B"/>
    <w:rsid w:val="70200AA3"/>
    <w:rsid w:val="7298621E"/>
    <w:rsid w:val="731C0BFD"/>
    <w:rsid w:val="73CB4ACB"/>
    <w:rsid w:val="749F35E7"/>
    <w:rsid w:val="74A710B8"/>
    <w:rsid w:val="780423B8"/>
    <w:rsid w:val="782B18E2"/>
    <w:rsid w:val="7A110B53"/>
    <w:rsid w:val="7C264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iPriority="99" w:name="Body Text Indent 2"/>
    <w:lsdException w:qFormat="1" w:uiPriority="99" w:name="Body Text Indent 3"/>
    <w:lsdException w:uiPriority="99" w:name="Block Text"/>
    <w:lsdException w:qFormat="1" w:unhideWhenUsed="0" w:uiPriority="0"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51"/>
    <w:qFormat/>
    <w:uiPriority w:val="0"/>
    <w:pPr>
      <w:keepNext/>
      <w:keepLines/>
      <w:spacing w:line="360" w:lineRule="auto"/>
      <w:outlineLvl w:val="0"/>
    </w:pPr>
    <w:rPr>
      <w:rFonts w:ascii="Times New Roman" w:hAnsi="Times New Roman"/>
      <w:b/>
      <w:bCs/>
      <w:kern w:val="44"/>
      <w:sz w:val="32"/>
      <w:szCs w:val="44"/>
    </w:rPr>
  </w:style>
  <w:style w:type="paragraph" w:styleId="3">
    <w:name w:val="heading 2"/>
    <w:basedOn w:val="1"/>
    <w:next w:val="1"/>
    <w:link w:val="52"/>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53"/>
    <w:qFormat/>
    <w:uiPriority w:val="0"/>
    <w:pPr>
      <w:keepNext/>
      <w:keepLines/>
      <w:spacing w:line="360" w:lineRule="auto"/>
      <w:outlineLvl w:val="2"/>
    </w:pPr>
    <w:rPr>
      <w:rFonts w:ascii="Times New Roman" w:hAnsi="Times New Roman"/>
      <w:b/>
      <w:bCs/>
      <w:sz w:val="24"/>
      <w:szCs w:val="32"/>
    </w:rPr>
  </w:style>
  <w:style w:type="paragraph" w:styleId="5">
    <w:name w:val="heading 4"/>
    <w:basedOn w:val="1"/>
    <w:next w:val="1"/>
    <w:link w:val="54"/>
    <w:qFormat/>
    <w:uiPriority w:val="0"/>
    <w:pPr>
      <w:keepNext/>
      <w:keepLines/>
      <w:spacing w:line="360" w:lineRule="auto"/>
      <w:outlineLvl w:val="3"/>
    </w:pPr>
    <w:rPr>
      <w:rFonts w:ascii="Arial" w:hAnsi="Arial"/>
      <w:b/>
      <w:bCs/>
      <w:szCs w:val="28"/>
    </w:rPr>
  </w:style>
  <w:style w:type="paragraph" w:styleId="6">
    <w:name w:val="heading 5"/>
    <w:basedOn w:val="1"/>
    <w:next w:val="1"/>
    <w:link w:val="55"/>
    <w:qFormat/>
    <w:uiPriority w:val="0"/>
    <w:pPr>
      <w:keepNext/>
      <w:keepLines/>
      <w:spacing w:before="280" w:after="290" w:line="372" w:lineRule="auto"/>
      <w:outlineLvl w:val="4"/>
    </w:pPr>
    <w:rPr>
      <w:b/>
      <w:bCs/>
      <w:sz w:val="28"/>
      <w:szCs w:val="28"/>
    </w:rPr>
  </w:style>
  <w:style w:type="paragraph" w:styleId="7">
    <w:name w:val="heading 6"/>
    <w:basedOn w:val="1"/>
    <w:next w:val="1"/>
    <w:link w:val="56"/>
    <w:qFormat/>
    <w:uiPriority w:val="0"/>
    <w:pPr>
      <w:keepNext/>
      <w:keepLines/>
      <w:spacing w:before="240" w:after="64" w:line="317" w:lineRule="auto"/>
      <w:outlineLvl w:val="5"/>
    </w:pPr>
    <w:rPr>
      <w:rFonts w:ascii="Cambria" w:hAnsi="Cambria"/>
      <w:b/>
      <w:bCs/>
      <w:sz w:val="24"/>
      <w:szCs w:val="24"/>
    </w:rPr>
  </w:style>
  <w:style w:type="paragraph" w:styleId="8">
    <w:name w:val="heading 7"/>
    <w:basedOn w:val="1"/>
    <w:next w:val="1"/>
    <w:link w:val="57"/>
    <w:qFormat/>
    <w:uiPriority w:val="0"/>
    <w:pPr>
      <w:keepNext/>
      <w:keepLines/>
      <w:spacing w:before="240" w:after="64" w:line="317" w:lineRule="auto"/>
      <w:outlineLvl w:val="6"/>
    </w:pPr>
    <w:rPr>
      <w:b/>
      <w:bCs/>
      <w:sz w:val="24"/>
      <w:szCs w:val="24"/>
    </w:rPr>
  </w:style>
  <w:style w:type="paragraph" w:styleId="9">
    <w:name w:val="heading 8"/>
    <w:basedOn w:val="1"/>
    <w:next w:val="1"/>
    <w:link w:val="58"/>
    <w:qFormat/>
    <w:uiPriority w:val="0"/>
    <w:pPr>
      <w:keepNext/>
      <w:keepLines/>
      <w:spacing w:before="240" w:after="64" w:line="317" w:lineRule="auto"/>
      <w:outlineLvl w:val="7"/>
    </w:pPr>
    <w:rPr>
      <w:rFonts w:ascii="Cambria" w:hAnsi="Cambria"/>
      <w:sz w:val="24"/>
      <w:szCs w:val="24"/>
    </w:rPr>
  </w:style>
  <w:style w:type="paragraph" w:styleId="10">
    <w:name w:val="heading 9"/>
    <w:basedOn w:val="1"/>
    <w:next w:val="1"/>
    <w:link w:val="59"/>
    <w:qFormat/>
    <w:uiPriority w:val="0"/>
    <w:pPr>
      <w:keepNext/>
      <w:keepLines/>
      <w:spacing w:before="240" w:after="64" w:line="317" w:lineRule="auto"/>
      <w:outlineLvl w:val="8"/>
    </w:pPr>
    <w:rPr>
      <w:rFonts w:ascii="Cambria" w:hAnsi="Cambria"/>
      <w:szCs w:val="21"/>
    </w:rPr>
  </w:style>
  <w:style w:type="character" w:default="1" w:styleId="40">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Normal Indent"/>
    <w:basedOn w:val="1"/>
    <w:qFormat/>
    <w:uiPriority w:val="0"/>
    <w:pPr>
      <w:adjustRightInd w:val="0"/>
      <w:spacing w:line="360" w:lineRule="atLeast"/>
      <w:ind w:firstLine="482"/>
      <w:textAlignment w:val="baseline"/>
    </w:pPr>
    <w:rPr>
      <w:rFonts w:ascii="Times New Roman" w:hAnsi="Times New Roman"/>
      <w:kern w:val="0"/>
      <w:sz w:val="24"/>
      <w:szCs w:val="20"/>
    </w:rPr>
  </w:style>
  <w:style w:type="paragraph" w:styleId="13">
    <w:name w:val="caption"/>
    <w:basedOn w:val="1"/>
    <w:next w:val="1"/>
    <w:qFormat/>
    <w:uiPriority w:val="0"/>
    <w:rPr>
      <w:rFonts w:ascii="Cambria" w:hAnsi="Cambria" w:eastAsia="黑体"/>
      <w:sz w:val="20"/>
      <w:szCs w:val="20"/>
    </w:rPr>
  </w:style>
  <w:style w:type="paragraph" w:styleId="14">
    <w:name w:val="Document Map"/>
    <w:basedOn w:val="1"/>
    <w:link w:val="60"/>
    <w:qFormat/>
    <w:uiPriority w:val="0"/>
    <w:pPr>
      <w:shd w:val="clear" w:color="auto" w:fill="000080"/>
    </w:pPr>
    <w:rPr>
      <w:rFonts w:ascii="Times New Roman" w:hAnsi="Times New Roman"/>
      <w:szCs w:val="24"/>
    </w:rPr>
  </w:style>
  <w:style w:type="paragraph" w:styleId="15">
    <w:name w:val="annotation text"/>
    <w:basedOn w:val="1"/>
    <w:link w:val="61"/>
    <w:unhideWhenUsed/>
    <w:qFormat/>
    <w:uiPriority w:val="0"/>
    <w:pPr>
      <w:jc w:val="left"/>
    </w:pPr>
  </w:style>
  <w:style w:type="paragraph" w:styleId="16">
    <w:name w:val="Body Text 3"/>
    <w:basedOn w:val="1"/>
    <w:link w:val="63"/>
    <w:qFormat/>
    <w:uiPriority w:val="0"/>
    <w:rPr>
      <w:rFonts w:ascii="宋体" w:hAnsi="Times New Roman"/>
      <w:sz w:val="24"/>
      <w:szCs w:val="20"/>
    </w:rPr>
  </w:style>
  <w:style w:type="paragraph" w:styleId="17">
    <w:name w:val="Body Text"/>
    <w:basedOn w:val="1"/>
    <w:link w:val="64"/>
    <w:qFormat/>
    <w:uiPriority w:val="0"/>
    <w:rPr>
      <w:rFonts w:ascii="Times New Roman" w:hAnsi="Times New Roman"/>
      <w:sz w:val="28"/>
      <w:szCs w:val="24"/>
    </w:rPr>
  </w:style>
  <w:style w:type="paragraph" w:styleId="18">
    <w:name w:val="index 4"/>
    <w:basedOn w:val="1"/>
    <w:next w:val="1"/>
    <w:qFormat/>
    <w:uiPriority w:val="0"/>
    <w:pPr>
      <w:ind w:left="600" w:leftChars="600"/>
    </w:pPr>
    <w:rPr>
      <w:rFonts w:ascii="Times New Roman" w:hAnsi="Times New Roman"/>
      <w:szCs w:val="24"/>
    </w:rPr>
  </w:style>
  <w:style w:type="paragraph" w:styleId="19">
    <w:name w:val="toc 5"/>
    <w:basedOn w:val="1"/>
    <w:next w:val="1"/>
    <w:qFormat/>
    <w:uiPriority w:val="0"/>
    <w:pPr>
      <w:tabs>
        <w:tab w:val="right" w:leader="dot" w:pos="8296"/>
      </w:tabs>
      <w:ind w:left="1050" w:leftChars="500"/>
    </w:pPr>
  </w:style>
  <w:style w:type="paragraph" w:styleId="20">
    <w:name w:val="toc 3"/>
    <w:basedOn w:val="1"/>
    <w:next w:val="1"/>
    <w:qFormat/>
    <w:uiPriority w:val="0"/>
    <w:pPr>
      <w:tabs>
        <w:tab w:val="right" w:leader="dot" w:pos="9628"/>
      </w:tabs>
      <w:spacing w:line="460" w:lineRule="exact"/>
      <w:ind w:left="840" w:leftChars="400"/>
    </w:pPr>
    <w:rPr>
      <w:rFonts w:ascii="Times New Roman" w:hAnsi="Times New Roman"/>
      <w:szCs w:val="24"/>
    </w:rPr>
  </w:style>
  <w:style w:type="paragraph" w:styleId="21">
    <w:name w:val="Plain Text"/>
    <w:basedOn w:val="1"/>
    <w:link w:val="65"/>
    <w:qFormat/>
    <w:uiPriority w:val="0"/>
    <w:rPr>
      <w:rFonts w:ascii="宋体" w:hAnsi="Courier New" w:eastAsiaTheme="minorEastAsia" w:cstheme="minorBidi"/>
      <w:szCs w:val="24"/>
    </w:rPr>
  </w:style>
  <w:style w:type="paragraph" w:styleId="22">
    <w:name w:val="toc 8"/>
    <w:basedOn w:val="1"/>
    <w:next w:val="1"/>
    <w:qFormat/>
    <w:uiPriority w:val="0"/>
    <w:pPr>
      <w:ind w:left="2940" w:leftChars="1400"/>
    </w:pPr>
  </w:style>
  <w:style w:type="paragraph" w:styleId="23">
    <w:name w:val="Date"/>
    <w:basedOn w:val="1"/>
    <w:next w:val="1"/>
    <w:link w:val="66"/>
    <w:qFormat/>
    <w:uiPriority w:val="0"/>
    <w:pPr>
      <w:ind w:left="100" w:leftChars="2500"/>
    </w:pPr>
    <w:rPr>
      <w:rFonts w:cs="Calibri" w:eastAsiaTheme="minorEastAsia"/>
      <w:szCs w:val="21"/>
      <w:u w:val="words"/>
    </w:rPr>
  </w:style>
  <w:style w:type="paragraph" w:styleId="24">
    <w:name w:val="Body Text Indent 2"/>
    <w:basedOn w:val="1"/>
    <w:link w:val="122"/>
    <w:semiHidden/>
    <w:unhideWhenUsed/>
    <w:qFormat/>
    <w:uiPriority w:val="99"/>
    <w:pPr>
      <w:spacing w:after="120" w:line="480" w:lineRule="auto"/>
      <w:ind w:left="420" w:leftChars="200"/>
    </w:pPr>
  </w:style>
  <w:style w:type="paragraph" w:styleId="25">
    <w:name w:val="Balloon Text"/>
    <w:basedOn w:val="1"/>
    <w:link w:val="67"/>
    <w:qFormat/>
    <w:uiPriority w:val="0"/>
    <w:rPr>
      <w:rFonts w:ascii="Times New Roman" w:hAnsi="Times New Roman"/>
      <w:sz w:val="18"/>
      <w:szCs w:val="18"/>
    </w:rPr>
  </w:style>
  <w:style w:type="paragraph" w:styleId="26">
    <w:name w:val="footer"/>
    <w:basedOn w:val="1"/>
    <w:link w:val="68"/>
    <w:unhideWhenUsed/>
    <w:qFormat/>
    <w:uiPriority w:val="0"/>
    <w:pPr>
      <w:tabs>
        <w:tab w:val="center" w:pos="4153"/>
        <w:tab w:val="right" w:pos="8306"/>
      </w:tabs>
      <w:snapToGrid w:val="0"/>
      <w:jc w:val="left"/>
    </w:pPr>
    <w:rPr>
      <w:sz w:val="18"/>
      <w:szCs w:val="18"/>
    </w:rPr>
  </w:style>
  <w:style w:type="paragraph" w:styleId="27">
    <w:name w:val="header"/>
    <w:basedOn w:val="1"/>
    <w:link w:val="69"/>
    <w:unhideWhenUsed/>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0"/>
    <w:pPr>
      <w:tabs>
        <w:tab w:val="right" w:leader="dot" w:pos="9628"/>
      </w:tabs>
      <w:spacing w:line="260" w:lineRule="exact"/>
    </w:pPr>
    <w:rPr>
      <w:rFonts w:ascii="Times New Roman" w:hAnsi="Times New Roman"/>
      <w:szCs w:val="24"/>
    </w:rPr>
  </w:style>
  <w:style w:type="paragraph" w:styleId="29">
    <w:name w:val="toc 4"/>
    <w:basedOn w:val="1"/>
    <w:next w:val="1"/>
    <w:qFormat/>
    <w:uiPriority w:val="0"/>
    <w:pPr>
      <w:tabs>
        <w:tab w:val="left" w:pos="1890"/>
        <w:tab w:val="right" w:leader="dot" w:pos="8296"/>
      </w:tabs>
      <w:ind w:left="630" w:leftChars="300"/>
    </w:pPr>
  </w:style>
  <w:style w:type="paragraph" w:styleId="30">
    <w:name w:val="Subtitle"/>
    <w:basedOn w:val="1"/>
    <w:next w:val="1"/>
    <w:link w:val="70"/>
    <w:qFormat/>
    <w:uiPriority w:val="0"/>
    <w:pPr>
      <w:spacing w:before="240" w:after="60" w:line="312" w:lineRule="auto"/>
      <w:jc w:val="center"/>
      <w:outlineLvl w:val="1"/>
    </w:pPr>
    <w:rPr>
      <w:rFonts w:ascii="Cambria" w:hAnsi="Cambria" w:eastAsiaTheme="minorEastAsia" w:cstheme="minorBidi"/>
      <w:b/>
      <w:bCs/>
      <w:kern w:val="28"/>
      <w:sz w:val="32"/>
      <w:szCs w:val="32"/>
    </w:rPr>
  </w:style>
  <w:style w:type="paragraph" w:styleId="31">
    <w:name w:val="toc 6"/>
    <w:basedOn w:val="1"/>
    <w:next w:val="1"/>
    <w:qFormat/>
    <w:uiPriority w:val="0"/>
    <w:pPr>
      <w:ind w:left="2100" w:leftChars="1000"/>
    </w:pPr>
  </w:style>
  <w:style w:type="paragraph" w:styleId="32">
    <w:name w:val="Body Text Indent 3"/>
    <w:basedOn w:val="1"/>
    <w:link w:val="71"/>
    <w:semiHidden/>
    <w:unhideWhenUsed/>
    <w:qFormat/>
    <w:uiPriority w:val="99"/>
    <w:pPr>
      <w:spacing w:after="120"/>
      <w:ind w:left="420" w:leftChars="200"/>
    </w:pPr>
    <w:rPr>
      <w:sz w:val="16"/>
      <w:szCs w:val="16"/>
    </w:rPr>
  </w:style>
  <w:style w:type="paragraph" w:styleId="33">
    <w:name w:val="toc 2"/>
    <w:basedOn w:val="1"/>
    <w:next w:val="1"/>
    <w:qFormat/>
    <w:uiPriority w:val="0"/>
    <w:pPr>
      <w:tabs>
        <w:tab w:val="right" w:leader="dot" w:pos="9628"/>
      </w:tabs>
      <w:spacing w:line="200" w:lineRule="exact"/>
      <w:ind w:left="420" w:leftChars="200"/>
    </w:pPr>
    <w:rPr>
      <w:rFonts w:ascii="Times New Roman" w:hAnsi="Times New Roman"/>
      <w:szCs w:val="24"/>
    </w:rPr>
  </w:style>
  <w:style w:type="paragraph" w:styleId="34">
    <w:name w:val="toc 9"/>
    <w:basedOn w:val="1"/>
    <w:next w:val="1"/>
    <w:qFormat/>
    <w:uiPriority w:val="0"/>
    <w:pPr>
      <w:ind w:left="3360" w:leftChars="1600"/>
    </w:pPr>
  </w:style>
  <w:style w:type="paragraph" w:styleId="35">
    <w:name w:val="Normal (Web)"/>
    <w:basedOn w:val="1"/>
    <w:qFormat/>
    <w:uiPriority w:val="0"/>
    <w:rPr>
      <w:rFonts w:ascii="Times New Roman" w:hAnsi="Times New Roman"/>
      <w:sz w:val="24"/>
      <w:szCs w:val="24"/>
    </w:rPr>
  </w:style>
  <w:style w:type="paragraph" w:styleId="36">
    <w:name w:val="Title"/>
    <w:basedOn w:val="1"/>
    <w:link w:val="72"/>
    <w:qFormat/>
    <w:uiPriority w:val="0"/>
    <w:pPr>
      <w:spacing w:before="240" w:after="60"/>
      <w:jc w:val="center"/>
      <w:outlineLvl w:val="0"/>
    </w:pPr>
    <w:rPr>
      <w:rFonts w:ascii="Arial" w:hAnsi="Arial" w:cs="Arial" w:eastAsiaTheme="minorEastAsia"/>
      <w:b/>
      <w:bCs/>
      <w:sz w:val="32"/>
      <w:szCs w:val="32"/>
    </w:rPr>
  </w:style>
  <w:style w:type="paragraph" w:styleId="37">
    <w:name w:val="annotation subject"/>
    <w:basedOn w:val="15"/>
    <w:next w:val="15"/>
    <w:link w:val="73"/>
    <w:qFormat/>
    <w:uiPriority w:val="0"/>
    <w:rPr>
      <w:rFonts w:ascii="宋体" w:hAnsi="Times New Roman" w:eastAsiaTheme="minorEastAsia" w:cstheme="minorBidi"/>
      <w:b/>
      <w:bCs/>
      <w:kern w:val="0"/>
      <w:sz w:val="28"/>
      <w:szCs w:val="20"/>
    </w:rPr>
  </w:style>
  <w:style w:type="paragraph" w:styleId="38">
    <w:name w:val="Body Text First Indent"/>
    <w:basedOn w:val="17"/>
    <w:link w:val="74"/>
    <w:semiHidden/>
    <w:unhideWhenUsed/>
    <w:qFormat/>
    <w:uiPriority w:val="99"/>
    <w:pPr>
      <w:spacing w:after="120"/>
      <w:ind w:firstLine="420" w:firstLineChars="100"/>
    </w:pPr>
    <w:rPr>
      <w:rFonts w:ascii="Calibri" w:hAnsi="Calibri"/>
      <w:sz w:val="21"/>
      <w:szCs w:val="22"/>
    </w:rPr>
  </w:style>
  <w:style w:type="character" w:styleId="41">
    <w:name w:val="Strong"/>
    <w:basedOn w:val="40"/>
    <w:qFormat/>
    <w:uiPriority w:val="0"/>
    <w:rPr>
      <w:b/>
      <w:bCs/>
    </w:rPr>
  </w:style>
  <w:style w:type="character" w:styleId="42">
    <w:name w:val="page number"/>
    <w:qFormat/>
    <w:uiPriority w:val="0"/>
  </w:style>
  <w:style w:type="character" w:styleId="43">
    <w:name w:val="FollowedHyperlink"/>
    <w:qFormat/>
    <w:uiPriority w:val="99"/>
    <w:rPr>
      <w:color w:val="800080"/>
      <w:u w:val="single"/>
    </w:rPr>
  </w:style>
  <w:style w:type="character" w:styleId="44">
    <w:name w:val="Emphasis"/>
    <w:qFormat/>
    <w:uiPriority w:val="0"/>
    <w:rPr>
      <w:i/>
      <w:iCs/>
    </w:rPr>
  </w:style>
  <w:style w:type="character" w:styleId="45">
    <w:name w:val="HTML Definition"/>
    <w:basedOn w:val="40"/>
    <w:semiHidden/>
    <w:unhideWhenUsed/>
    <w:qFormat/>
    <w:uiPriority w:val="99"/>
    <w:rPr>
      <w:i/>
      <w:iCs/>
    </w:rPr>
  </w:style>
  <w:style w:type="character" w:styleId="46">
    <w:name w:val="Hyperlink"/>
    <w:qFormat/>
    <w:uiPriority w:val="0"/>
    <w:rPr>
      <w:color w:val="0000FF"/>
      <w:u w:val="single"/>
    </w:rPr>
  </w:style>
  <w:style w:type="character" w:styleId="47">
    <w:name w:val="HTML Code"/>
    <w:basedOn w:val="40"/>
    <w:semiHidden/>
    <w:unhideWhenUsed/>
    <w:qFormat/>
    <w:uiPriority w:val="99"/>
    <w:rPr>
      <w:rFonts w:hint="default" w:ascii="Consolas" w:hAnsi="Consolas" w:eastAsia="Consolas" w:cs="Consolas"/>
      <w:color w:val="C7254E"/>
      <w:sz w:val="21"/>
      <w:szCs w:val="21"/>
      <w:shd w:val="clear" w:fill="F9F2F4"/>
    </w:rPr>
  </w:style>
  <w:style w:type="character" w:styleId="48">
    <w:name w:val="annotation reference"/>
    <w:qFormat/>
    <w:uiPriority w:val="0"/>
    <w:rPr>
      <w:rFonts w:cs="Times New Roman"/>
      <w:sz w:val="21"/>
      <w:szCs w:val="21"/>
    </w:rPr>
  </w:style>
  <w:style w:type="character" w:styleId="49">
    <w:name w:val="HTML Keyboard"/>
    <w:basedOn w:val="40"/>
    <w:semiHidden/>
    <w:unhideWhenUsed/>
    <w:qFormat/>
    <w:uiPriority w:val="99"/>
    <w:rPr>
      <w:rFonts w:ascii="Consolas" w:hAnsi="Consolas" w:eastAsia="Consolas" w:cs="Consolas"/>
      <w:color w:val="FFFFFF"/>
      <w:sz w:val="21"/>
      <w:szCs w:val="21"/>
      <w:shd w:val="clear" w:fill="333333"/>
    </w:rPr>
  </w:style>
  <w:style w:type="character" w:styleId="50">
    <w:name w:val="HTML Sample"/>
    <w:basedOn w:val="40"/>
    <w:semiHidden/>
    <w:unhideWhenUsed/>
    <w:qFormat/>
    <w:uiPriority w:val="99"/>
    <w:rPr>
      <w:rFonts w:hint="default" w:ascii="Consolas" w:hAnsi="Consolas" w:eastAsia="Consolas" w:cs="Consolas"/>
      <w:sz w:val="21"/>
      <w:szCs w:val="21"/>
    </w:rPr>
  </w:style>
  <w:style w:type="character" w:customStyle="1" w:styleId="51">
    <w:name w:val="标题 1 Char"/>
    <w:basedOn w:val="40"/>
    <w:link w:val="2"/>
    <w:qFormat/>
    <w:uiPriority w:val="0"/>
    <w:rPr>
      <w:rFonts w:ascii="Times New Roman" w:hAnsi="Times New Roman" w:eastAsia="宋体" w:cs="Times New Roman"/>
      <w:b/>
      <w:bCs/>
      <w:kern w:val="44"/>
      <w:sz w:val="32"/>
      <w:szCs w:val="44"/>
    </w:rPr>
  </w:style>
  <w:style w:type="character" w:customStyle="1" w:styleId="52">
    <w:name w:val="标题 2 Char"/>
    <w:basedOn w:val="40"/>
    <w:link w:val="3"/>
    <w:qFormat/>
    <w:uiPriority w:val="0"/>
    <w:rPr>
      <w:rFonts w:ascii="Arial" w:hAnsi="Arial" w:eastAsia="黑体" w:cs="Times New Roman"/>
      <w:b/>
      <w:bCs/>
      <w:sz w:val="32"/>
      <w:szCs w:val="32"/>
    </w:rPr>
  </w:style>
  <w:style w:type="character" w:customStyle="1" w:styleId="53">
    <w:name w:val="标题 3 Char"/>
    <w:basedOn w:val="40"/>
    <w:link w:val="4"/>
    <w:qFormat/>
    <w:uiPriority w:val="0"/>
    <w:rPr>
      <w:rFonts w:ascii="Times New Roman" w:hAnsi="Times New Roman" w:eastAsia="宋体" w:cs="Times New Roman"/>
      <w:b/>
      <w:bCs/>
      <w:sz w:val="24"/>
      <w:szCs w:val="32"/>
    </w:rPr>
  </w:style>
  <w:style w:type="character" w:customStyle="1" w:styleId="54">
    <w:name w:val="标题 4 Char"/>
    <w:basedOn w:val="40"/>
    <w:link w:val="5"/>
    <w:qFormat/>
    <w:uiPriority w:val="0"/>
    <w:rPr>
      <w:rFonts w:ascii="Arial" w:hAnsi="Arial" w:eastAsia="宋体" w:cs="Times New Roman"/>
      <w:b/>
      <w:bCs/>
      <w:szCs w:val="28"/>
    </w:rPr>
  </w:style>
  <w:style w:type="character" w:customStyle="1" w:styleId="55">
    <w:name w:val="标题 5 Char"/>
    <w:basedOn w:val="40"/>
    <w:link w:val="6"/>
    <w:qFormat/>
    <w:uiPriority w:val="0"/>
    <w:rPr>
      <w:rFonts w:ascii="Calibri" w:hAnsi="Calibri" w:eastAsia="宋体" w:cs="Times New Roman"/>
      <w:b/>
      <w:bCs/>
      <w:sz w:val="28"/>
      <w:szCs w:val="28"/>
    </w:rPr>
  </w:style>
  <w:style w:type="character" w:customStyle="1" w:styleId="56">
    <w:name w:val="标题 6 Char"/>
    <w:basedOn w:val="40"/>
    <w:link w:val="7"/>
    <w:qFormat/>
    <w:uiPriority w:val="0"/>
    <w:rPr>
      <w:rFonts w:ascii="Cambria" w:hAnsi="Cambria" w:eastAsia="宋体" w:cs="Times New Roman"/>
      <w:b/>
      <w:bCs/>
      <w:sz w:val="24"/>
      <w:szCs w:val="24"/>
    </w:rPr>
  </w:style>
  <w:style w:type="character" w:customStyle="1" w:styleId="57">
    <w:name w:val="标题 7 Char"/>
    <w:basedOn w:val="40"/>
    <w:link w:val="8"/>
    <w:qFormat/>
    <w:uiPriority w:val="0"/>
    <w:rPr>
      <w:rFonts w:ascii="Calibri" w:hAnsi="Calibri" w:eastAsia="宋体" w:cs="Times New Roman"/>
      <w:b/>
      <w:bCs/>
      <w:sz w:val="24"/>
      <w:szCs w:val="24"/>
    </w:rPr>
  </w:style>
  <w:style w:type="character" w:customStyle="1" w:styleId="58">
    <w:name w:val="标题 8 Char"/>
    <w:basedOn w:val="40"/>
    <w:link w:val="9"/>
    <w:qFormat/>
    <w:uiPriority w:val="0"/>
    <w:rPr>
      <w:rFonts w:ascii="Cambria" w:hAnsi="Cambria" w:eastAsia="宋体" w:cs="Times New Roman"/>
      <w:sz w:val="24"/>
      <w:szCs w:val="24"/>
    </w:rPr>
  </w:style>
  <w:style w:type="character" w:customStyle="1" w:styleId="59">
    <w:name w:val="标题 9 Char"/>
    <w:basedOn w:val="40"/>
    <w:link w:val="10"/>
    <w:qFormat/>
    <w:uiPriority w:val="0"/>
    <w:rPr>
      <w:rFonts w:ascii="Cambria" w:hAnsi="Cambria" w:eastAsia="宋体" w:cs="Times New Roman"/>
      <w:szCs w:val="21"/>
    </w:rPr>
  </w:style>
  <w:style w:type="character" w:customStyle="1" w:styleId="60">
    <w:name w:val="文档结构图 Char"/>
    <w:basedOn w:val="40"/>
    <w:link w:val="14"/>
    <w:qFormat/>
    <w:uiPriority w:val="0"/>
    <w:rPr>
      <w:rFonts w:ascii="Times New Roman" w:hAnsi="Times New Roman" w:eastAsia="宋体" w:cs="Times New Roman"/>
      <w:szCs w:val="24"/>
      <w:shd w:val="clear" w:color="auto" w:fill="000080"/>
    </w:rPr>
  </w:style>
  <w:style w:type="character" w:customStyle="1" w:styleId="61">
    <w:name w:val="批注文字 Char1"/>
    <w:basedOn w:val="40"/>
    <w:link w:val="15"/>
    <w:qFormat/>
    <w:uiPriority w:val="0"/>
    <w:rPr>
      <w:rFonts w:ascii="Calibri" w:hAnsi="Calibri" w:eastAsia="宋体" w:cs="Times New Roman"/>
    </w:rPr>
  </w:style>
  <w:style w:type="character" w:customStyle="1" w:styleId="62">
    <w:name w:val="批注文字 Char"/>
    <w:basedOn w:val="40"/>
    <w:qFormat/>
    <w:uiPriority w:val="0"/>
    <w:rPr>
      <w:rFonts w:ascii="Calibri" w:hAnsi="Calibri" w:eastAsia="宋体" w:cs="Times New Roman"/>
    </w:rPr>
  </w:style>
  <w:style w:type="character" w:customStyle="1" w:styleId="63">
    <w:name w:val="正文文本 3 Char"/>
    <w:basedOn w:val="40"/>
    <w:link w:val="16"/>
    <w:qFormat/>
    <w:uiPriority w:val="0"/>
    <w:rPr>
      <w:rFonts w:ascii="宋体" w:hAnsi="Times New Roman" w:eastAsia="宋体" w:cs="Times New Roman"/>
      <w:sz w:val="24"/>
      <w:szCs w:val="20"/>
    </w:rPr>
  </w:style>
  <w:style w:type="character" w:customStyle="1" w:styleId="64">
    <w:name w:val="正文文本 Char"/>
    <w:basedOn w:val="40"/>
    <w:link w:val="17"/>
    <w:qFormat/>
    <w:uiPriority w:val="0"/>
    <w:rPr>
      <w:rFonts w:ascii="Times New Roman" w:hAnsi="Times New Roman" w:eastAsia="宋体" w:cs="Times New Roman"/>
      <w:sz w:val="28"/>
      <w:szCs w:val="24"/>
    </w:rPr>
  </w:style>
  <w:style w:type="character" w:customStyle="1" w:styleId="65">
    <w:name w:val="纯文本 Char"/>
    <w:basedOn w:val="40"/>
    <w:link w:val="21"/>
    <w:qFormat/>
    <w:uiPriority w:val="0"/>
    <w:rPr>
      <w:rFonts w:ascii="宋体" w:hAnsi="Courier New"/>
      <w:szCs w:val="24"/>
    </w:rPr>
  </w:style>
  <w:style w:type="character" w:customStyle="1" w:styleId="66">
    <w:name w:val="日期 Char"/>
    <w:basedOn w:val="40"/>
    <w:link w:val="23"/>
    <w:qFormat/>
    <w:uiPriority w:val="0"/>
    <w:rPr>
      <w:rFonts w:ascii="Calibri" w:hAnsi="Calibri" w:cs="Calibri"/>
      <w:szCs w:val="21"/>
      <w:u w:val="words"/>
    </w:rPr>
  </w:style>
  <w:style w:type="character" w:customStyle="1" w:styleId="67">
    <w:name w:val="批注框文本 Char"/>
    <w:basedOn w:val="40"/>
    <w:link w:val="25"/>
    <w:qFormat/>
    <w:uiPriority w:val="0"/>
    <w:rPr>
      <w:rFonts w:ascii="Times New Roman" w:hAnsi="Times New Roman" w:eastAsia="宋体" w:cs="Times New Roman"/>
      <w:sz w:val="18"/>
      <w:szCs w:val="18"/>
    </w:rPr>
  </w:style>
  <w:style w:type="character" w:customStyle="1" w:styleId="68">
    <w:name w:val="页脚 Char"/>
    <w:basedOn w:val="40"/>
    <w:link w:val="26"/>
    <w:qFormat/>
    <w:uiPriority w:val="0"/>
    <w:rPr>
      <w:rFonts w:ascii="Calibri" w:hAnsi="Calibri" w:eastAsia="宋体" w:cs="Times New Roman"/>
      <w:sz w:val="18"/>
      <w:szCs w:val="18"/>
    </w:rPr>
  </w:style>
  <w:style w:type="character" w:customStyle="1" w:styleId="69">
    <w:name w:val="页眉 Char"/>
    <w:basedOn w:val="40"/>
    <w:link w:val="27"/>
    <w:qFormat/>
    <w:uiPriority w:val="0"/>
    <w:rPr>
      <w:rFonts w:ascii="Calibri" w:hAnsi="Calibri" w:eastAsia="宋体" w:cs="Times New Roman"/>
      <w:sz w:val="18"/>
      <w:szCs w:val="18"/>
    </w:rPr>
  </w:style>
  <w:style w:type="character" w:customStyle="1" w:styleId="70">
    <w:name w:val="副标题 Char"/>
    <w:basedOn w:val="40"/>
    <w:link w:val="30"/>
    <w:qFormat/>
    <w:uiPriority w:val="0"/>
    <w:rPr>
      <w:rFonts w:ascii="Cambria" w:hAnsi="Cambria"/>
      <w:b/>
      <w:bCs/>
      <w:kern w:val="28"/>
      <w:sz w:val="32"/>
      <w:szCs w:val="32"/>
    </w:rPr>
  </w:style>
  <w:style w:type="character" w:customStyle="1" w:styleId="71">
    <w:name w:val="正文文本缩进 3 Char"/>
    <w:basedOn w:val="40"/>
    <w:link w:val="32"/>
    <w:semiHidden/>
    <w:qFormat/>
    <w:uiPriority w:val="99"/>
    <w:rPr>
      <w:rFonts w:ascii="Calibri" w:hAnsi="Calibri" w:eastAsia="宋体" w:cs="Times New Roman"/>
      <w:sz w:val="16"/>
      <w:szCs w:val="16"/>
    </w:rPr>
  </w:style>
  <w:style w:type="character" w:customStyle="1" w:styleId="72">
    <w:name w:val="标题 Char"/>
    <w:basedOn w:val="40"/>
    <w:link w:val="36"/>
    <w:qFormat/>
    <w:uiPriority w:val="0"/>
    <w:rPr>
      <w:rFonts w:ascii="Arial" w:hAnsi="Arial" w:cs="Arial"/>
      <w:b/>
      <w:bCs/>
      <w:sz w:val="32"/>
      <w:szCs w:val="32"/>
    </w:rPr>
  </w:style>
  <w:style w:type="character" w:customStyle="1" w:styleId="73">
    <w:name w:val="批注主题 Char"/>
    <w:basedOn w:val="62"/>
    <w:link w:val="37"/>
    <w:qFormat/>
    <w:uiPriority w:val="0"/>
    <w:rPr>
      <w:rFonts w:ascii="宋体" w:hAnsi="Times New Roman" w:eastAsia="宋体" w:cs="Times New Roman"/>
      <w:b/>
      <w:bCs/>
      <w:kern w:val="0"/>
      <w:sz w:val="28"/>
      <w:szCs w:val="20"/>
    </w:rPr>
  </w:style>
  <w:style w:type="character" w:customStyle="1" w:styleId="74">
    <w:name w:val="正文首行缩进 Char"/>
    <w:basedOn w:val="64"/>
    <w:link w:val="38"/>
    <w:semiHidden/>
    <w:qFormat/>
    <w:uiPriority w:val="99"/>
    <w:rPr>
      <w:rFonts w:ascii="Calibri" w:hAnsi="Calibri" w:eastAsia="宋体" w:cs="Times New Roman"/>
      <w:sz w:val="28"/>
      <w:szCs w:val="24"/>
    </w:rPr>
  </w:style>
  <w:style w:type="character" w:customStyle="1" w:styleId="75">
    <w:name w:val="纯文本 Char1"/>
    <w:qFormat/>
    <w:uiPriority w:val="0"/>
    <w:rPr>
      <w:rFonts w:ascii="宋体" w:hAnsi="Courier New" w:cs="Courier New"/>
      <w:kern w:val="2"/>
      <w:sz w:val="21"/>
      <w:szCs w:val="21"/>
    </w:rPr>
  </w:style>
  <w:style w:type="character" w:customStyle="1" w:styleId="76">
    <w:name w:val="样式 仿宋_GB2312 小三 加粗"/>
    <w:qFormat/>
    <w:uiPriority w:val="0"/>
    <w:rPr>
      <w:rFonts w:ascii="仿宋_GB2312" w:hAnsi="仿宋_GB2312" w:eastAsia="仿宋_GB2312"/>
      <w:bCs/>
      <w:sz w:val="30"/>
    </w:rPr>
  </w:style>
  <w:style w:type="character" w:customStyle="1" w:styleId="77">
    <w:name w:val="apple-converted-space"/>
    <w:qFormat/>
    <w:uiPriority w:val="0"/>
  </w:style>
  <w:style w:type="character" w:customStyle="1" w:styleId="78">
    <w:name w:val="样式 仿宋_GB2312 小三 加粗1"/>
    <w:qFormat/>
    <w:uiPriority w:val="0"/>
    <w:rPr>
      <w:rFonts w:ascii="仿宋_GB2312" w:hAnsi="仿宋_GB2312" w:eastAsia="仿宋_GB2312"/>
      <w:bCs/>
      <w:sz w:val="30"/>
    </w:rPr>
  </w:style>
  <w:style w:type="paragraph" w:customStyle="1" w:styleId="79">
    <w:name w:val="cjk"/>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0">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81">
    <w:name w:val="Char Char10 Char Char Char Char"/>
    <w:basedOn w:val="1"/>
    <w:qFormat/>
    <w:uiPriority w:val="0"/>
    <w:rPr>
      <w:rFonts w:ascii="Times New Roman" w:hAnsi="Times New Roman"/>
      <w:szCs w:val="24"/>
    </w:rPr>
  </w:style>
  <w:style w:type="paragraph" w:customStyle="1" w:styleId="82">
    <w:name w:val="样式1"/>
    <w:basedOn w:val="1"/>
    <w:next w:val="5"/>
    <w:qFormat/>
    <w:uiPriority w:val="0"/>
    <w:pPr>
      <w:spacing w:line="360" w:lineRule="auto"/>
      <w:ind w:firstLine="420" w:firstLineChars="200"/>
    </w:pPr>
    <w:rPr>
      <w:rFonts w:ascii="宋体" w:hAnsi="宋体"/>
      <w:szCs w:val="21"/>
    </w:rPr>
  </w:style>
  <w:style w:type="character" w:customStyle="1" w:styleId="83">
    <w:name w:val="标题 Char1"/>
    <w:basedOn w:val="40"/>
    <w:qFormat/>
    <w:uiPriority w:val="10"/>
    <w:rPr>
      <w:rFonts w:eastAsia="宋体" w:asciiTheme="majorHAnsi" w:hAnsiTheme="majorHAnsi" w:cstheme="majorBidi"/>
      <w:b/>
      <w:bCs/>
      <w:sz w:val="32"/>
      <w:szCs w:val="32"/>
    </w:rPr>
  </w:style>
  <w:style w:type="paragraph" w:customStyle="1" w:styleId="84">
    <w:name w:val="xl24"/>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85">
    <w:name w:val="Table Paragraph"/>
    <w:basedOn w:val="1"/>
    <w:qFormat/>
    <w:uiPriority w:val="99"/>
    <w:pPr>
      <w:autoSpaceDE w:val="0"/>
      <w:autoSpaceDN w:val="0"/>
      <w:jc w:val="left"/>
    </w:pPr>
    <w:rPr>
      <w:rFonts w:ascii="宋体" w:hAnsi="宋体" w:cs="宋体"/>
      <w:kern w:val="0"/>
      <w:sz w:val="22"/>
      <w:lang w:eastAsia="en-US"/>
    </w:rPr>
  </w:style>
  <w:style w:type="paragraph" w:customStyle="1" w:styleId="86">
    <w:name w:val="标题 11"/>
    <w:basedOn w:val="1"/>
    <w:qFormat/>
    <w:uiPriority w:val="1"/>
    <w:pPr>
      <w:autoSpaceDE w:val="0"/>
      <w:autoSpaceDN w:val="0"/>
      <w:spacing w:line="539" w:lineRule="exact"/>
      <w:ind w:left="2"/>
      <w:jc w:val="left"/>
      <w:outlineLvl w:val="1"/>
    </w:pPr>
    <w:rPr>
      <w:rFonts w:ascii="宋体" w:hAnsi="宋体" w:cs="宋体"/>
      <w:b/>
      <w:bCs/>
      <w:kern w:val="0"/>
      <w:sz w:val="44"/>
      <w:szCs w:val="44"/>
      <w:lang w:eastAsia="en-US"/>
    </w:rPr>
  </w:style>
  <w:style w:type="paragraph" w:customStyle="1" w:styleId="87">
    <w:name w:val="标题 21"/>
    <w:basedOn w:val="1"/>
    <w:qFormat/>
    <w:uiPriority w:val="1"/>
    <w:pPr>
      <w:autoSpaceDE w:val="0"/>
      <w:autoSpaceDN w:val="0"/>
      <w:jc w:val="center"/>
      <w:outlineLvl w:val="2"/>
    </w:pPr>
    <w:rPr>
      <w:rFonts w:ascii="宋体" w:hAnsi="宋体" w:cs="宋体"/>
      <w:b/>
      <w:bCs/>
      <w:kern w:val="0"/>
      <w:sz w:val="36"/>
      <w:szCs w:val="36"/>
      <w:lang w:eastAsia="en-US"/>
    </w:rPr>
  </w:style>
  <w:style w:type="paragraph" w:customStyle="1" w:styleId="88">
    <w:name w:val="标题 41"/>
    <w:basedOn w:val="1"/>
    <w:qFormat/>
    <w:uiPriority w:val="1"/>
    <w:pPr>
      <w:autoSpaceDE w:val="0"/>
      <w:autoSpaceDN w:val="0"/>
      <w:ind w:left="1399"/>
      <w:jc w:val="left"/>
      <w:outlineLvl w:val="4"/>
    </w:pPr>
    <w:rPr>
      <w:rFonts w:ascii="宋体" w:hAnsi="宋体" w:cs="宋体"/>
      <w:kern w:val="0"/>
      <w:sz w:val="32"/>
      <w:szCs w:val="32"/>
      <w:lang w:eastAsia="en-US"/>
    </w:rPr>
  </w:style>
  <w:style w:type="paragraph" w:customStyle="1" w:styleId="89">
    <w:name w:val="标题 51"/>
    <w:basedOn w:val="1"/>
    <w:qFormat/>
    <w:uiPriority w:val="1"/>
    <w:pPr>
      <w:autoSpaceDE w:val="0"/>
      <w:autoSpaceDN w:val="0"/>
      <w:spacing w:before="14"/>
      <w:ind w:left="2578"/>
      <w:jc w:val="center"/>
      <w:outlineLvl w:val="5"/>
    </w:pPr>
    <w:rPr>
      <w:rFonts w:ascii="宋体" w:hAnsi="宋体" w:cs="宋体"/>
      <w:b/>
      <w:bCs/>
      <w:kern w:val="0"/>
      <w:sz w:val="28"/>
      <w:szCs w:val="28"/>
      <w:lang w:eastAsia="en-US"/>
    </w:rPr>
  </w:style>
  <w:style w:type="paragraph" w:customStyle="1" w:styleId="90">
    <w:name w:val="标题 61"/>
    <w:basedOn w:val="1"/>
    <w:qFormat/>
    <w:uiPriority w:val="1"/>
    <w:pPr>
      <w:autoSpaceDE w:val="0"/>
      <w:autoSpaceDN w:val="0"/>
      <w:ind w:left="195"/>
      <w:jc w:val="left"/>
      <w:outlineLvl w:val="6"/>
    </w:pPr>
    <w:rPr>
      <w:rFonts w:ascii="黑体" w:hAnsi="黑体" w:eastAsia="黑体" w:cs="黑体"/>
      <w:kern w:val="0"/>
      <w:sz w:val="28"/>
      <w:szCs w:val="28"/>
      <w:lang w:eastAsia="en-US"/>
    </w:rPr>
  </w:style>
  <w:style w:type="paragraph" w:customStyle="1" w:styleId="91">
    <w:name w:val="标题 81"/>
    <w:basedOn w:val="1"/>
    <w:qFormat/>
    <w:uiPriority w:val="1"/>
    <w:pPr>
      <w:autoSpaceDE w:val="0"/>
      <w:autoSpaceDN w:val="0"/>
      <w:ind w:left="542" w:hanging="422"/>
      <w:jc w:val="left"/>
      <w:outlineLvl w:val="8"/>
    </w:pPr>
    <w:rPr>
      <w:rFonts w:ascii="宋体" w:hAnsi="宋体" w:cs="宋体"/>
      <w:b/>
      <w:bCs/>
      <w:kern w:val="0"/>
      <w:szCs w:val="21"/>
      <w:lang w:eastAsia="en-US"/>
    </w:rPr>
  </w:style>
  <w:style w:type="paragraph" w:styleId="92">
    <w:name w:val="List Paragraph"/>
    <w:basedOn w:val="1"/>
    <w:qFormat/>
    <w:uiPriority w:val="0"/>
    <w:pPr>
      <w:autoSpaceDE w:val="0"/>
      <w:autoSpaceDN w:val="0"/>
      <w:ind w:left="120" w:firstLine="420"/>
      <w:jc w:val="left"/>
    </w:pPr>
    <w:rPr>
      <w:rFonts w:ascii="宋体" w:hAnsi="宋体" w:cs="宋体"/>
      <w:kern w:val="0"/>
      <w:sz w:val="22"/>
      <w:lang w:eastAsia="en-US"/>
    </w:rPr>
  </w:style>
  <w:style w:type="character" w:customStyle="1" w:styleId="93">
    <w:name w:val="日期 Char1"/>
    <w:basedOn w:val="40"/>
    <w:qFormat/>
    <w:uiPriority w:val="0"/>
    <w:rPr>
      <w:rFonts w:ascii="Calibri" w:hAnsi="Calibri" w:eastAsia="宋体" w:cs="Times New Roman"/>
    </w:rPr>
  </w:style>
  <w:style w:type="character" w:customStyle="1" w:styleId="94">
    <w:name w:val="正文文本 Char1"/>
    <w:qFormat/>
    <w:uiPriority w:val="0"/>
    <w:rPr>
      <w:kern w:val="2"/>
      <w:sz w:val="21"/>
      <w:szCs w:val="22"/>
    </w:rPr>
  </w:style>
  <w:style w:type="character" w:customStyle="1" w:styleId="95">
    <w:name w:val="明显引用 Char"/>
    <w:link w:val="96"/>
    <w:qFormat/>
    <w:uiPriority w:val="0"/>
    <w:rPr>
      <w:b/>
      <w:bCs/>
      <w:i/>
      <w:iCs/>
      <w:color w:val="4F81BD"/>
    </w:rPr>
  </w:style>
  <w:style w:type="paragraph" w:styleId="96">
    <w:name w:val="Intense Quote"/>
    <w:basedOn w:val="1"/>
    <w:next w:val="1"/>
    <w:link w:val="95"/>
    <w:qFormat/>
    <w:uiPriority w:val="0"/>
    <w:pPr>
      <w:pBdr>
        <w:bottom w:val="single" w:color="4F81BD" w:sz="4" w:space="4"/>
      </w:pBdr>
      <w:spacing w:before="200" w:after="280"/>
      <w:ind w:left="936" w:right="936"/>
    </w:pPr>
    <w:rPr>
      <w:rFonts w:asciiTheme="minorHAnsi" w:hAnsiTheme="minorHAnsi" w:eastAsiaTheme="minorEastAsia" w:cstheme="minorBidi"/>
      <w:b/>
      <w:bCs/>
      <w:i/>
      <w:iCs/>
      <w:color w:val="4F81BD"/>
    </w:rPr>
  </w:style>
  <w:style w:type="character" w:customStyle="1" w:styleId="97">
    <w:name w:val="明显引用 Char1"/>
    <w:basedOn w:val="40"/>
    <w:qFormat/>
    <w:uiPriority w:val="30"/>
    <w:rPr>
      <w:rFonts w:ascii="Calibri" w:hAnsi="Calibri" w:eastAsia="宋体" w:cs="Times New Roman"/>
      <w:b/>
      <w:bCs/>
      <w:i/>
      <w:iCs/>
      <w:color w:val="4F81BD" w:themeColor="accent1"/>
      <w14:textFill>
        <w14:solidFill>
          <w14:schemeClr w14:val="accent1"/>
        </w14:solidFill>
      </w14:textFill>
    </w:rPr>
  </w:style>
  <w:style w:type="character" w:customStyle="1" w:styleId="98">
    <w:name w:val="不明显强调1"/>
    <w:qFormat/>
    <w:uiPriority w:val="0"/>
    <w:rPr>
      <w:i/>
      <w:iCs/>
      <w:color w:val="808080"/>
    </w:rPr>
  </w:style>
  <w:style w:type="character" w:customStyle="1" w:styleId="99">
    <w:name w:val="标题4 Char Char"/>
    <w:link w:val="100"/>
    <w:qFormat/>
    <w:uiPriority w:val="0"/>
    <w:rPr>
      <w:rFonts w:ascii="Arial" w:hAnsi="Arial"/>
      <w:b/>
      <w:bCs/>
      <w:sz w:val="24"/>
      <w:szCs w:val="32"/>
    </w:rPr>
  </w:style>
  <w:style w:type="paragraph" w:customStyle="1" w:styleId="100">
    <w:name w:val="标题4"/>
    <w:basedOn w:val="3"/>
    <w:next w:val="18"/>
    <w:link w:val="99"/>
    <w:qFormat/>
    <w:uiPriority w:val="0"/>
    <w:pPr>
      <w:spacing w:line="413" w:lineRule="auto"/>
    </w:pPr>
    <w:rPr>
      <w:rFonts w:eastAsiaTheme="minorEastAsia" w:cstheme="minorBidi"/>
      <w:sz w:val="24"/>
    </w:rPr>
  </w:style>
  <w:style w:type="character" w:customStyle="1" w:styleId="101">
    <w:name w:val="标题5 Char Char"/>
    <w:link w:val="102"/>
    <w:qFormat/>
    <w:uiPriority w:val="0"/>
    <w:rPr>
      <w:rFonts w:ascii="Arial" w:hAnsi="Arial"/>
      <w:b/>
      <w:bCs/>
      <w:sz w:val="24"/>
      <w:szCs w:val="32"/>
    </w:rPr>
  </w:style>
  <w:style w:type="paragraph" w:customStyle="1" w:styleId="102">
    <w:name w:val="标题5"/>
    <w:basedOn w:val="4"/>
    <w:link w:val="101"/>
    <w:qFormat/>
    <w:uiPriority w:val="0"/>
    <w:pPr>
      <w:spacing w:before="260" w:after="260" w:line="413" w:lineRule="auto"/>
    </w:pPr>
    <w:rPr>
      <w:rFonts w:ascii="Arial" w:hAnsi="Arial" w:eastAsiaTheme="minorEastAsia" w:cstheme="minorBidi"/>
    </w:rPr>
  </w:style>
  <w:style w:type="character" w:customStyle="1" w:styleId="103">
    <w:name w:val="明显参考1"/>
    <w:qFormat/>
    <w:uiPriority w:val="0"/>
    <w:rPr>
      <w:b/>
      <w:bCs/>
      <w:smallCaps/>
      <w:color w:val="C0504D"/>
      <w:spacing w:val="5"/>
      <w:u w:val="single"/>
    </w:rPr>
  </w:style>
  <w:style w:type="character" w:customStyle="1" w:styleId="104">
    <w:name w:val="书籍标题1"/>
    <w:qFormat/>
    <w:uiPriority w:val="0"/>
    <w:rPr>
      <w:b/>
      <w:bCs/>
      <w:smallCaps/>
      <w:spacing w:val="5"/>
    </w:rPr>
  </w:style>
  <w:style w:type="character" w:customStyle="1" w:styleId="105">
    <w:name w:val="批注框文本 Char1"/>
    <w:qFormat/>
    <w:uiPriority w:val="0"/>
    <w:rPr>
      <w:kern w:val="2"/>
      <w:sz w:val="18"/>
      <w:szCs w:val="18"/>
    </w:rPr>
  </w:style>
  <w:style w:type="character" w:customStyle="1" w:styleId="106">
    <w:name w:val="引用 Char"/>
    <w:link w:val="107"/>
    <w:qFormat/>
    <w:uiPriority w:val="0"/>
    <w:rPr>
      <w:i/>
      <w:iCs/>
      <w:color w:val="000000"/>
    </w:rPr>
  </w:style>
  <w:style w:type="paragraph" w:styleId="107">
    <w:name w:val="Quote"/>
    <w:basedOn w:val="1"/>
    <w:next w:val="1"/>
    <w:link w:val="106"/>
    <w:qFormat/>
    <w:uiPriority w:val="0"/>
    <w:rPr>
      <w:rFonts w:asciiTheme="minorHAnsi" w:hAnsiTheme="minorHAnsi" w:eastAsiaTheme="minorEastAsia" w:cstheme="minorBidi"/>
      <w:i/>
      <w:iCs/>
      <w:color w:val="000000"/>
    </w:rPr>
  </w:style>
  <w:style w:type="character" w:customStyle="1" w:styleId="108">
    <w:name w:val="引用 Char1"/>
    <w:basedOn w:val="40"/>
    <w:qFormat/>
    <w:uiPriority w:val="29"/>
    <w:rPr>
      <w:rFonts w:ascii="Calibri" w:hAnsi="Calibri" w:eastAsia="宋体" w:cs="Times New Roman"/>
      <w:i/>
      <w:iCs/>
      <w:color w:val="000000" w:themeColor="text1"/>
      <w14:textFill>
        <w14:solidFill>
          <w14:schemeClr w14:val="tx1"/>
        </w14:solidFill>
      </w14:textFill>
    </w:rPr>
  </w:style>
  <w:style w:type="character" w:customStyle="1" w:styleId="109">
    <w:name w:val="批注主题 Char1"/>
    <w:qFormat/>
    <w:uiPriority w:val="0"/>
    <w:rPr>
      <w:b/>
      <w:bCs/>
      <w:kern w:val="2"/>
      <w:sz w:val="21"/>
      <w:szCs w:val="22"/>
    </w:rPr>
  </w:style>
  <w:style w:type="character" w:customStyle="1" w:styleId="110">
    <w:name w:val="明显强调1"/>
    <w:qFormat/>
    <w:uiPriority w:val="0"/>
    <w:rPr>
      <w:b/>
      <w:bCs/>
      <w:i/>
      <w:iCs/>
      <w:color w:val="4F81BD"/>
    </w:rPr>
  </w:style>
  <w:style w:type="character" w:customStyle="1" w:styleId="111">
    <w:name w:val="textcontents"/>
    <w:qFormat/>
    <w:uiPriority w:val="0"/>
    <w:rPr>
      <w:rFonts w:cs="Times New Roman"/>
    </w:rPr>
  </w:style>
  <w:style w:type="character" w:customStyle="1" w:styleId="112">
    <w:name w:val="不明显参考1"/>
    <w:qFormat/>
    <w:uiPriority w:val="0"/>
    <w:rPr>
      <w:smallCaps/>
      <w:color w:val="C0504D"/>
      <w:u w:val="single"/>
    </w:rPr>
  </w:style>
  <w:style w:type="character" w:customStyle="1" w:styleId="113">
    <w:name w:val="批注文字 Char Char"/>
    <w:qFormat/>
    <w:uiPriority w:val="0"/>
    <w:rPr>
      <w:rFonts w:ascii="宋体" w:hAnsi="Times New Roman" w:eastAsia="宋体" w:cs="Times New Roman"/>
      <w:sz w:val="28"/>
      <w:szCs w:val="20"/>
    </w:rPr>
  </w:style>
  <w:style w:type="character" w:customStyle="1" w:styleId="114">
    <w:name w:val="文档结构图 Char1"/>
    <w:qFormat/>
    <w:uiPriority w:val="0"/>
    <w:rPr>
      <w:rFonts w:ascii="宋体"/>
      <w:kern w:val="2"/>
      <w:sz w:val="18"/>
      <w:szCs w:val="18"/>
    </w:rPr>
  </w:style>
  <w:style w:type="paragraph" w:customStyle="1" w:styleId="115">
    <w:name w:val="修订1"/>
    <w:qFormat/>
    <w:uiPriority w:val="0"/>
    <w:rPr>
      <w:rFonts w:ascii="Times New Roman" w:hAnsi="Times New Roman" w:eastAsia="宋体" w:cs="Times New Roman"/>
      <w:kern w:val="2"/>
      <w:sz w:val="21"/>
      <w:szCs w:val="24"/>
      <w:lang w:val="en-US" w:eastAsia="zh-CN" w:bidi="ar-SA"/>
    </w:rPr>
  </w:style>
  <w:style w:type="paragraph" w:customStyle="1" w:styleId="116">
    <w:name w:val="TOC 标题1"/>
    <w:basedOn w:val="2"/>
    <w:next w:val="1"/>
    <w:qFormat/>
    <w:uiPriority w:val="0"/>
    <w:pPr>
      <w:spacing w:before="340" w:after="330" w:line="576" w:lineRule="auto"/>
      <w:outlineLvl w:val="9"/>
    </w:pPr>
    <w:rPr>
      <w:rFonts w:ascii="Calibri" w:hAnsi="Calibri"/>
      <w:sz w:val="44"/>
    </w:rPr>
  </w:style>
  <w:style w:type="character" w:customStyle="1" w:styleId="117">
    <w:name w:val="副标题 Char1"/>
    <w:basedOn w:val="40"/>
    <w:qFormat/>
    <w:uiPriority w:val="11"/>
    <w:rPr>
      <w:rFonts w:eastAsia="宋体" w:asciiTheme="majorHAnsi" w:hAnsiTheme="majorHAnsi" w:cstheme="majorBidi"/>
      <w:b/>
      <w:bCs/>
      <w:kern w:val="28"/>
      <w:sz w:val="32"/>
      <w:szCs w:val="32"/>
    </w:rPr>
  </w:style>
  <w:style w:type="paragraph" w:customStyle="1" w:styleId="118">
    <w:name w:val="样式 标题 3 + (中文) 黑体 小四 非加粗 段前: 7.8 磅 段后: 0 磅 行距: 固定值 20 磅"/>
    <w:basedOn w:val="4"/>
    <w:qFormat/>
    <w:uiPriority w:val="0"/>
    <w:pPr>
      <w:spacing w:line="400" w:lineRule="exact"/>
    </w:pPr>
    <w:rPr>
      <w:rFonts w:eastAsia="黑体" w:cs="宋体"/>
      <w:b w:val="0"/>
      <w:bCs w:val="0"/>
      <w:szCs w:val="20"/>
    </w:rPr>
  </w:style>
  <w:style w:type="paragraph" w:customStyle="1" w:styleId="119">
    <w:name w:val="空半行"/>
    <w:basedOn w:val="1"/>
    <w:qFormat/>
    <w:uiPriority w:val="0"/>
    <w:pPr>
      <w:adjustRightInd w:val="0"/>
      <w:spacing w:line="120" w:lineRule="exact"/>
      <w:textAlignment w:val="baseline"/>
    </w:pPr>
    <w:rPr>
      <w:rFonts w:ascii="Times New Roman" w:hAnsi="Times New Roman" w:eastAsia="仿宋_GB2312"/>
      <w:color w:val="FFFFFF"/>
      <w:kern w:val="0"/>
      <w:sz w:val="30"/>
      <w:szCs w:val="20"/>
    </w:rPr>
  </w:style>
  <w:style w:type="paragraph" w:styleId="120">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1">
    <w:name w:val="flNote"/>
    <w:basedOn w:val="1"/>
    <w:qFormat/>
    <w:uiPriority w:val="0"/>
    <w:pPr>
      <w:adjustRightInd w:val="0"/>
      <w:spacing w:before="320" w:after="160" w:line="360" w:lineRule="atLeast"/>
      <w:jc w:val="center"/>
      <w:textAlignment w:val="baseline"/>
    </w:pPr>
    <w:rPr>
      <w:rFonts w:ascii="Arial" w:hAnsi="Times New Roman" w:eastAsia="黑体"/>
      <w:kern w:val="0"/>
      <w:sz w:val="30"/>
      <w:szCs w:val="20"/>
    </w:rPr>
  </w:style>
  <w:style w:type="character" w:customStyle="1" w:styleId="122">
    <w:name w:val="正文文本缩进 2 Char"/>
    <w:basedOn w:val="40"/>
    <w:link w:val="24"/>
    <w:semiHidden/>
    <w:qFormat/>
    <w:uiPriority w:val="99"/>
    <w:rPr>
      <w:rFonts w:ascii="Calibri" w:hAnsi="Calibri" w:eastAsia="宋体" w:cs="Times New Roman"/>
    </w:rPr>
  </w:style>
  <w:style w:type="paragraph" w:customStyle="1" w:styleId="123">
    <w:name w:val="纯文本11"/>
    <w:basedOn w:val="1"/>
    <w:qFormat/>
    <w:uiPriority w:val="0"/>
    <w:pPr>
      <w:adjustRightInd w:val="0"/>
      <w:spacing w:line="312" w:lineRule="atLeast"/>
      <w:ind w:firstLine="567" w:firstLineChars="200"/>
      <w:jc w:val="left"/>
      <w:textAlignment w:val="baseline"/>
    </w:pPr>
    <w:rPr>
      <w:rFonts w:ascii="宋体" w:hAnsi="Courier New" w:cs="宋体"/>
      <w:color w:val="7030A0"/>
      <w:kern w:val="0"/>
      <w:sz w:val="28"/>
      <w:szCs w:val="28"/>
    </w:rPr>
  </w:style>
  <w:style w:type="character" w:customStyle="1" w:styleId="124">
    <w:name w:val="l_10"/>
    <w:basedOn w:val="40"/>
    <w:qFormat/>
    <w:uiPriority w:val="0"/>
  </w:style>
  <w:style w:type="character" w:customStyle="1" w:styleId="125">
    <w:name w:val="icon_xzry"/>
    <w:basedOn w:val="40"/>
    <w:qFormat/>
    <w:uiPriority w:val="0"/>
  </w:style>
  <w:style w:type="character" w:customStyle="1" w:styleId="126">
    <w:name w:val="l_6"/>
    <w:basedOn w:val="40"/>
    <w:qFormat/>
    <w:uiPriority w:val="0"/>
  </w:style>
  <w:style w:type="character" w:customStyle="1" w:styleId="127">
    <w:name w:val="l_61"/>
    <w:basedOn w:val="40"/>
    <w:qFormat/>
    <w:uiPriority w:val="0"/>
  </w:style>
  <w:style w:type="character" w:customStyle="1" w:styleId="128">
    <w:name w:val="color-blue"/>
    <w:basedOn w:val="40"/>
    <w:qFormat/>
    <w:uiPriority w:val="0"/>
    <w:rPr>
      <w:color w:val="1890FF"/>
      <w:sz w:val="14"/>
      <w:szCs w:val="14"/>
      <w:bdr w:val="single" w:color="1890FF" w:sz="4" w:space="0"/>
    </w:rPr>
  </w:style>
  <w:style w:type="character" w:customStyle="1" w:styleId="129">
    <w:name w:val="icon_dljg"/>
    <w:basedOn w:val="40"/>
    <w:qFormat/>
    <w:uiPriority w:val="0"/>
  </w:style>
  <w:style w:type="character" w:customStyle="1" w:styleId="130">
    <w:name w:val="layui-laypage-curr"/>
    <w:basedOn w:val="40"/>
    <w:qFormat/>
    <w:uiPriority w:val="0"/>
  </w:style>
  <w:style w:type="character" w:customStyle="1" w:styleId="131">
    <w:name w:val="color-yellow"/>
    <w:basedOn w:val="40"/>
    <w:qFormat/>
    <w:uiPriority w:val="0"/>
    <w:rPr>
      <w:color w:val="FAAD14"/>
      <w:sz w:val="14"/>
      <w:szCs w:val="14"/>
      <w:bdr w:val="single" w:color="FAAD14" w:sz="4" w:space="0"/>
    </w:rPr>
  </w:style>
  <w:style w:type="character" w:customStyle="1" w:styleId="132">
    <w:name w:val="color-yellow1"/>
    <w:basedOn w:val="40"/>
    <w:qFormat/>
    <w:uiPriority w:val="0"/>
    <w:rPr>
      <w:color w:val="FAAD14"/>
      <w:sz w:val="14"/>
      <w:szCs w:val="14"/>
      <w:bdr w:val="single" w:color="FAAD14" w:sz="4" w:space="0"/>
    </w:rPr>
  </w:style>
  <w:style w:type="character" w:customStyle="1" w:styleId="133">
    <w:name w:val="l_4"/>
    <w:basedOn w:val="40"/>
    <w:qFormat/>
    <w:uiPriority w:val="0"/>
  </w:style>
  <w:style w:type="character" w:customStyle="1" w:styleId="134">
    <w:name w:val="l_41"/>
    <w:basedOn w:val="40"/>
    <w:qFormat/>
    <w:uiPriority w:val="0"/>
  </w:style>
  <w:style w:type="character" w:customStyle="1" w:styleId="135">
    <w:name w:val="color_cdyy"/>
    <w:basedOn w:val="40"/>
    <w:qFormat/>
    <w:uiPriority w:val="0"/>
    <w:rPr>
      <w:color w:val="FFFFFF"/>
      <w:bdr w:val="single" w:color="FFFFFF" w:sz="4" w:space="0"/>
    </w:rPr>
  </w:style>
  <w:style w:type="character" w:customStyle="1" w:styleId="136">
    <w:name w:val="first-child"/>
    <w:basedOn w:val="40"/>
    <w:qFormat/>
    <w:uiPriority w:val="0"/>
  </w:style>
  <w:style w:type="character" w:customStyle="1" w:styleId="137">
    <w:name w:val="l_14"/>
    <w:basedOn w:val="40"/>
    <w:qFormat/>
    <w:uiPriority w:val="0"/>
  </w:style>
  <w:style w:type="character" w:customStyle="1" w:styleId="138">
    <w:name w:val="l_8"/>
    <w:basedOn w:val="40"/>
    <w:qFormat/>
    <w:uiPriority w:val="0"/>
  </w:style>
  <w:style w:type="character" w:customStyle="1" w:styleId="139">
    <w:name w:val="icon_cxktbr"/>
    <w:basedOn w:val="40"/>
    <w:qFormat/>
    <w:uiPriority w:val="0"/>
  </w:style>
  <w:style w:type="character" w:customStyle="1" w:styleId="140">
    <w:name w:val="l_2"/>
    <w:basedOn w:val="40"/>
    <w:qFormat/>
    <w:uiPriority w:val="0"/>
  </w:style>
  <w:style w:type="character" w:customStyle="1" w:styleId="141">
    <w:name w:val="l_21"/>
    <w:basedOn w:val="40"/>
    <w:qFormat/>
    <w:uiPriority w:val="0"/>
  </w:style>
  <w:style w:type="character" w:customStyle="1" w:styleId="142">
    <w:name w:val="icon_gzkj"/>
    <w:basedOn w:val="40"/>
    <w:qFormat/>
    <w:uiPriority w:val="0"/>
  </w:style>
  <w:style w:type="character" w:customStyle="1" w:styleId="143">
    <w:name w:val="icon_lzrz"/>
    <w:basedOn w:val="40"/>
    <w:qFormat/>
    <w:uiPriority w:val="0"/>
  </w:style>
  <w:style w:type="character" w:customStyle="1" w:styleId="144">
    <w:name w:val="icon_xglc"/>
    <w:basedOn w:val="40"/>
    <w:qFormat/>
    <w:uiPriority w:val="0"/>
  </w:style>
  <w:style w:type="character" w:customStyle="1" w:styleId="145">
    <w:name w:val="l_1"/>
    <w:basedOn w:val="40"/>
    <w:qFormat/>
    <w:uiPriority w:val="0"/>
  </w:style>
  <w:style w:type="character" w:customStyle="1" w:styleId="146">
    <w:name w:val="l_11"/>
    <w:basedOn w:val="40"/>
    <w:qFormat/>
    <w:uiPriority w:val="0"/>
  </w:style>
  <w:style w:type="character" w:customStyle="1" w:styleId="147">
    <w:name w:val="l_13"/>
    <w:basedOn w:val="40"/>
    <w:qFormat/>
    <w:uiPriority w:val="0"/>
  </w:style>
  <w:style w:type="character" w:customStyle="1" w:styleId="148">
    <w:name w:val="l_131"/>
    <w:basedOn w:val="40"/>
    <w:qFormat/>
    <w:uiPriority w:val="0"/>
  </w:style>
  <w:style w:type="character" w:customStyle="1" w:styleId="149">
    <w:name w:val="l_12"/>
    <w:basedOn w:val="40"/>
    <w:qFormat/>
    <w:uiPriority w:val="0"/>
  </w:style>
  <w:style w:type="character" w:customStyle="1" w:styleId="150">
    <w:name w:val="l_121"/>
    <w:basedOn w:val="40"/>
    <w:qFormat/>
    <w:uiPriority w:val="0"/>
  </w:style>
  <w:style w:type="character" w:customStyle="1" w:styleId="151">
    <w:name w:val="icon_cxkcyry"/>
    <w:basedOn w:val="40"/>
    <w:qFormat/>
    <w:uiPriority w:val="0"/>
  </w:style>
  <w:style w:type="character" w:customStyle="1" w:styleId="152">
    <w:name w:val="l_3"/>
    <w:basedOn w:val="40"/>
    <w:qFormat/>
    <w:uiPriority w:val="0"/>
  </w:style>
  <w:style w:type="character" w:customStyle="1" w:styleId="153">
    <w:name w:val="l_31"/>
    <w:basedOn w:val="40"/>
    <w:qFormat/>
    <w:uiPriority w:val="0"/>
  </w:style>
  <w:style w:type="character" w:customStyle="1" w:styleId="154">
    <w:name w:val="m-text"/>
    <w:basedOn w:val="40"/>
    <w:qFormat/>
    <w:uiPriority w:val="0"/>
  </w:style>
  <w:style w:type="character" w:customStyle="1" w:styleId="155">
    <w:name w:val="l_9"/>
    <w:basedOn w:val="40"/>
    <w:qFormat/>
    <w:uiPriority w:val="0"/>
  </w:style>
  <w:style w:type="character" w:customStyle="1" w:styleId="156">
    <w:name w:val="l_91"/>
    <w:basedOn w:val="40"/>
    <w:uiPriority w:val="0"/>
  </w:style>
  <w:style w:type="character" w:customStyle="1" w:styleId="157">
    <w:name w:val="l_0"/>
    <w:basedOn w:val="40"/>
    <w:qFormat/>
    <w:uiPriority w:val="0"/>
  </w:style>
  <w:style w:type="character" w:customStyle="1" w:styleId="158">
    <w:name w:val="l_01"/>
    <w:basedOn w:val="40"/>
    <w:qFormat/>
    <w:uiPriority w:val="0"/>
  </w:style>
  <w:style w:type="character" w:customStyle="1" w:styleId="159">
    <w:name w:val="l_5"/>
    <w:basedOn w:val="40"/>
    <w:qFormat/>
    <w:uiPriority w:val="0"/>
  </w:style>
  <w:style w:type="character" w:customStyle="1" w:styleId="160">
    <w:name w:val="l_51"/>
    <w:basedOn w:val="40"/>
    <w:qFormat/>
    <w:uiPriority w:val="0"/>
  </w:style>
  <w:style w:type="character" w:customStyle="1" w:styleId="161">
    <w:name w:val="l_7"/>
    <w:basedOn w:val="40"/>
    <w:qFormat/>
    <w:uiPriority w:val="0"/>
  </w:style>
  <w:style w:type="character" w:customStyle="1" w:styleId="162">
    <w:name w:val="l_71"/>
    <w:basedOn w:val="40"/>
    <w:qFormat/>
    <w:uiPriority w:val="0"/>
  </w:style>
  <w:style w:type="character" w:customStyle="1" w:styleId="163">
    <w:name w:val="l_111"/>
    <w:basedOn w:val="40"/>
    <w:qFormat/>
    <w:uiPriority w:val="0"/>
  </w:style>
  <w:style w:type="character" w:customStyle="1" w:styleId="164">
    <w:name w:val="l_112"/>
    <w:basedOn w:val="40"/>
    <w:qFormat/>
    <w:uiPriority w:val="0"/>
  </w:style>
  <w:style w:type="character" w:customStyle="1" w:styleId="165">
    <w:name w:val="l_15"/>
    <w:basedOn w:val="40"/>
    <w:qFormat/>
    <w:uiPriority w:val="0"/>
  </w:style>
  <w:style w:type="character" w:customStyle="1" w:styleId="166">
    <w:name w:val="l_151"/>
    <w:basedOn w:val="40"/>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68</Pages>
  <Words>32629</Words>
  <Characters>36060</Characters>
  <Lines>317</Lines>
  <Paragraphs>89</Paragraphs>
  <TotalTime>15</TotalTime>
  <ScaleCrop>false</ScaleCrop>
  <LinksUpToDate>false</LinksUpToDate>
  <CharactersWithSpaces>41418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2023-08-13T07:52:00Z</dcterms:created>
  <dc:creator>中咨智达工程咨询有限公司:王晶晶</dc:creator>
  <cp:lastModifiedBy>祝祝是个小可爱</cp:lastModifiedBy>
  <cp:lastPrinted>2023-09-13T03:01:00Z</cp:lastPrinted>
  <dcterms:modified xsi:type="dcterms:W3CDTF">2023-10-24T07:37:52Z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E0824E606F5F4A0C86E12C0E5D5D1133_12</vt:lpwstr>
  </property>
</Properties>
</file>