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pPr>
      <w:bookmarkStart w:id="0" w:name="_Toc531024879"/>
      <w:bookmarkStart w:id="1" w:name="_Toc531025025"/>
    </w:p>
    <w:p>
      <w:pPr>
        <w:pStyle w:val="91"/>
        <w:framePr w:w="0" w:hRule="auto" w:wrap="auto" w:vAnchor="margin" w:hAnchor="text" w:xAlign="left" w:yAlign="inline"/>
        <w:widowControl w:val="0"/>
        <w:shd w:val="clear" w:color="auto" w:fill="auto"/>
        <w:adjustRightInd w:val="0"/>
        <w:snapToGrid w:val="0"/>
        <w:jc w:val="both"/>
        <w:rPr>
          <w:rFonts w:eastAsia="楷体_GB2312"/>
          <w:sz w:val="28"/>
          <w:szCs w:val="28"/>
        </w:rPr>
      </w:pPr>
      <w:r>
        <w:rPr>
          <w:rFonts w:eastAsia="楷体_GB2312"/>
          <w:sz w:val="28"/>
          <w:szCs w:val="28"/>
        </w:rPr>
        <w:t>UDC</w:t>
      </w:r>
    </w:p>
    <w:p>
      <w:pPr>
        <w:pStyle w:val="91"/>
        <w:framePr w:w="0" w:hRule="auto" w:wrap="auto" w:vAnchor="margin" w:hAnchor="text" w:xAlign="left" w:yAlign="inline"/>
        <w:widowControl w:val="0"/>
        <w:shd w:val="clear" w:color="auto" w:fill="auto"/>
        <w:adjustRightInd w:val="0"/>
        <w:snapToGrid w:val="0"/>
        <w:rPr>
          <w:rFonts w:eastAsia="Batang"/>
          <w:outline/>
          <w:color w:val="FFFFFF"/>
          <w14:textOutline w14:w="9525" w14:cap="flat" w14:cmpd="sng" w14:algn="ctr">
            <w14:solidFill>
              <w14:srgbClr w14:val="FFFFFF"/>
            </w14:solidFill>
            <w14:prstDash w14:val="solid"/>
            <w14:round/>
          </w14:textOutline>
          <w14:textFill>
            <w14:noFill/>
          </w14:textFill>
        </w:rPr>
      </w:pPr>
      <w:r>
        <w:rPr>
          <w:rFonts w:eastAsia="黑体"/>
          <w:b w:val="0"/>
          <w:spacing w:val="20"/>
          <w:w w:val="100"/>
          <w:sz w:val="36"/>
          <w:szCs w:val="36"/>
        </w:rPr>
        <w:t>中华人民共和国国家标准</w:t>
      </w:r>
      <w:r>
        <w:rPr>
          <w:rFonts w:hint="eastAsia" w:eastAsia="黑体"/>
          <w:b w:val="0"/>
          <w:w w:val="100"/>
          <w:sz w:val="36"/>
          <w:szCs w:val="36"/>
        </w:rPr>
        <w:tab/>
      </w:r>
      <w:r>
        <w:rPr>
          <w:rFonts w:hint="eastAsia" w:eastAsia="黑体"/>
          <w:b w:val="0"/>
          <w:w w:val="100"/>
          <w:sz w:val="36"/>
          <w:szCs w:val="36"/>
        </w:rPr>
        <w:tab/>
      </w:r>
      <w:r>
        <w:rPr>
          <w:rFonts w:eastAsia="Batang"/>
          <w:szCs w:val="96"/>
        </w:rPr>
        <w:t>GB</w:t>
      </w:r>
    </w:p>
    <w:p>
      <w:pPr>
        <w:pStyle w:val="92"/>
        <w:adjustRightInd w:val="0"/>
        <w:snapToGrid w:val="0"/>
        <w:rPr>
          <w:b/>
        </w:rPr>
      </w:pPr>
      <w:r>
        <w:rPr>
          <w:b/>
        </w:rPr>
        <w:t xml:space="preserve">P </w:t>
      </w:r>
      <w:r>
        <w:rPr>
          <w:rFonts w:hint="eastAsia"/>
          <w:b/>
        </w:rPr>
        <w:t xml:space="preserve">        </w:t>
      </w:r>
      <w:r>
        <w:rPr>
          <w:b/>
        </w:rPr>
        <w:t xml:space="preserve">                         </w:t>
      </w:r>
      <w:r>
        <w:rPr>
          <w:rFonts w:hint="eastAsia"/>
          <w:b/>
        </w:rPr>
        <w:t xml:space="preserve">  </w:t>
      </w:r>
      <w:r>
        <w:rPr>
          <w:b/>
        </w:rPr>
        <w:t xml:space="preserve">           GB550XX—202X</w:t>
      </w:r>
    </w:p>
    <w:p>
      <w:pPr>
        <w:adjustRightInd w:val="0"/>
        <w:snapToGrid w:val="0"/>
        <w:spacing w:line="480" w:lineRule="auto"/>
        <w:jc w:val="center"/>
        <w:rPr>
          <w:b/>
          <w:sz w:val="52"/>
        </w:rPr>
      </w:pPr>
      <w: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62230</wp:posOffset>
                </wp:positionV>
                <wp:extent cx="5723890" cy="6985"/>
                <wp:effectExtent l="0" t="0" r="10795" b="31115"/>
                <wp:wrapNone/>
                <wp:docPr id="9" name="Line 4"/>
                <wp:cNvGraphicFramePr/>
                <a:graphic xmlns:a="http://schemas.openxmlformats.org/drawingml/2006/main">
                  <a:graphicData uri="http://schemas.microsoft.com/office/word/2010/wordprocessingShape">
                    <wps:wsp>
                      <wps:cNvCnPr>
                        <a:cxnSpLocks noChangeShapeType="true"/>
                      </wps:cNvCnPr>
                      <wps:spPr bwMode="auto">
                        <a:xfrm flipV="true">
                          <a:off x="0" y="0"/>
                          <a:ext cx="5723792" cy="6986"/>
                        </a:xfrm>
                        <a:prstGeom prst="line">
                          <a:avLst/>
                        </a:prstGeom>
                        <a:noFill/>
                        <a:ln w="9525">
                          <a:solidFill>
                            <a:srgbClr val="000000"/>
                          </a:solidFill>
                          <a:round/>
                        </a:ln>
                      </wps:spPr>
                      <wps:bodyPr/>
                    </wps:wsp>
                  </a:graphicData>
                </a:graphic>
              </wp:anchor>
            </w:drawing>
          </mc:Choice>
          <mc:Fallback>
            <w:pict>
              <v:line id="Line 4" o:spid="_x0000_s1026" o:spt="20" style="position:absolute;left:0pt;flip:y;margin-left:5.25pt;margin-top:4.9pt;height:0.55pt;width:450.7pt;z-index:251659264;mso-width-relative:page;mso-height-relative:page;" filled="f" stroked="t" coordsize="21600,21600" o:gfxdata="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Jd0V1NMAAAAHAQAADwAAAAAAAAABACAAAAA4AAAAZHJz&#10;L2Rvd25yZXYueG1sUEsBAhQAFAAAAAgAh07iQGW6o9q6AQAAZAMAAA4AAAAAAAAAAQAgAAAAOAEA&#10;AGRycy9lMm9Eb2MueG1sUEsFBgAAAAAGAAYAWQEAAGQFAAAAAA==&#10;">
                <v:fill on="f" focussize="0,0"/>
                <v:stroke color="#000000" joinstyle="round"/>
                <v:imagedata o:title=""/>
                <o:lock v:ext="edit" aspectratio="f"/>
              </v:line>
            </w:pict>
          </mc:Fallback>
        </mc:AlternateContent>
      </w:r>
    </w:p>
    <w:p>
      <w:pPr>
        <w:adjustRightInd w:val="0"/>
        <w:snapToGrid w:val="0"/>
        <w:spacing w:line="360" w:lineRule="auto"/>
        <w:jc w:val="center"/>
        <w:rPr>
          <w:b/>
          <w:sz w:val="48"/>
          <w:szCs w:val="48"/>
        </w:rPr>
      </w:pPr>
      <w:r>
        <w:rPr>
          <w:rFonts w:hint="eastAsia" w:ascii="黑体" w:hAnsi="黑体" w:eastAsia="黑体"/>
          <w:sz w:val="48"/>
          <w:szCs w:val="48"/>
        </w:rPr>
        <w:t>工业建筑供暖通风与空气调节通用规范</w:t>
      </w:r>
    </w:p>
    <w:p>
      <w:pPr>
        <w:adjustRightInd w:val="0"/>
        <w:snapToGrid w:val="0"/>
        <w:spacing w:line="360" w:lineRule="auto"/>
        <w:jc w:val="center"/>
        <w:rPr>
          <w:b/>
          <w:sz w:val="28"/>
          <w:szCs w:val="28"/>
        </w:rPr>
      </w:pPr>
    </w:p>
    <w:p>
      <w:pPr>
        <w:adjustRightInd w:val="0"/>
        <w:snapToGrid w:val="0"/>
        <w:spacing w:line="360" w:lineRule="auto"/>
        <w:jc w:val="center"/>
        <w:rPr>
          <w:rFonts w:hAnsi="宋体"/>
          <w:b/>
          <w:sz w:val="36"/>
          <w:szCs w:val="36"/>
        </w:rPr>
      </w:pPr>
      <w:r>
        <w:rPr>
          <w:rFonts w:hAnsi="宋体"/>
          <w:b/>
          <w:sz w:val="36"/>
          <w:szCs w:val="36"/>
        </w:rPr>
        <w:t>General specification for heating ventilation and air conditioning of industrial buildings</w:t>
      </w:r>
    </w:p>
    <w:p>
      <w:pPr>
        <w:adjustRightInd w:val="0"/>
        <w:snapToGrid w:val="0"/>
        <w:spacing w:line="480" w:lineRule="auto"/>
        <w:jc w:val="center"/>
        <w:rPr>
          <w:b/>
          <w:sz w:val="32"/>
          <w:szCs w:val="32"/>
        </w:rPr>
      </w:pPr>
    </w:p>
    <w:p>
      <w:pPr>
        <w:adjustRightInd w:val="0"/>
        <w:snapToGrid w:val="0"/>
        <w:spacing w:line="480" w:lineRule="auto"/>
        <w:jc w:val="center"/>
        <w:rPr>
          <w:b/>
          <w:sz w:val="32"/>
          <w:szCs w:val="32"/>
        </w:rPr>
      </w:pPr>
      <w:r>
        <w:rPr>
          <w:rFonts w:hint="eastAsia"/>
          <w:b/>
          <w:sz w:val="32"/>
          <w:szCs w:val="32"/>
        </w:rPr>
        <w:t>（征求意见稿）</w:t>
      </w:r>
    </w:p>
    <w:p>
      <w:pPr>
        <w:pStyle w:val="9"/>
        <w:adjustRightInd w:val="0"/>
        <w:snapToGrid w:val="0"/>
        <w:spacing w:before="120"/>
        <w:ind w:firstLine="420"/>
      </w:pPr>
    </w:p>
    <w:p>
      <w:pPr>
        <w:pStyle w:val="9"/>
        <w:adjustRightInd w:val="0"/>
        <w:snapToGrid w:val="0"/>
        <w:spacing w:before="120"/>
        <w:ind w:firstLine="420"/>
      </w:pPr>
    </w:p>
    <w:p>
      <w:pPr>
        <w:pStyle w:val="9"/>
        <w:adjustRightInd w:val="0"/>
        <w:snapToGrid w:val="0"/>
        <w:spacing w:before="120"/>
        <w:ind w:firstLine="420"/>
      </w:pPr>
    </w:p>
    <w:p>
      <w:pPr>
        <w:pStyle w:val="9"/>
        <w:adjustRightInd w:val="0"/>
        <w:snapToGrid w:val="0"/>
        <w:spacing w:before="120"/>
        <w:ind w:firstLine="420"/>
      </w:pPr>
    </w:p>
    <w:p>
      <w:pPr>
        <w:pStyle w:val="9"/>
        <w:adjustRightInd w:val="0"/>
        <w:snapToGrid w:val="0"/>
        <w:spacing w:before="120"/>
        <w:ind w:firstLine="420"/>
      </w:pPr>
    </w:p>
    <w:p>
      <w:pPr>
        <w:pStyle w:val="9"/>
        <w:adjustRightInd w:val="0"/>
        <w:snapToGrid w:val="0"/>
        <w:spacing w:before="120"/>
        <w:ind w:firstLine="420"/>
      </w:pPr>
    </w:p>
    <w:p>
      <w:pPr>
        <w:pStyle w:val="9"/>
        <w:adjustRightInd w:val="0"/>
        <w:snapToGrid w:val="0"/>
        <w:spacing w:before="120"/>
        <w:ind w:firstLine="420"/>
      </w:pPr>
    </w:p>
    <w:p>
      <w:pPr>
        <w:pStyle w:val="9"/>
        <w:adjustRightInd w:val="0"/>
        <w:snapToGrid w:val="0"/>
        <w:spacing w:before="120"/>
        <w:ind w:firstLine="420"/>
      </w:pPr>
    </w:p>
    <w:p>
      <w:pPr>
        <w:adjustRightInd w:val="0"/>
        <w:snapToGrid w:val="0"/>
        <w:spacing w:line="480" w:lineRule="auto"/>
        <w:rPr>
          <w:rFonts w:eastAsia="黑体"/>
          <w:sz w:val="28"/>
          <w:szCs w:val="28"/>
        </w:rPr>
      </w:pPr>
      <w: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458470</wp:posOffset>
                </wp:positionV>
                <wp:extent cx="5899150" cy="7620"/>
                <wp:effectExtent l="0" t="0" r="25400" b="30480"/>
                <wp:wrapNone/>
                <wp:docPr id="8" name="Line 11"/>
                <wp:cNvGraphicFramePr/>
                <a:graphic xmlns:a="http://schemas.openxmlformats.org/drawingml/2006/main">
                  <a:graphicData uri="http://schemas.microsoft.com/office/word/2010/wordprocessingShape">
                    <wps:wsp>
                      <wps:cNvCnPr>
                        <a:cxnSpLocks noChangeShapeType="true"/>
                      </wps:cNvCnPr>
                      <wps:spPr bwMode="auto">
                        <a:xfrm flipV="true">
                          <a:off x="0" y="0"/>
                          <a:ext cx="5899150" cy="7620"/>
                        </a:xfrm>
                        <a:prstGeom prst="line">
                          <a:avLst/>
                        </a:prstGeom>
                        <a:noFill/>
                        <a:ln w="9525">
                          <a:solidFill>
                            <a:srgbClr val="000000"/>
                          </a:solidFill>
                          <a:round/>
                        </a:ln>
                      </wps:spPr>
                      <wps:bodyPr/>
                    </wps:wsp>
                  </a:graphicData>
                </a:graphic>
              </wp:anchor>
            </w:drawing>
          </mc:Choice>
          <mc:Fallback>
            <w:pict>
              <v:line id="Line 11" o:spid="_x0000_s1026" o:spt="20" style="position:absolute;left:0pt;flip:y;margin-left:0.95pt;margin-top:36.1pt;height:0.6pt;width:464.5pt;z-index:251660288;mso-width-relative:page;mso-height-relative:page;" filled="f" stroked="t" coordsize="21600,21600" o:gfxdata="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&#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CaN3bQ0wAAAAcBAAAPAAAAAAAAAAEAIAAAADgAAABk&#10;cnMvZG93bnJldi54bWxQSwECFAAUAAAACACHTuJAkBWszLwBAABlAwAADgAAAAAAAAABACAAAAA4&#10;AQAAZHJzL2Uyb0RvYy54bWxQSwUGAAAAAAYABgBZAQAAZgUAAAAA&#10;">
                <v:fill on="f" focussize="0,0"/>
                <v:stroke color="#000000" joinstyle="round"/>
                <v:imagedata o:title=""/>
                <o:lock v:ext="edit" aspectratio="f"/>
              </v:line>
            </w:pict>
          </mc:Fallback>
        </mc:AlternateContent>
      </w:r>
      <w:r>
        <w:rPr>
          <w:rFonts w:eastAsia="黑体"/>
          <w:sz w:val="28"/>
          <w:szCs w:val="28"/>
        </w:rPr>
        <w:t xml:space="preserve">202X－XX－XX  发布                </w:t>
      </w:r>
      <w:r>
        <w:rPr>
          <w:rFonts w:hint="eastAsia" w:eastAsia="黑体"/>
          <w:sz w:val="28"/>
          <w:szCs w:val="28"/>
        </w:rPr>
        <w:t xml:space="preserve">       </w:t>
      </w:r>
      <w:r>
        <w:rPr>
          <w:rFonts w:eastAsia="黑体"/>
          <w:sz w:val="28"/>
          <w:szCs w:val="28"/>
        </w:rPr>
        <w:t xml:space="preserve">     202X－XX－XX  实施</w:t>
      </w:r>
    </w:p>
    <w:tbl>
      <w:tblPr>
        <w:tblStyle w:val="29"/>
        <w:tblW w:w="5620" w:type="dxa"/>
        <w:tblInd w:w="0" w:type="dxa"/>
        <w:tblLayout w:type="autofit"/>
        <w:tblCellMar>
          <w:top w:w="0" w:type="dxa"/>
          <w:left w:w="0" w:type="dxa"/>
          <w:bottom w:w="0" w:type="dxa"/>
          <w:right w:w="0" w:type="dxa"/>
        </w:tblCellMar>
      </w:tblPr>
      <w:tblGrid>
        <w:gridCol w:w="5620"/>
      </w:tblGrid>
      <w:tr>
        <w:tblPrEx>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pPr>
              <w:adjustRightInd w:val="0"/>
              <w:snapToGrid w:val="0"/>
              <w:jc w:val="distribute"/>
              <w:rPr>
                <w:rFonts w:eastAsia="黑体"/>
                <w:color w:val="000000"/>
                <w:sz w:val="28"/>
                <w:szCs w:val="28"/>
              </w:rPr>
            </w:pPr>
          </w:p>
          <w:p>
            <w:pPr>
              <w:adjustRightInd w:val="0"/>
              <w:snapToGrid w:val="0"/>
              <w:jc w:val="distribute"/>
              <w:rPr>
                <w:rFonts w:eastAsia="黑体"/>
                <w:color w:val="000000"/>
                <w:sz w:val="28"/>
                <w:szCs w:val="28"/>
              </w:rPr>
            </w:pPr>
            <w:r>
              <mc:AlternateContent>
                <mc:Choice Requires="wps">
                  <w:drawing>
                    <wp:anchor distT="0" distB="0" distL="114300" distR="114300" simplePos="0" relativeHeight="251661312" behindDoc="0" locked="0" layoutInCell="1" allowOverlap="1">
                      <wp:simplePos x="0" y="0"/>
                      <wp:positionH relativeFrom="column">
                        <wp:posOffset>4202430</wp:posOffset>
                      </wp:positionH>
                      <wp:positionV relativeFrom="paragraph">
                        <wp:posOffset>151765</wp:posOffset>
                      </wp:positionV>
                      <wp:extent cx="1073785" cy="488950"/>
                      <wp:effectExtent l="0" t="0" r="0" b="0"/>
                      <wp:wrapNone/>
                      <wp:docPr id="7" name="文本框 5"/>
                      <wp:cNvGraphicFramePr/>
                      <a:graphic xmlns:a="http://schemas.openxmlformats.org/drawingml/2006/main">
                        <a:graphicData uri="http://schemas.microsoft.com/office/word/2010/wordprocessingShape">
                          <wps:wsp>
                            <wps:cNvSpPr txBox="true"/>
                            <wps:spPr>
                              <a:xfrm>
                                <a:off x="0" y="0"/>
                                <a:ext cx="1073785" cy="488950"/>
                              </a:xfrm>
                              <a:prstGeom prst="rect">
                                <a:avLst/>
                              </a:prstGeom>
                              <a:solidFill>
                                <a:sysClr val="window" lastClr="FFFFFF"/>
                              </a:solidFill>
                              <a:ln w="6350">
                                <a:noFill/>
                              </a:ln>
                              <a:effectLst/>
                            </wps:spPr>
                            <wps:txbx>
                              <w:txbxContent>
                                <w:p>
                                  <w:pPr>
                                    <w:rPr>
                                      <w:rFonts w:ascii="黑体" w:eastAsia="黑体"/>
                                      <w:color w:val="000000"/>
                                      <w:sz w:val="28"/>
                                      <w:szCs w:val="28"/>
                                    </w:rPr>
                                  </w:pPr>
                                  <w:r>
                                    <w:rPr>
                                      <w:rFonts w:hint="eastAsia" w:ascii="黑体" w:eastAsia="黑体"/>
                                      <w:color w:val="000000"/>
                                      <w:sz w:val="28"/>
                                      <w:szCs w:val="28"/>
                                    </w:rPr>
                                    <w:t>联合发布</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文本框 5" o:spid="_x0000_s1026" o:spt="202" type="#_x0000_t202" style="position:absolute;left:0pt;margin-left:330.9pt;margin-top:11.95pt;height:38.5pt;width:84.55pt;z-index:251661312;mso-width-relative:page;mso-height-relative:page;" fillcolor="#FFFFFF" filled="t" stroked="f" coordsize="21600,21600" o:gfxdata="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4&#10;KIRm1AAAAAoBAAAPAAAAAAAAAAEAIAAAADgAAABkcnMvZG93bnJldi54bWxQSwECFAAUAAAACACH&#10;TuJAR9wD9EsCAABxBAAADgAAAAAAAAABACAAAAA5AQAAZHJzL2Uyb0RvYy54bWxQSwUGAAAAAAYA&#10;BgBZAQAA9gUAAAAA&#10;">
                      <v:fill on="t" focussize="0,0"/>
                      <v:stroke on="f" weight="0.5pt"/>
                      <v:imagedata o:title=""/>
                      <o:lock v:ext="edit" aspectratio="f"/>
                      <v:textbox>
                        <w:txbxContent>
                          <w:p>
                            <w:pPr>
                              <w:rPr>
                                <w:rFonts w:ascii="黑体" w:eastAsia="黑体"/>
                                <w:color w:val="000000"/>
                                <w:sz w:val="28"/>
                                <w:szCs w:val="28"/>
                              </w:rPr>
                            </w:pPr>
                            <w:r>
                              <w:rPr>
                                <w:rFonts w:hint="eastAsia" w:ascii="黑体" w:eastAsia="黑体"/>
                                <w:color w:val="000000"/>
                                <w:sz w:val="28"/>
                                <w:szCs w:val="28"/>
                              </w:rPr>
                              <w:t>联合发布</w:t>
                            </w:r>
                          </w:p>
                        </w:txbxContent>
                      </v:textbox>
                    </v:shape>
                  </w:pict>
                </mc:Fallback>
              </mc:AlternateContent>
            </w:r>
            <w:r>
              <w:rPr>
                <w:rFonts w:eastAsia="黑体"/>
                <w:color w:val="000000"/>
                <w:sz w:val="28"/>
                <w:szCs w:val="28"/>
              </w:rPr>
              <w:t>中华人民共和国住房和城乡建设部</w:t>
            </w:r>
          </w:p>
        </w:tc>
      </w:tr>
      <w:tr>
        <w:tblPrEx>
          <w:tblCellMar>
            <w:top w:w="0" w:type="dxa"/>
            <w:left w:w="0" w:type="dxa"/>
            <w:bottom w:w="0" w:type="dxa"/>
            <w:right w:w="0" w:type="dxa"/>
          </w:tblCellMar>
        </w:tblPrEx>
        <w:trPr>
          <w:trHeight w:val="375" w:hRule="atLeast"/>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pPr>
              <w:adjustRightInd w:val="0"/>
              <w:snapToGrid w:val="0"/>
              <w:jc w:val="distribute"/>
              <w:rPr>
                <w:rFonts w:eastAsia="黑体"/>
                <w:color w:val="000000"/>
                <w:sz w:val="28"/>
                <w:szCs w:val="28"/>
              </w:rPr>
            </w:pPr>
            <w:r>
              <w:rPr>
                <w:rFonts w:eastAsia="黑体"/>
                <w:color w:val="000000"/>
                <w:sz w:val="28"/>
                <w:szCs w:val="28"/>
              </w:rPr>
              <w:t>国家市场监督管理总局</w:t>
            </w:r>
          </w:p>
        </w:tc>
      </w:tr>
    </w:tbl>
    <w:p>
      <w:pPr>
        <w:adjustRightInd w:val="0"/>
        <w:snapToGrid w:val="0"/>
        <w:spacing w:line="336" w:lineRule="auto"/>
        <w:rPr>
          <w:rFonts w:asciiTheme="minorEastAsia" w:hAnsiTheme="minorEastAsia" w:cstheme="minorEastAsia"/>
          <w:sz w:val="24"/>
          <w:szCs w:val="24"/>
        </w:rPr>
      </w:pPr>
    </w:p>
    <w:p>
      <w:pPr>
        <w:pStyle w:val="89"/>
        <w:snapToGrid w:val="0"/>
        <w:ind w:firstLine="2880" w:firstLineChars="1200"/>
        <w:jc w:val="both"/>
        <w:rPr>
          <w:rFonts w:ascii="黑体" w:hAnsi="黑体" w:eastAsia="黑体"/>
          <w:sz w:val="24"/>
          <w:szCs w:val="24"/>
        </w:rPr>
        <w:sectPr>
          <w:footerReference r:id="rId3" w:type="default"/>
          <w:footerReference r:id="rId4" w:type="even"/>
          <w:pgSz w:w="11907" w:h="16840"/>
          <w:pgMar w:top="1134" w:right="1418" w:bottom="1134" w:left="1418" w:header="0" w:footer="567" w:gutter="0"/>
          <w:cols w:space="720" w:num="1"/>
          <w:docGrid w:linePitch="312" w:charSpace="0"/>
        </w:sectPr>
      </w:pPr>
    </w:p>
    <w:p>
      <w:pPr>
        <w:pStyle w:val="3"/>
        <w:keepNext w:val="0"/>
        <w:keepLines w:val="0"/>
        <w:adjustRightInd w:val="0"/>
        <w:snapToGrid w:val="0"/>
        <w:spacing w:before="240" w:after="240" w:line="360" w:lineRule="auto"/>
        <w:rPr>
          <w:rFonts w:ascii="Times New Roman" w:hAnsi="Times New Roman" w:cs="Times New Roman" w:eastAsiaTheme="minorEastAsia"/>
        </w:rPr>
      </w:pPr>
      <w:bookmarkStart w:id="2" w:name="_Toc134541464"/>
      <w:bookmarkStart w:id="3" w:name="_Toc3524"/>
      <w:bookmarkStart w:id="4" w:name="_Toc134541233"/>
      <w:r>
        <w:rPr>
          <w:rFonts w:ascii="Times New Roman" w:hAnsi="Times New Roman" w:cs="Times New Roman" w:eastAsiaTheme="minorEastAsia"/>
        </w:rPr>
        <w:t>前</w:t>
      </w:r>
      <w:r>
        <w:rPr>
          <w:rFonts w:hint="eastAsia" w:ascii="Times New Roman" w:hAnsi="Times New Roman" w:cs="Times New Roman" w:eastAsiaTheme="minorEastAsia"/>
        </w:rPr>
        <w:t xml:space="preserve">  </w:t>
      </w:r>
      <w:r>
        <w:rPr>
          <w:rFonts w:ascii="Times New Roman" w:hAnsi="Times New Roman" w:cs="Times New Roman" w:eastAsiaTheme="minorEastAsia"/>
        </w:rPr>
        <w:t>言</w:t>
      </w:r>
      <w:bookmarkEnd w:id="2"/>
      <w:bookmarkEnd w:id="3"/>
      <w:bookmarkEnd w:id="4"/>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为适应国际技术法规与技术标准通行规则，2016 年以来，住房和城乡建设部陆续印发《深化工程建设标准化工作改革的意见》等文件，提出政府制定强制性标准、社会团体制定自愿采用性标准的长远目标，明确了逐步用全文强制性工程建设规范取代现行标准中分散的强制性条文的改革任务，逐步形成由法律、行政法规、部门规章中的技术性规定与全文强制性工程建设规范构成的</w:t>
      </w:r>
      <w:r>
        <w:rPr>
          <w:rFonts w:hint="eastAsia" w:ascii="宋体" w:hAnsi="宋体" w:cstheme="minorEastAsia"/>
          <w:sz w:val="24"/>
          <w:szCs w:val="24"/>
        </w:rPr>
        <w:t>“</w:t>
      </w:r>
      <w:r>
        <w:rPr>
          <w:rFonts w:hint="eastAsia" w:asciiTheme="minorEastAsia" w:hAnsiTheme="minorEastAsia" w:cstheme="minorEastAsia"/>
          <w:sz w:val="24"/>
          <w:szCs w:val="24"/>
        </w:rPr>
        <w:t>技术法规</w:t>
      </w:r>
      <w:r>
        <w:rPr>
          <w:rFonts w:hint="eastAsia" w:ascii="宋体" w:hAnsi="宋体" w:cstheme="minorEastAsia"/>
          <w:sz w:val="24"/>
          <w:szCs w:val="24"/>
        </w:rPr>
        <w:t>”</w:t>
      </w:r>
      <w:r>
        <w:rPr>
          <w:rFonts w:hint="eastAsia" w:asciiTheme="minorEastAsia" w:hAnsiTheme="minorEastAsia" w:cstheme="minorEastAsia"/>
          <w:sz w:val="24"/>
          <w:szCs w:val="24"/>
        </w:rPr>
        <w:t>体系。</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黑体" w:hAnsi="黑体" w:eastAsia="黑体" w:cstheme="minorEastAsia"/>
          <w:bCs/>
          <w:sz w:val="24"/>
          <w:szCs w:val="24"/>
        </w:rPr>
        <w:t>关于规范种类。</w:t>
      </w:r>
      <w:r>
        <w:rPr>
          <w:rFonts w:hint="eastAsia" w:asciiTheme="minorEastAsia" w:hAnsiTheme="minorEastAsia" w:cstheme="minorEastAsia"/>
          <w:sz w:val="24"/>
          <w:szCs w:val="24"/>
        </w:rPr>
        <w:t>强制性工程建设规范体系覆盖工程建设领域各类建设工程项目，分为工程项目类规范(简称项目规范)和通用技术类规范(简称通用规范)两种类型。项目规范以工程建设项目整体为对象，以项目的规模、布局、功能、性能和关键技术措施等五大要素为主要内容。通用规范以实现工程建设项目功能性能要求的各专业通用技术为对象，以勘察、设计、施工、维修、养护等通用技术要求为主要内容。在全文强制性工程建设规范体系中，项目规范为主干，通用规范是对各类项目共性的、通用的专业性关键技术措施的规定。</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黑体" w:hAnsi="黑体" w:eastAsia="黑体" w:cstheme="minorEastAsia"/>
          <w:bCs/>
          <w:sz w:val="24"/>
          <w:szCs w:val="24"/>
        </w:rPr>
        <w:t>关于五大要素指标。</w:t>
      </w:r>
      <w:r>
        <w:rPr>
          <w:rFonts w:hint="eastAsia" w:asciiTheme="minorEastAsia" w:hAnsiTheme="minorEastAsia" w:cstheme="minorEastAsia"/>
          <w:sz w:val="24"/>
          <w:szCs w:val="24"/>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项目构成和用途，明确项目的基本组成单元，是项目发挥预期作用的保障。项目的性能要求主要规定建设工程项目建设水平或技术水平的高低程度，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adjustRightInd w:val="0"/>
        <w:snapToGrid w:val="0"/>
        <w:spacing w:line="360" w:lineRule="auto"/>
        <w:ind w:firstLine="481" w:firstLineChars="200"/>
        <w:rPr>
          <w:rFonts w:asciiTheme="minorEastAsia" w:hAnsiTheme="minorEastAsia" w:cstheme="minorEastAsia"/>
          <w:sz w:val="24"/>
          <w:szCs w:val="24"/>
        </w:rPr>
      </w:pPr>
      <w:r>
        <w:rPr>
          <w:rFonts w:hint="eastAsia" w:asciiTheme="minorEastAsia" w:hAnsiTheme="minorEastAsia" w:cstheme="minorEastAsia"/>
          <w:b/>
          <w:bCs/>
          <w:sz w:val="24"/>
          <w:szCs w:val="24"/>
        </w:rPr>
        <w:t>关于规范实施。</w:t>
      </w:r>
      <w:r>
        <w:rPr>
          <w:rFonts w:hint="eastAsia" w:asciiTheme="minorEastAsia" w:hAnsiTheme="minorEastAsia" w:cstheme="minorEastAsia"/>
          <w:sz w:val="24"/>
          <w:szCs w:val="24"/>
        </w:rPr>
        <w:t>强制性工程建设规范具有强制约束力，是保障人民生命财产安全、人身健康、工程安全、生态环境安全、公众权益和公众利益，以及促进能源资源节约利用、满足经济社会管理等方面的控制性底线要求，工程建设项目的勘察、设计、施工、验收、维修、养护、拆除等建设活动全过程中必须严格执行，其中，对于既有建筑改造项目(指不改变现有使用功能)，当条件不具备、执行现行规范确有困难时，应不低于原建造时的标准。与强制性工程建设规范配套的推荐性工程建设标准是经过实践检验的、保障达到强制性规范要求的成熟技术措施，一般情况下也应当执行。在满足强制性工程建设规范规定的项目功能、性能要求和关键技术措施的前提下，可合理选用相关团体标准、企业标准，使项目功能、性能更加优化或达到更高水平。推荐性工程建设标准、团体标准、企业标准要与强制性工程建设规范协调配套，各项技术要求不得低于强制性工程建设规范的相关技术水平。</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强制性工程建设规范实施后，现行相关工程建设国家标准、行业标准中的强制性条文同时废止。现行工程建设地方标准中的强制性条文应及时修订，且不得低于强制性工程建设规范的规定。现行工程建设标准(包括强制性标准和推荐性标准)中有关规定与强制性工程建设规范的规定不一致的，以强制性工程建设规范的规定为准。</w:t>
      </w:r>
    </w:p>
    <w:p>
      <w:pPr>
        <w:adjustRightInd w:val="0"/>
        <w:snapToGrid w:val="0"/>
        <w:spacing w:line="336" w:lineRule="auto"/>
        <w:rPr>
          <w:rFonts w:asciiTheme="minorEastAsia" w:hAnsiTheme="minorEastAsia" w:cstheme="minorEastAsia"/>
          <w:sz w:val="24"/>
          <w:szCs w:val="24"/>
        </w:rPr>
      </w:pPr>
    </w:p>
    <w:p>
      <w:pPr>
        <w:pStyle w:val="89"/>
        <w:snapToGrid w:val="0"/>
        <w:ind w:firstLine="2880" w:firstLineChars="1200"/>
        <w:jc w:val="both"/>
        <w:rPr>
          <w:rFonts w:ascii="黑体" w:hAnsi="黑体" w:eastAsia="黑体"/>
          <w:sz w:val="24"/>
          <w:szCs w:val="24"/>
        </w:rPr>
        <w:sectPr>
          <w:footerReference r:id="rId5" w:type="even"/>
          <w:pgSz w:w="11907" w:h="16840"/>
          <w:pgMar w:top="1134" w:right="1418" w:bottom="1134" w:left="1418" w:header="0" w:footer="567" w:gutter="0"/>
          <w:cols w:space="720" w:num="1"/>
          <w:docGrid w:linePitch="312" w:charSpace="0"/>
        </w:sectPr>
      </w:pPr>
    </w:p>
    <w:p>
      <w:pPr>
        <w:pStyle w:val="3"/>
        <w:keepNext w:val="0"/>
        <w:keepLines w:val="0"/>
        <w:adjustRightInd w:val="0"/>
        <w:snapToGrid w:val="0"/>
        <w:spacing w:before="240" w:after="240" w:line="360" w:lineRule="auto"/>
        <w:rPr>
          <w:rFonts w:ascii="Times New Roman" w:hAnsi="Times New Roman" w:cs="Times New Roman" w:eastAsiaTheme="minorEastAsia"/>
        </w:rPr>
      </w:pPr>
      <w:bookmarkStart w:id="5" w:name="_Toc134541465"/>
      <w:bookmarkStart w:id="6" w:name="_Toc12715"/>
      <w:bookmarkStart w:id="7" w:name="_Toc134541234"/>
      <w:r>
        <w:rPr>
          <w:rFonts w:hint="eastAsia" w:ascii="Times New Roman" w:hAnsi="Times New Roman" w:cs="Times New Roman" w:eastAsiaTheme="minorEastAsia"/>
        </w:rPr>
        <w:t>目</w:t>
      </w:r>
      <w:bookmarkStart w:id="8" w:name="_Toc531025026"/>
      <w:bookmarkStart w:id="9" w:name="_Toc531024880"/>
      <w:r>
        <w:rPr>
          <w:rFonts w:hint="eastAsia" w:ascii="Times New Roman" w:hAnsi="Times New Roman" w:cs="Times New Roman" w:eastAsiaTheme="minorEastAsia"/>
        </w:rPr>
        <w:t xml:space="preserve"> 次</w:t>
      </w:r>
      <w:bookmarkEnd w:id="5"/>
      <w:bookmarkEnd w:id="6"/>
      <w:bookmarkEnd w:id="7"/>
    </w:p>
    <w:bookmarkEnd w:id="8"/>
    <w:bookmarkEnd w:id="9"/>
    <w:p>
      <w:pPr>
        <w:pStyle w:val="22"/>
        <w:tabs>
          <w:tab w:val="right" w:leader="dot" w:pos="9071"/>
          <w:tab w:val="clear" w:pos="9288"/>
        </w:tabs>
        <w:spacing w:line="400" w:lineRule="exact"/>
        <w:ind w:left="0"/>
        <w:rPr>
          <w:rFonts w:ascii="Times New Roman" w:hAnsi="Times New Roman" w:cs="Times New Roman"/>
          <w:bCs/>
          <w:caps/>
          <w:color w:val="000000" w:themeColor="text1"/>
          <w:sz w:val="24"/>
          <w:szCs w:val="24"/>
          <w14:textFill>
            <w14:solidFill>
              <w14:schemeClr w14:val="tx1"/>
            </w14:solidFill>
          </w14:textFill>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TOC \o "1-2" \h \z \u </w:instrText>
      </w:r>
      <w:r>
        <w:rPr>
          <w:rFonts w:ascii="Times New Roman" w:hAnsi="Times New Roman" w:cs="Times New Roman"/>
          <w:sz w:val="21"/>
          <w:szCs w:val="21"/>
        </w:rPr>
        <w:fldChar w:fldCharType="separate"/>
      </w:r>
      <w:r>
        <w:fldChar w:fldCharType="begin"/>
      </w:r>
      <w:r>
        <w:instrText xml:space="preserve"> HYPERLINK \l "_Toc134541466"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1  总则</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_Toc134541466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1</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18"/>
        <w:tabs>
          <w:tab w:val="right" w:leader="dot" w:pos="9061"/>
        </w:tabs>
        <w:spacing w:before="0" w:after="0" w:line="400" w:lineRule="exact"/>
        <w:jc w:val="both"/>
        <w:rPr>
          <w:rFonts w:ascii="Times New Roman" w:hAnsi="Times New Roman" w:cs="Times New Roman"/>
          <w:b w:val="0"/>
          <w:bCs w:val="0"/>
          <w:caps w:val="0"/>
          <w:color w:val="000000" w:themeColor="text1"/>
          <w:sz w:val="24"/>
          <w:szCs w:val="24"/>
          <w14:textFill>
            <w14:solidFill>
              <w14:schemeClr w14:val="tx1"/>
            </w14:solidFill>
          </w14:textFill>
        </w:rPr>
      </w:pPr>
      <w:r>
        <w:fldChar w:fldCharType="begin"/>
      </w:r>
      <w:r>
        <w:instrText xml:space="preserve"> HYPERLINK \l "_Toc134541467" </w:instrText>
      </w:r>
      <w:r>
        <w:fldChar w:fldCharType="separate"/>
      </w:r>
      <w:r>
        <w:rPr>
          <w:rStyle w:val="36"/>
          <w:rFonts w:ascii="Times New Roman" w:hAnsi="Times New Roman" w:cs="Times New Roman"/>
          <w:b w:val="0"/>
          <w:color w:val="000000" w:themeColor="text1"/>
          <w:sz w:val="24"/>
          <w:szCs w:val="24"/>
          <w14:textFill>
            <w14:solidFill>
              <w14:schemeClr w14:val="tx1"/>
            </w14:solidFill>
          </w14:textFill>
        </w:rPr>
        <w:t>2  基本规定</w:t>
      </w:r>
      <w:r>
        <w:rPr>
          <w:rFonts w:ascii="Times New Roman" w:hAnsi="Times New Roman" w:cs="Times New Roman"/>
          <w:b w:val="0"/>
          <w:color w:val="000000" w:themeColor="text1"/>
          <w:sz w:val="24"/>
          <w:szCs w:val="24"/>
          <w14:textFill>
            <w14:solidFill>
              <w14:schemeClr w14:val="tx1"/>
            </w14:solidFill>
          </w14:textFill>
        </w:rPr>
        <w:tab/>
      </w:r>
      <w:r>
        <w:rPr>
          <w:rFonts w:ascii="Times New Roman" w:hAnsi="Times New Roman" w:cs="Times New Roman"/>
          <w:b w:val="0"/>
          <w:color w:val="000000" w:themeColor="text1"/>
          <w:sz w:val="24"/>
          <w:szCs w:val="24"/>
          <w14:textFill>
            <w14:solidFill>
              <w14:schemeClr w14:val="tx1"/>
            </w14:solidFill>
          </w14:textFill>
        </w:rPr>
        <w:fldChar w:fldCharType="begin"/>
      </w:r>
      <w:r>
        <w:rPr>
          <w:rFonts w:ascii="Times New Roman" w:hAnsi="Times New Roman" w:cs="Times New Roman"/>
          <w:b w:val="0"/>
          <w:color w:val="000000" w:themeColor="text1"/>
          <w:sz w:val="24"/>
          <w:szCs w:val="24"/>
          <w14:textFill>
            <w14:solidFill>
              <w14:schemeClr w14:val="tx1"/>
            </w14:solidFill>
          </w14:textFill>
        </w:rPr>
        <w:instrText xml:space="preserve"> PAGEREF _Toc134541467 \h </w:instrText>
      </w:r>
      <w:r>
        <w:rPr>
          <w:rFonts w:ascii="Times New Roman" w:hAnsi="Times New Roman" w:cs="Times New Roman"/>
          <w:b w:val="0"/>
          <w:color w:val="000000" w:themeColor="text1"/>
          <w:sz w:val="24"/>
          <w:szCs w:val="24"/>
          <w14:textFill>
            <w14:solidFill>
              <w14:schemeClr w14:val="tx1"/>
            </w14:solidFill>
          </w14:textFill>
        </w:rPr>
        <w:fldChar w:fldCharType="separate"/>
      </w:r>
      <w:r>
        <w:rPr>
          <w:rFonts w:ascii="Times New Roman" w:hAnsi="Times New Roman" w:cs="Times New Roman"/>
          <w:b w:val="0"/>
          <w:color w:val="000000" w:themeColor="text1"/>
          <w:sz w:val="24"/>
          <w:szCs w:val="24"/>
          <w14:textFill>
            <w14:solidFill>
              <w14:schemeClr w14:val="tx1"/>
            </w14:solidFill>
          </w14:textFill>
        </w:rPr>
        <w:t>2</w:t>
      </w:r>
      <w:r>
        <w:rPr>
          <w:rFonts w:ascii="Times New Roman" w:hAnsi="Times New Roman" w:cs="Times New Roman"/>
          <w:b w:val="0"/>
          <w:color w:val="000000" w:themeColor="text1"/>
          <w:sz w:val="24"/>
          <w:szCs w:val="24"/>
          <w14:textFill>
            <w14:solidFill>
              <w14:schemeClr w14:val="tx1"/>
            </w14:solidFill>
          </w14:textFill>
        </w:rPr>
        <w:fldChar w:fldCharType="end"/>
      </w:r>
      <w:r>
        <w:rPr>
          <w:rFonts w:ascii="Times New Roman" w:hAnsi="Times New Roman" w:cs="Times New Roman"/>
          <w:b w:val="0"/>
          <w:color w:val="000000" w:themeColor="text1"/>
          <w:sz w:val="24"/>
          <w:szCs w:val="24"/>
          <w14:textFill>
            <w14:solidFill>
              <w14:schemeClr w14:val="tx1"/>
            </w14:solidFill>
          </w14:textFill>
        </w:rPr>
        <w:fldChar w:fldCharType="end"/>
      </w:r>
    </w:p>
    <w:p>
      <w:pPr>
        <w:pStyle w:val="18"/>
        <w:tabs>
          <w:tab w:val="right" w:leader="dot" w:pos="9061"/>
        </w:tabs>
        <w:spacing w:before="0" w:after="0" w:line="400" w:lineRule="exact"/>
        <w:jc w:val="both"/>
        <w:rPr>
          <w:rFonts w:ascii="Times New Roman" w:hAnsi="Times New Roman" w:cs="Times New Roman"/>
          <w:b w:val="0"/>
          <w:bCs w:val="0"/>
          <w:caps w:val="0"/>
          <w:color w:val="000000" w:themeColor="text1"/>
          <w:sz w:val="24"/>
          <w:szCs w:val="24"/>
          <w14:textFill>
            <w14:solidFill>
              <w14:schemeClr w14:val="tx1"/>
            </w14:solidFill>
          </w14:textFill>
        </w:rPr>
      </w:pPr>
      <w:r>
        <w:fldChar w:fldCharType="begin"/>
      </w:r>
      <w:r>
        <w:instrText xml:space="preserve"> HYPERLINK \l "_Toc134541468" </w:instrText>
      </w:r>
      <w:r>
        <w:fldChar w:fldCharType="separate"/>
      </w:r>
      <w:r>
        <w:rPr>
          <w:rStyle w:val="36"/>
          <w:rFonts w:ascii="Times New Roman" w:hAnsi="Times New Roman" w:cs="Times New Roman"/>
          <w:b w:val="0"/>
          <w:color w:val="000000" w:themeColor="text1"/>
          <w:sz w:val="24"/>
          <w:szCs w:val="24"/>
          <w14:textFill>
            <w14:solidFill>
              <w14:schemeClr w14:val="tx1"/>
            </w14:solidFill>
          </w14:textFill>
        </w:rPr>
        <w:t>3  建筑热工与室内设计参数</w:t>
      </w:r>
      <w:r>
        <w:rPr>
          <w:rFonts w:ascii="Times New Roman" w:hAnsi="Times New Roman" w:cs="Times New Roman"/>
          <w:b w:val="0"/>
          <w:color w:val="000000" w:themeColor="text1"/>
          <w:sz w:val="24"/>
          <w:szCs w:val="24"/>
          <w14:textFill>
            <w14:solidFill>
              <w14:schemeClr w14:val="tx1"/>
            </w14:solidFill>
          </w14:textFill>
        </w:rPr>
        <w:tab/>
      </w:r>
      <w:r>
        <w:rPr>
          <w:rFonts w:ascii="Times New Roman" w:hAnsi="Times New Roman" w:cs="Times New Roman"/>
          <w:b w:val="0"/>
          <w:color w:val="000000" w:themeColor="text1"/>
          <w:sz w:val="24"/>
          <w:szCs w:val="24"/>
          <w14:textFill>
            <w14:solidFill>
              <w14:schemeClr w14:val="tx1"/>
            </w14:solidFill>
          </w14:textFill>
        </w:rPr>
        <w:fldChar w:fldCharType="begin"/>
      </w:r>
      <w:r>
        <w:rPr>
          <w:rFonts w:ascii="Times New Roman" w:hAnsi="Times New Roman" w:cs="Times New Roman"/>
          <w:b w:val="0"/>
          <w:color w:val="000000" w:themeColor="text1"/>
          <w:sz w:val="24"/>
          <w:szCs w:val="24"/>
          <w14:textFill>
            <w14:solidFill>
              <w14:schemeClr w14:val="tx1"/>
            </w14:solidFill>
          </w14:textFill>
        </w:rPr>
        <w:instrText xml:space="preserve"> PAGEREF _Toc134541468 \h </w:instrText>
      </w:r>
      <w:r>
        <w:rPr>
          <w:rFonts w:ascii="Times New Roman" w:hAnsi="Times New Roman" w:cs="Times New Roman"/>
          <w:b w:val="0"/>
          <w:color w:val="000000" w:themeColor="text1"/>
          <w:sz w:val="24"/>
          <w:szCs w:val="24"/>
          <w14:textFill>
            <w14:solidFill>
              <w14:schemeClr w14:val="tx1"/>
            </w14:solidFill>
          </w14:textFill>
        </w:rPr>
        <w:fldChar w:fldCharType="separate"/>
      </w:r>
      <w:r>
        <w:rPr>
          <w:rFonts w:ascii="Times New Roman" w:hAnsi="Times New Roman" w:cs="Times New Roman"/>
          <w:b w:val="0"/>
          <w:color w:val="000000" w:themeColor="text1"/>
          <w:sz w:val="24"/>
          <w:szCs w:val="24"/>
          <w14:textFill>
            <w14:solidFill>
              <w14:schemeClr w14:val="tx1"/>
            </w14:solidFill>
          </w14:textFill>
        </w:rPr>
        <w:t>6</w:t>
      </w:r>
      <w:r>
        <w:rPr>
          <w:rFonts w:ascii="Times New Roman" w:hAnsi="Times New Roman" w:cs="Times New Roman"/>
          <w:b w:val="0"/>
          <w:color w:val="000000" w:themeColor="text1"/>
          <w:sz w:val="24"/>
          <w:szCs w:val="24"/>
          <w14:textFill>
            <w14:solidFill>
              <w14:schemeClr w14:val="tx1"/>
            </w14:solidFill>
          </w14:textFill>
        </w:rPr>
        <w:fldChar w:fldCharType="end"/>
      </w:r>
      <w:r>
        <w:rPr>
          <w:rFonts w:ascii="Times New Roman" w:hAnsi="Times New Roman" w:cs="Times New Roman"/>
          <w:b w:val="0"/>
          <w:color w:val="000000" w:themeColor="text1"/>
          <w:sz w:val="24"/>
          <w:szCs w:val="24"/>
          <w14:textFill>
            <w14:solidFill>
              <w14:schemeClr w14:val="tx1"/>
            </w14:solidFill>
          </w14:textFill>
        </w:rPr>
        <w:fldChar w:fldCharType="end"/>
      </w:r>
    </w:p>
    <w:p>
      <w:pPr>
        <w:pStyle w:val="22"/>
        <w:tabs>
          <w:tab w:val="right" w:leader="dot" w:pos="9071"/>
          <w:tab w:val="clear" w:pos="9288"/>
        </w:tabs>
        <w:spacing w:line="400" w:lineRule="exact"/>
        <w:jc w:val="both"/>
        <w:rPr>
          <w:rFonts w:ascii="Times New Roman" w:hAnsi="Times New Roman" w:cs="Times New Roman"/>
          <w:smallCaps w:val="0"/>
          <w:color w:val="000000" w:themeColor="text1"/>
          <w:sz w:val="24"/>
          <w:szCs w:val="24"/>
          <w14:textFill>
            <w14:solidFill>
              <w14:schemeClr w14:val="tx1"/>
            </w14:solidFill>
          </w14:textFill>
        </w:rPr>
      </w:pPr>
      <w:r>
        <w:fldChar w:fldCharType="begin"/>
      </w:r>
      <w:r>
        <w:instrText xml:space="preserve"> HYPERLINK \l "_Toc134541469"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3.1  围护结构热工</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_Toc134541469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6</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22"/>
        <w:tabs>
          <w:tab w:val="right" w:leader="dot" w:pos="9071"/>
          <w:tab w:val="clear" w:pos="9288"/>
        </w:tabs>
        <w:spacing w:line="400" w:lineRule="exact"/>
        <w:jc w:val="both"/>
        <w:rPr>
          <w:rFonts w:ascii="Times New Roman" w:hAnsi="Times New Roman" w:cs="Times New Roman"/>
          <w:smallCaps w:val="0"/>
          <w:color w:val="000000" w:themeColor="text1"/>
          <w:sz w:val="24"/>
          <w:szCs w:val="24"/>
          <w14:textFill>
            <w14:solidFill>
              <w14:schemeClr w14:val="tx1"/>
            </w14:solidFill>
          </w14:textFill>
        </w:rPr>
      </w:pPr>
      <w:r>
        <w:fldChar w:fldCharType="begin"/>
      </w:r>
      <w:r>
        <w:instrText xml:space="preserve"> HYPERLINK \l "_Toc134541470"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3.2  室内设计参数</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_Toc134541470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6</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18"/>
        <w:tabs>
          <w:tab w:val="right" w:leader="dot" w:pos="9061"/>
        </w:tabs>
        <w:spacing w:before="0" w:after="0" w:line="400" w:lineRule="exact"/>
        <w:jc w:val="both"/>
        <w:rPr>
          <w:rFonts w:ascii="Times New Roman" w:hAnsi="Times New Roman" w:cs="Times New Roman"/>
          <w:b w:val="0"/>
          <w:bCs w:val="0"/>
          <w:caps w:val="0"/>
          <w:color w:val="000000" w:themeColor="text1"/>
          <w:sz w:val="24"/>
          <w:szCs w:val="24"/>
          <w14:textFill>
            <w14:solidFill>
              <w14:schemeClr w14:val="tx1"/>
            </w14:solidFill>
          </w14:textFill>
        </w:rPr>
      </w:pPr>
      <w:r>
        <w:fldChar w:fldCharType="begin"/>
      </w:r>
      <w:r>
        <w:instrText xml:space="preserve"> HYPERLINK \l "_Toc134541471" </w:instrText>
      </w:r>
      <w:r>
        <w:fldChar w:fldCharType="separate"/>
      </w:r>
      <w:r>
        <w:rPr>
          <w:rStyle w:val="36"/>
          <w:rFonts w:ascii="Times New Roman" w:hAnsi="Times New Roman" w:cs="Times New Roman"/>
          <w:b w:val="0"/>
          <w:color w:val="000000" w:themeColor="text1"/>
          <w:sz w:val="24"/>
          <w:szCs w:val="24"/>
          <w14:textFill>
            <w14:solidFill>
              <w14:schemeClr w14:val="tx1"/>
            </w14:solidFill>
          </w14:textFill>
        </w:rPr>
        <w:t>4  供暖</w:t>
      </w:r>
      <w:r>
        <w:rPr>
          <w:rFonts w:ascii="Times New Roman" w:hAnsi="Times New Roman" w:cs="Times New Roman"/>
          <w:b w:val="0"/>
          <w:color w:val="000000" w:themeColor="text1"/>
          <w:sz w:val="24"/>
          <w:szCs w:val="24"/>
          <w14:textFill>
            <w14:solidFill>
              <w14:schemeClr w14:val="tx1"/>
            </w14:solidFill>
          </w14:textFill>
        </w:rPr>
        <w:tab/>
      </w:r>
      <w:r>
        <w:rPr>
          <w:rFonts w:ascii="Times New Roman" w:hAnsi="Times New Roman" w:cs="Times New Roman"/>
          <w:b w:val="0"/>
          <w:color w:val="000000" w:themeColor="text1"/>
          <w:sz w:val="24"/>
          <w:szCs w:val="24"/>
          <w14:textFill>
            <w14:solidFill>
              <w14:schemeClr w14:val="tx1"/>
            </w14:solidFill>
          </w14:textFill>
        </w:rPr>
        <w:fldChar w:fldCharType="begin"/>
      </w:r>
      <w:r>
        <w:rPr>
          <w:rFonts w:ascii="Times New Roman" w:hAnsi="Times New Roman" w:cs="Times New Roman"/>
          <w:b w:val="0"/>
          <w:color w:val="000000" w:themeColor="text1"/>
          <w:sz w:val="24"/>
          <w:szCs w:val="24"/>
          <w14:textFill>
            <w14:solidFill>
              <w14:schemeClr w14:val="tx1"/>
            </w14:solidFill>
          </w14:textFill>
        </w:rPr>
        <w:instrText xml:space="preserve"> PAGEREF _Toc134541471 \h </w:instrText>
      </w:r>
      <w:r>
        <w:rPr>
          <w:rFonts w:ascii="Times New Roman" w:hAnsi="Times New Roman" w:cs="Times New Roman"/>
          <w:b w:val="0"/>
          <w:color w:val="000000" w:themeColor="text1"/>
          <w:sz w:val="24"/>
          <w:szCs w:val="24"/>
          <w14:textFill>
            <w14:solidFill>
              <w14:schemeClr w14:val="tx1"/>
            </w14:solidFill>
          </w14:textFill>
        </w:rPr>
        <w:fldChar w:fldCharType="separate"/>
      </w:r>
      <w:r>
        <w:rPr>
          <w:rFonts w:ascii="Times New Roman" w:hAnsi="Times New Roman" w:cs="Times New Roman"/>
          <w:b w:val="0"/>
          <w:color w:val="000000" w:themeColor="text1"/>
          <w:sz w:val="24"/>
          <w:szCs w:val="24"/>
          <w14:textFill>
            <w14:solidFill>
              <w14:schemeClr w14:val="tx1"/>
            </w14:solidFill>
          </w14:textFill>
        </w:rPr>
        <w:t>7</w:t>
      </w:r>
      <w:r>
        <w:rPr>
          <w:rFonts w:ascii="Times New Roman" w:hAnsi="Times New Roman" w:cs="Times New Roman"/>
          <w:b w:val="0"/>
          <w:color w:val="000000" w:themeColor="text1"/>
          <w:sz w:val="24"/>
          <w:szCs w:val="24"/>
          <w14:textFill>
            <w14:solidFill>
              <w14:schemeClr w14:val="tx1"/>
            </w14:solidFill>
          </w14:textFill>
        </w:rPr>
        <w:fldChar w:fldCharType="end"/>
      </w:r>
      <w:r>
        <w:rPr>
          <w:rFonts w:ascii="Times New Roman" w:hAnsi="Times New Roman" w:cs="Times New Roman"/>
          <w:b w:val="0"/>
          <w:color w:val="000000" w:themeColor="text1"/>
          <w:sz w:val="24"/>
          <w:szCs w:val="24"/>
          <w14:textFill>
            <w14:solidFill>
              <w14:schemeClr w14:val="tx1"/>
            </w14:solidFill>
          </w14:textFill>
        </w:rPr>
        <w:fldChar w:fldCharType="end"/>
      </w:r>
    </w:p>
    <w:p>
      <w:pPr>
        <w:pStyle w:val="22"/>
        <w:tabs>
          <w:tab w:val="right" w:leader="dot" w:pos="9071"/>
          <w:tab w:val="clear" w:pos="9288"/>
        </w:tabs>
        <w:spacing w:line="400" w:lineRule="exact"/>
        <w:jc w:val="both"/>
        <w:rPr>
          <w:rFonts w:ascii="Times New Roman" w:hAnsi="Times New Roman" w:cs="Times New Roman"/>
          <w:smallCaps w:val="0"/>
          <w:color w:val="000000" w:themeColor="text1"/>
          <w:sz w:val="24"/>
          <w:szCs w:val="24"/>
          <w14:textFill>
            <w14:solidFill>
              <w14:schemeClr w14:val="tx1"/>
            </w14:solidFill>
          </w14:textFill>
        </w:rPr>
      </w:pPr>
      <w:r>
        <w:fldChar w:fldCharType="begin"/>
      </w:r>
      <w:r>
        <w:instrText xml:space="preserve"> HYPERLINK \l "_Toc134541472"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4.1 一般规定</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_Toc134541472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7</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22"/>
        <w:tabs>
          <w:tab w:val="right" w:leader="dot" w:pos="9071"/>
          <w:tab w:val="clear" w:pos="9288"/>
        </w:tabs>
        <w:spacing w:line="400" w:lineRule="exact"/>
        <w:jc w:val="both"/>
        <w:rPr>
          <w:rFonts w:ascii="Times New Roman" w:hAnsi="Times New Roman" w:cs="Times New Roman"/>
          <w:smallCaps w:val="0"/>
          <w:color w:val="000000" w:themeColor="text1"/>
          <w:sz w:val="24"/>
          <w:szCs w:val="24"/>
          <w14:textFill>
            <w14:solidFill>
              <w14:schemeClr w14:val="tx1"/>
            </w14:solidFill>
          </w14:textFill>
        </w:rPr>
      </w:pPr>
      <w:r>
        <w:fldChar w:fldCharType="begin"/>
      </w:r>
      <w:r>
        <w:instrText xml:space="preserve"> HYPERLINK \l "_Toc134541473"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4.2  散热器供暖</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_Toc134541473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7</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22"/>
        <w:tabs>
          <w:tab w:val="right" w:leader="dot" w:pos="9071"/>
          <w:tab w:val="clear" w:pos="9288"/>
        </w:tabs>
        <w:spacing w:line="400" w:lineRule="exact"/>
        <w:jc w:val="both"/>
        <w:rPr>
          <w:rFonts w:ascii="Times New Roman" w:hAnsi="Times New Roman" w:cs="Times New Roman"/>
          <w:smallCaps w:val="0"/>
          <w:color w:val="000000" w:themeColor="text1"/>
          <w:sz w:val="24"/>
          <w:szCs w:val="24"/>
          <w14:textFill>
            <w14:solidFill>
              <w14:schemeClr w14:val="tx1"/>
            </w14:solidFill>
          </w14:textFill>
        </w:rPr>
      </w:pPr>
      <w:r>
        <w:fldChar w:fldCharType="begin"/>
      </w:r>
      <w:r>
        <w:instrText xml:space="preserve"> HYPERLINK \l "_Toc134541474"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4.3  热水辐射供暖</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_Toc134541474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8</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22"/>
        <w:tabs>
          <w:tab w:val="right" w:leader="dot" w:pos="9071"/>
          <w:tab w:val="clear" w:pos="9288"/>
        </w:tabs>
        <w:spacing w:line="400" w:lineRule="exact"/>
        <w:jc w:val="both"/>
        <w:rPr>
          <w:rFonts w:ascii="Times New Roman" w:hAnsi="Times New Roman" w:cs="Times New Roman"/>
          <w:smallCaps w:val="0"/>
          <w:color w:val="000000" w:themeColor="text1"/>
          <w:sz w:val="24"/>
          <w:szCs w:val="24"/>
          <w14:textFill>
            <w14:solidFill>
              <w14:schemeClr w14:val="tx1"/>
            </w14:solidFill>
          </w14:textFill>
        </w:rPr>
      </w:pPr>
      <w:r>
        <w:fldChar w:fldCharType="begin"/>
      </w:r>
      <w:r>
        <w:instrText xml:space="preserve"> HYPERLINK \l "_Toc134541475"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4.4  燃气红外线辐射供暖</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_Toc134541475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8</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22"/>
        <w:tabs>
          <w:tab w:val="right" w:leader="dot" w:pos="9071"/>
          <w:tab w:val="clear" w:pos="9288"/>
        </w:tabs>
        <w:spacing w:line="400" w:lineRule="exact"/>
        <w:jc w:val="both"/>
        <w:rPr>
          <w:rFonts w:ascii="Times New Roman" w:hAnsi="Times New Roman" w:cs="Times New Roman"/>
          <w:smallCaps w:val="0"/>
          <w:color w:val="000000" w:themeColor="text1"/>
          <w:sz w:val="24"/>
          <w:szCs w:val="24"/>
          <w14:textFill>
            <w14:solidFill>
              <w14:schemeClr w14:val="tx1"/>
            </w14:solidFill>
          </w14:textFill>
        </w:rPr>
      </w:pPr>
      <w:r>
        <w:fldChar w:fldCharType="begin"/>
      </w:r>
      <w:r>
        <w:instrText xml:space="preserve"> HYPERLINK \l "_Toc134541476"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4.5  热风供暖</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_Toc134541476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8</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22"/>
        <w:tabs>
          <w:tab w:val="right" w:leader="dot" w:pos="9071"/>
          <w:tab w:val="clear" w:pos="9288"/>
        </w:tabs>
        <w:spacing w:line="400" w:lineRule="exact"/>
        <w:jc w:val="both"/>
        <w:rPr>
          <w:rFonts w:ascii="Times New Roman" w:hAnsi="Times New Roman" w:cs="Times New Roman"/>
          <w:smallCaps w:val="0"/>
          <w:color w:val="000000" w:themeColor="text1"/>
          <w:sz w:val="24"/>
          <w:szCs w:val="24"/>
          <w14:textFill>
            <w14:solidFill>
              <w14:schemeClr w14:val="tx1"/>
            </w14:solidFill>
          </w14:textFill>
        </w:rPr>
      </w:pPr>
      <w:r>
        <w:fldChar w:fldCharType="begin"/>
      </w:r>
      <w:r>
        <w:instrText xml:space="preserve"> HYPERLINK \l "_Toc134541477"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4.6  电热供暖</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_Toc134541477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8</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18"/>
        <w:tabs>
          <w:tab w:val="right" w:leader="dot" w:pos="9061"/>
        </w:tabs>
        <w:spacing w:before="0" w:after="0" w:line="400" w:lineRule="exact"/>
        <w:jc w:val="both"/>
        <w:rPr>
          <w:rFonts w:ascii="Times New Roman" w:hAnsi="Times New Roman" w:cs="Times New Roman"/>
          <w:b w:val="0"/>
          <w:bCs w:val="0"/>
          <w:caps w:val="0"/>
          <w:color w:val="000000" w:themeColor="text1"/>
          <w:sz w:val="24"/>
          <w:szCs w:val="24"/>
          <w14:textFill>
            <w14:solidFill>
              <w14:schemeClr w14:val="tx1"/>
            </w14:solidFill>
          </w14:textFill>
        </w:rPr>
      </w:pPr>
      <w:r>
        <w:fldChar w:fldCharType="begin"/>
      </w:r>
      <w:r>
        <w:instrText xml:space="preserve"> HYPERLINK \l "_Toc134541478" </w:instrText>
      </w:r>
      <w:r>
        <w:fldChar w:fldCharType="separate"/>
      </w:r>
      <w:r>
        <w:rPr>
          <w:rStyle w:val="36"/>
          <w:rFonts w:ascii="Times New Roman" w:hAnsi="Times New Roman" w:cs="Times New Roman"/>
          <w:b w:val="0"/>
          <w:color w:val="000000" w:themeColor="text1"/>
          <w:sz w:val="24"/>
          <w:szCs w:val="24"/>
          <w14:textFill>
            <w14:solidFill>
              <w14:schemeClr w14:val="tx1"/>
            </w14:solidFill>
          </w14:textFill>
        </w:rPr>
        <w:t>5  空气调节</w:t>
      </w:r>
      <w:r>
        <w:rPr>
          <w:rFonts w:ascii="Times New Roman" w:hAnsi="Times New Roman" w:cs="Times New Roman"/>
          <w:b w:val="0"/>
          <w:color w:val="000000" w:themeColor="text1"/>
          <w:sz w:val="24"/>
          <w:szCs w:val="24"/>
          <w14:textFill>
            <w14:solidFill>
              <w14:schemeClr w14:val="tx1"/>
            </w14:solidFill>
          </w14:textFill>
        </w:rPr>
        <w:tab/>
      </w:r>
      <w:r>
        <w:rPr>
          <w:rFonts w:ascii="Times New Roman" w:hAnsi="Times New Roman" w:cs="Times New Roman"/>
          <w:b w:val="0"/>
          <w:color w:val="000000" w:themeColor="text1"/>
          <w:sz w:val="24"/>
          <w:szCs w:val="24"/>
          <w14:textFill>
            <w14:solidFill>
              <w14:schemeClr w14:val="tx1"/>
            </w14:solidFill>
          </w14:textFill>
        </w:rPr>
        <w:fldChar w:fldCharType="begin"/>
      </w:r>
      <w:r>
        <w:rPr>
          <w:rFonts w:ascii="Times New Roman" w:hAnsi="Times New Roman" w:cs="Times New Roman"/>
          <w:b w:val="0"/>
          <w:color w:val="000000" w:themeColor="text1"/>
          <w:sz w:val="24"/>
          <w:szCs w:val="24"/>
          <w14:textFill>
            <w14:solidFill>
              <w14:schemeClr w14:val="tx1"/>
            </w14:solidFill>
          </w14:textFill>
        </w:rPr>
        <w:instrText xml:space="preserve"> PAGEREF _Toc134541478 \h </w:instrText>
      </w:r>
      <w:r>
        <w:rPr>
          <w:rFonts w:ascii="Times New Roman" w:hAnsi="Times New Roman" w:cs="Times New Roman"/>
          <w:b w:val="0"/>
          <w:color w:val="000000" w:themeColor="text1"/>
          <w:sz w:val="24"/>
          <w:szCs w:val="24"/>
          <w14:textFill>
            <w14:solidFill>
              <w14:schemeClr w14:val="tx1"/>
            </w14:solidFill>
          </w14:textFill>
        </w:rPr>
        <w:fldChar w:fldCharType="separate"/>
      </w:r>
      <w:r>
        <w:rPr>
          <w:rFonts w:ascii="Times New Roman" w:hAnsi="Times New Roman" w:cs="Times New Roman"/>
          <w:b w:val="0"/>
          <w:color w:val="000000" w:themeColor="text1"/>
          <w:sz w:val="24"/>
          <w:szCs w:val="24"/>
          <w14:textFill>
            <w14:solidFill>
              <w14:schemeClr w14:val="tx1"/>
            </w14:solidFill>
          </w14:textFill>
        </w:rPr>
        <w:t>10</w:t>
      </w:r>
      <w:r>
        <w:rPr>
          <w:rFonts w:ascii="Times New Roman" w:hAnsi="Times New Roman" w:cs="Times New Roman"/>
          <w:b w:val="0"/>
          <w:color w:val="000000" w:themeColor="text1"/>
          <w:sz w:val="24"/>
          <w:szCs w:val="24"/>
          <w14:textFill>
            <w14:solidFill>
              <w14:schemeClr w14:val="tx1"/>
            </w14:solidFill>
          </w14:textFill>
        </w:rPr>
        <w:fldChar w:fldCharType="end"/>
      </w:r>
      <w:r>
        <w:rPr>
          <w:rFonts w:ascii="Times New Roman" w:hAnsi="Times New Roman" w:cs="Times New Roman"/>
          <w:b w:val="0"/>
          <w:color w:val="000000" w:themeColor="text1"/>
          <w:sz w:val="24"/>
          <w:szCs w:val="24"/>
          <w14:textFill>
            <w14:solidFill>
              <w14:schemeClr w14:val="tx1"/>
            </w14:solidFill>
          </w14:textFill>
        </w:rPr>
        <w:fldChar w:fldCharType="end"/>
      </w:r>
    </w:p>
    <w:p>
      <w:pPr>
        <w:pStyle w:val="22"/>
        <w:tabs>
          <w:tab w:val="right" w:leader="dot" w:pos="9071"/>
          <w:tab w:val="clear" w:pos="9288"/>
        </w:tabs>
        <w:spacing w:line="400" w:lineRule="exact"/>
        <w:jc w:val="both"/>
        <w:rPr>
          <w:rFonts w:ascii="Times New Roman" w:hAnsi="Times New Roman" w:cs="Times New Roman"/>
          <w:smallCaps w:val="0"/>
          <w:color w:val="000000" w:themeColor="text1"/>
          <w:sz w:val="24"/>
          <w:szCs w:val="24"/>
          <w14:textFill>
            <w14:solidFill>
              <w14:schemeClr w14:val="tx1"/>
            </w14:solidFill>
          </w14:textFill>
        </w:rPr>
      </w:pPr>
      <w:r>
        <w:fldChar w:fldCharType="begin"/>
      </w:r>
      <w:r>
        <w:instrText xml:space="preserve"> HYPERLINK \l "_Toc134541479"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5.1  一般规定</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_Toc134541479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22"/>
        <w:tabs>
          <w:tab w:val="right" w:leader="dot" w:pos="9071"/>
          <w:tab w:val="clear" w:pos="9288"/>
        </w:tabs>
        <w:spacing w:line="400" w:lineRule="exact"/>
        <w:jc w:val="both"/>
        <w:rPr>
          <w:rFonts w:ascii="Times New Roman" w:hAnsi="Times New Roman" w:cs="Times New Roman"/>
          <w:smallCaps w:val="0"/>
          <w:color w:val="000000" w:themeColor="text1"/>
          <w:sz w:val="24"/>
          <w:szCs w:val="24"/>
          <w14:textFill>
            <w14:solidFill>
              <w14:schemeClr w14:val="tx1"/>
            </w14:solidFill>
          </w14:textFill>
        </w:rPr>
      </w:pPr>
      <w:r>
        <w:fldChar w:fldCharType="begin"/>
      </w:r>
      <w:r>
        <w:instrText xml:space="preserve"> HYPERLINK \l "_Toc134541480"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5.2  空气调节系统</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_Toc134541480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10</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18"/>
        <w:tabs>
          <w:tab w:val="right" w:leader="dot" w:pos="9061"/>
        </w:tabs>
        <w:spacing w:before="0" w:after="0" w:line="400" w:lineRule="exact"/>
        <w:jc w:val="both"/>
        <w:rPr>
          <w:rFonts w:ascii="Times New Roman" w:hAnsi="Times New Roman" w:cs="Times New Roman"/>
          <w:b w:val="0"/>
          <w:bCs w:val="0"/>
          <w:caps w:val="0"/>
          <w:color w:val="000000" w:themeColor="text1"/>
          <w:sz w:val="24"/>
          <w:szCs w:val="24"/>
          <w14:textFill>
            <w14:solidFill>
              <w14:schemeClr w14:val="tx1"/>
            </w14:solidFill>
          </w14:textFill>
        </w:rPr>
      </w:pPr>
      <w:r>
        <w:fldChar w:fldCharType="begin"/>
      </w:r>
      <w:r>
        <w:instrText xml:space="preserve"> HYPERLINK \l "_Toc134541481" </w:instrText>
      </w:r>
      <w:r>
        <w:fldChar w:fldCharType="separate"/>
      </w:r>
      <w:r>
        <w:rPr>
          <w:rStyle w:val="36"/>
          <w:rFonts w:ascii="Times New Roman" w:hAnsi="Times New Roman" w:cs="Times New Roman"/>
          <w:b w:val="0"/>
          <w:color w:val="000000" w:themeColor="text1"/>
          <w:sz w:val="24"/>
          <w:szCs w:val="24"/>
          <w14:textFill>
            <w14:solidFill>
              <w14:schemeClr w14:val="tx1"/>
            </w14:solidFill>
          </w14:textFill>
        </w:rPr>
        <w:t>6  冷热源</w:t>
      </w:r>
      <w:r>
        <w:rPr>
          <w:rFonts w:ascii="Times New Roman" w:hAnsi="Times New Roman" w:cs="Times New Roman"/>
          <w:b w:val="0"/>
          <w:color w:val="000000" w:themeColor="text1"/>
          <w:sz w:val="24"/>
          <w:szCs w:val="24"/>
          <w14:textFill>
            <w14:solidFill>
              <w14:schemeClr w14:val="tx1"/>
            </w14:solidFill>
          </w14:textFill>
        </w:rPr>
        <w:tab/>
      </w:r>
      <w:r>
        <w:rPr>
          <w:rFonts w:ascii="Times New Roman" w:hAnsi="Times New Roman" w:cs="Times New Roman"/>
          <w:b w:val="0"/>
          <w:color w:val="000000" w:themeColor="text1"/>
          <w:sz w:val="24"/>
          <w:szCs w:val="24"/>
          <w14:textFill>
            <w14:solidFill>
              <w14:schemeClr w14:val="tx1"/>
            </w14:solidFill>
          </w14:textFill>
        </w:rPr>
        <w:fldChar w:fldCharType="begin"/>
      </w:r>
      <w:r>
        <w:rPr>
          <w:rFonts w:ascii="Times New Roman" w:hAnsi="Times New Roman" w:cs="Times New Roman"/>
          <w:b w:val="0"/>
          <w:color w:val="000000" w:themeColor="text1"/>
          <w:sz w:val="24"/>
          <w:szCs w:val="24"/>
          <w14:textFill>
            <w14:solidFill>
              <w14:schemeClr w14:val="tx1"/>
            </w14:solidFill>
          </w14:textFill>
        </w:rPr>
        <w:instrText xml:space="preserve"> PAGEREF _Toc134541481 \h </w:instrText>
      </w:r>
      <w:r>
        <w:rPr>
          <w:rFonts w:ascii="Times New Roman" w:hAnsi="Times New Roman" w:cs="Times New Roman"/>
          <w:b w:val="0"/>
          <w:color w:val="000000" w:themeColor="text1"/>
          <w:sz w:val="24"/>
          <w:szCs w:val="24"/>
          <w14:textFill>
            <w14:solidFill>
              <w14:schemeClr w14:val="tx1"/>
            </w14:solidFill>
          </w14:textFill>
        </w:rPr>
        <w:fldChar w:fldCharType="separate"/>
      </w:r>
      <w:r>
        <w:rPr>
          <w:rFonts w:ascii="Times New Roman" w:hAnsi="Times New Roman" w:cs="Times New Roman"/>
          <w:b w:val="0"/>
          <w:color w:val="000000" w:themeColor="text1"/>
          <w:sz w:val="24"/>
          <w:szCs w:val="24"/>
          <w14:textFill>
            <w14:solidFill>
              <w14:schemeClr w14:val="tx1"/>
            </w14:solidFill>
          </w14:textFill>
        </w:rPr>
        <w:t>11</w:t>
      </w:r>
      <w:r>
        <w:rPr>
          <w:rFonts w:ascii="Times New Roman" w:hAnsi="Times New Roman" w:cs="Times New Roman"/>
          <w:b w:val="0"/>
          <w:color w:val="000000" w:themeColor="text1"/>
          <w:sz w:val="24"/>
          <w:szCs w:val="24"/>
          <w14:textFill>
            <w14:solidFill>
              <w14:schemeClr w14:val="tx1"/>
            </w14:solidFill>
          </w14:textFill>
        </w:rPr>
        <w:fldChar w:fldCharType="end"/>
      </w:r>
      <w:r>
        <w:rPr>
          <w:rFonts w:ascii="Times New Roman" w:hAnsi="Times New Roman" w:cs="Times New Roman"/>
          <w:b w:val="0"/>
          <w:color w:val="000000" w:themeColor="text1"/>
          <w:sz w:val="24"/>
          <w:szCs w:val="24"/>
          <w14:textFill>
            <w14:solidFill>
              <w14:schemeClr w14:val="tx1"/>
            </w14:solidFill>
          </w14:textFill>
        </w:rPr>
        <w:fldChar w:fldCharType="end"/>
      </w:r>
    </w:p>
    <w:p>
      <w:pPr>
        <w:pStyle w:val="22"/>
        <w:tabs>
          <w:tab w:val="right" w:leader="dot" w:pos="9071"/>
          <w:tab w:val="clear" w:pos="9288"/>
        </w:tabs>
        <w:spacing w:line="400" w:lineRule="exact"/>
        <w:jc w:val="both"/>
        <w:rPr>
          <w:rFonts w:ascii="Times New Roman" w:hAnsi="Times New Roman" w:cs="Times New Roman"/>
          <w:smallCaps w:val="0"/>
          <w:color w:val="000000" w:themeColor="text1"/>
          <w:sz w:val="24"/>
          <w:szCs w:val="24"/>
          <w14:textFill>
            <w14:solidFill>
              <w14:schemeClr w14:val="tx1"/>
            </w14:solidFill>
          </w14:textFill>
        </w:rPr>
      </w:pPr>
      <w:r>
        <w:fldChar w:fldCharType="begin"/>
      </w:r>
      <w:r>
        <w:instrText xml:space="preserve"> HYPERLINK \l "_Toc134541482"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6.1  一般规定</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_Toc134541482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11</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22"/>
        <w:tabs>
          <w:tab w:val="right" w:leader="dot" w:pos="9071"/>
          <w:tab w:val="clear" w:pos="9288"/>
        </w:tabs>
        <w:spacing w:line="400" w:lineRule="exact"/>
        <w:jc w:val="both"/>
        <w:rPr>
          <w:rFonts w:ascii="Times New Roman" w:hAnsi="Times New Roman" w:cs="Times New Roman"/>
          <w:smallCaps w:val="0"/>
          <w:color w:val="000000" w:themeColor="text1"/>
          <w:sz w:val="24"/>
          <w:szCs w:val="24"/>
          <w14:textFill>
            <w14:solidFill>
              <w14:schemeClr w14:val="tx1"/>
            </w14:solidFill>
          </w14:textFill>
        </w:rPr>
      </w:pPr>
      <w:r>
        <w:fldChar w:fldCharType="begin"/>
      </w:r>
      <w:r>
        <w:instrText xml:space="preserve"> HYPERLINK \l "_Toc134541483"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6.2  冷源</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_Toc134541483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11</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22"/>
        <w:tabs>
          <w:tab w:val="right" w:leader="dot" w:pos="9071"/>
          <w:tab w:val="clear" w:pos="9288"/>
        </w:tabs>
        <w:spacing w:line="400" w:lineRule="exact"/>
        <w:jc w:val="both"/>
        <w:rPr>
          <w:rFonts w:ascii="Times New Roman" w:hAnsi="Times New Roman" w:cs="Times New Roman"/>
          <w:smallCaps w:val="0"/>
          <w:color w:val="000000" w:themeColor="text1"/>
          <w:sz w:val="24"/>
          <w:szCs w:val="24"/>
          <w14:textFill>
            <w14:solidFill>
              <w14:schemeClr w14:val="tx1"/>
            </w14:solidFill>
          </w14:textFill>
        </w:rPr>
      </w:pPr>
      <w:r>
        <w:fldChar w:fldCharType="begin"/>
      </w:r>
      <w:r>
        <w:instrText xml:space="preserve"> HYPERLINK \l "_Toc134541484"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6.3  热源</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_Toc134541484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12</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18"/>
        <w:tabs>
          <w:tab w:val="right" w:leader="dot" w:pos="9061"/>
        </w:tabs>
        <w:spacing w:before="0" w:after="0" w:line="400" w:lineRule="exact"/>
        <w:jc w:val="both"/>
        <w:rPr>
          <w:rFonts w:ascii="Times New Roman" w:hAnsi="Times New Roman" w:cs="Times New Roman"/>
          <w:b w:val="0"/>
          <w:bCs w:val="0"/>
          <w:caps w:val="0"/>
          <w:color w:val="000000" w:themeColor="text1"/>
          <w:sz w:val="24"/>
          <w:szCs w:val="24"/>
          <w14:textFill>
            <w14:solidFill>
              <w14:schemeClr w14:val="tx1"/>
            </w14:solidFill>
          </w14:textFill>
        </w:rPr>
      </w:pPr>
      <w:r>
        <w:fldChar w:fldCharType="begin"/>
      </w:r>
      <w:r>
        <w:instrText xml:space="preserve"> HYPERLINK \l "_Toc134541485" </w:instrText>
      </w:r>
      <w:r>
        <w:fldChar w:fldCharType="separate"/>
      </w:r>
      <w:r>
        <w:rPr>
          <w:rStyle w:val="36"/>
          <w:rFonts w:ascii="Times New Roman" w:hAnsi="Times New Roman" w:cs="Times New Roman"/>
          <w:b w:val="0"/>
          <w:color w:val="000000" w:themeColor="text1"/>
          <w:sz w:val="24"/>
          <w:szCs w:val="24"/>
          <w14:textFill>
            <w14:solidFill>
              <w14:schemeClr w14:val="tx1"/>
            </w14:solidFill>
          </w14:textFill>
        </w:rPr>
        <w:t>7  通风</w:t>
      </w:r>
      <w:r>
        <w:rPr>
          <w:rFonts w:ascii="Times New Roman" w:hAnsi="Times New Roman" w:cs="Times New Roman"/>
          <w:b w:val="0"/>
          <w:color w:val="000000" w:themeColor="text1"/>
          <w:sz w:val="24"/>
          <w:szCs w:val="24"/>
          <w14:textFill>
            <w14:solidFill>
              <w14:schemeClr w14:val="tx1"/>
            </w14:solidFill>
          </w14:textFill>
        </w:rPr>
        <w:tab/>
      </w:r>
      <w:r>
        <w:rPr>
          <w:rFonts w:ascii="Times New Roman" w:hAnsi="Times New Roman" w:cs="Times New Roman"/>
          <w:b w:val="0"/>
          <w:color w:val="000000" w:themeColor="text1"/>
          <w:sz w:val="24"/>
          <w:szCs w:val="24"/>
          <w14:textFill>
            <w14:solidFill>
              <w14:schemeClr w14:val="tx1"/>
            </w14:solidFill>
          </w14:textFill>
        </w:rPr>
        <w:fldChar w:fldCharType="begin"/>
      </w:r>
      <w:r>
        <w:rPr>
          <w:rFonts w:ascii="Times New Roman" w:hAnsi="Times New Roman" w:cs="Times New Roman"/>
          <w:b w:val="0"/>
          <w:color w:val="000000" w:themeColor="text1"/>
          <w:sz w:val="24"/>
          <w:szCs w:val="24"/>
          <w14:textFill>
            <w14:solidFill>
              <w14:schemeClr w14:val="tx1"/>
            </w14:solidFill>
          </w14:textFill>
        </w:rPr>
        <w:instrText xml:space="preserve"> PAGEREF _Toc134541485 \h </w:instrText>
      </w:r>
      <w:r>
        <w:rPr>
          <w:rFonts w:ascii="Times New Roman" w:hAnsi="Times New Roman" w:cs="Times New Roman"/>
          <w:b w:val="0"/>
          <w:color w:val="000000" w:themeColor="text1"/>
          <w:sz w:val="24"/>
          <w:szCs w:val="24"/>
          <w14:textFill>
            <w14:solidFill>
              <w14:schemeClr w14:val="tx1"/>
            </w14:solidFill>
          </w14:textFill>
        </w:rPr>
        <w:fldChar w:fldCharType="separate"/>
      </w:r>
      <w:r>
        <w:rPr>
          <w:rFonts w:ascii="Times New Roman" w:hAnsi="Times New Roman" w:cs="Times New Roman"/>
          <w:b w:val="0"/>
          <w:color w:val="000000" w:themeColor="text1"/>
          <w:sz w:val="24"/>
          <w:szCs w:val="24"/>
          <w14:textFill>
            <w14:solidFill>
              <w14:schemeClr w14:val="tx1"/>
            </w14:solidFill>
          </w14:textFill>
        </w:rPr>
        <w:t>13</w:t>
      </w:r>
      <w:r>
        <w:rPr>
          <w:rFonts w:ascii="Times New Roman" w:hAnsi="Times New Roman" w:cs="Times New Roman"/>
          <w:b w:val="0"/>
          <w:color w:val="000000" w:themeColor="text1"/>
          <w:sz w:val="24"/>
          <w:szCs w:val="24"/>
          <w14:textFill>
            <w14:solidFill>
              <w14:schemeClr w14:val="tx1"/>
            </w14:solidFill>
          </w14:textFill>
        </w:rPr>
        <w:fldChar w:fldCharType="end"/>
      </w:r>
      <w:r>
        <w:rPr>
          <w:rFonts w:ascii="Times New Roman" w:hAnsi="Times New Roman" w:cs="Times New Roman"/>
          <w:b w:val="0"/>
          <w:color w:val="000000" w:themeColor="text1"/>
          <w:sz w:val="24"/>
          <w:szCs w:val="24"/>
          <w14:textFill>
            <w14:solidFill>
              <w14:schemeClr w14:val="tx1"/>
            </w14:solidFill>
          </w14:textFill>
        </w:rPr>
        <w:fldChar w:fldCharType="end"/>
      </w:r>
    </w:p>
    <w:p>
      <w:pPr>
        <w:pStyle w:val="22"/>
        <w:tabs>
          <w:tab w:val="right" w:leader="dot" w:pos="9071"/>
          <w:tab w:val="clear" w:pos="9288"/>
        </w:tabs>
        <w:spacing w:line="400" w:lineRule="exact"/>
        <w:jc w:val="both"/>
        <w:rPr>
          <w:rFonts w:ascii="Times New Roman" w:hAnsi="Times New Roman" w:cs="Times New Roman"/>
          <w:smallCaps w:val="0"/>
          <w:color w:val="000000" w:themeColor="text1"/>
          <w:sz w:val="24"/>
          <w:szCs w:val="24"/>
          <w14:textFill>
            <w14:solidFill>
              <w14:schemeClr w14:val="tx1"/>
            </w14:solidFill>
          </w14:textFill>
        </w:rPr>
      </w:pPr>
      <w:r>
        <w:fldChar w:fldCharType="begin"/>
      </w:r>
      <w:r>
        <w:instrText xml:space="preserve"> HYPERLINK \l "_Toc134541486"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7.1  一般规定</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_Toc134541486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13</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22"/>
        <w:tabs>
          <w:tab w:val="right" w:leader="dot" w:pos="9071"/>
          <w:tab w:val="clear" w:pos="9288"/>
        </w:tabs>
        <w:spacing w:line="400" w:lineRule="exact"/>
        <w:jc w:val="both"/>
        <w:rPr>
          <w:rFonts w:ascii="Times New Roman" w:hAnsi="Times New Roman" w:cs="Times New Roman"/>
          <w:smallCaps w:val="0"/>
          <w:color w:val="000000" w:themeColor="text1"/>
          <w:sz w:val="24"/>
          <w:szCs w:val="24"/>
          <w14:textFill>
            <w14:solidFill>
              <w14:schemeClr w14:val="tx1"/>
            </w14:solidFill>
          </w14:textFill>
        </w:rPr>
      </w:pPr>
      <w:r>
        <w:fldChar w:fldCharType="begin"/>
      </w:r>
      <w:r>
        <w:instrText xml:space="preserve"> HYPERLINK \l "_Toc134541487"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7.2  机械通风</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_Toc134541487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13</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22"/>
        <w:tabs>
          <w:tab w:val="right" w:leader="dot" w:pos="9071"/>
          <w:tab w:val="clear" w:pos="9288"/>
        </w:tabs>
        <w:spacing w:line="400" w:lineRule="exact"/>
        <w:jc w:val="both"/>
        <w:rPr>
          <w:rFonts w:ascii="Times New Roman" w:hAnsi="Times New Roman" w:cs="Times New Roman"/>
          <w:smallCaps w:val="0"/>
          <w:color w:val="000000" w:themeColor="text1"/>
          <w:sz w:val="24"/>
          <w:szCs w:val="24"/>
          <w14:textFill>
            <w14:solidFill>
              <w14:schemeClr w14:val="tx1"/>
            </w14:solidFill>
          </w14:textFill>
        </w:rPr>
      </w:pPr>
      <w:r>
        <w:fldChar w:fldCharType="begin"/>
      </w:r>
      <w:r>
        <w:instrText xml:space="preserve"> HYPERLINK \l "_Toc134541488"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7.3  事故通风</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_Toc134541488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14</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18"/>
        <w:tabs>
          <w:tab w:val="right" w:leader="dot" w:pos="9061"/>
        </w:tabs>
        <w:spacing w:before="0" w:after="0" w:line="400" w:lineRule="exact"/>
        <w:jc w:val="both"/>
        <w:rPr>
          <w:rFonts w:ascii="Times New Roman" w:hAnsi="Times New Roman" w:cs="Times New Roman"/>
          <w:b w:val="0"/>
          <w:bCs w:val="0"/>
          <w:caps w:val="0"/>
          <w:color w:val="000000" w:themeColor="text1"/>
          <w:sz w:val="24"/>
          <w:szCs w:val="24"/>
          <w14:textFill>
            <w14:solidFill>
              <w14:schemeClr w14:val="tx1"/>
            </w14:solidFill>
          </w14:textFill>
        </w:rPr>
      </w:pPr>
      <w:r>
        <w:fldChar w:fldCharType="begin"/>
      </w:r>
      <w:r>
        <w:instrText xml:space="preserve"> HYPERLINK \l "_Toc134541489" </w:instrText>
      </w:r>
      <w:r>
        <w:fldChar w:fldCharType="separate"/>
      </w:r>
      <w:r>
        <w:rPr>
          <w:rStyle w:val="36"/>
          <w:rFonts w:ascii="Times New Roman" w:hAnsi="Times New Roman" w:cs="Times New Roman"/>
          <w:b w:val="0"/>
          <w:color w:val="000000" w:themeColor="text1"/>
          <w:sz w:val="24"/>
          <w:szCs w:val="24"/>
          <w14:textFill>
            <w14:solidFill>
              <w14:schemeClr w14:val="tx1"/>
            </w14:solidFill>
          </w14:textFill>
        </w:rPr>
        <w:t>8  除尘与有害气体净化</w:t>
      </w:r>
      <w:r>
        <w:rPr>
          <w:rFonts w:ascii="Times New Roman" w:hAnsi="Times New Roman" w:cs="Times New Roman"/>
          <w:b w:val="0"/>
          <w:color w:val="000000" w:themeColor="text1"/>
          <w:sz w:val="24"/>
          <w:szCs w:val="24"/>
          <w14:textFill>
            <w14:solidFill>
              <w14:schemeClr w14:val="tx1"/>
            </w14:solidFill>
          </w14:textFill>
        </w:rPr>
        <w:tab/>
      </w:r>
      <w:r>
        <w:rPr>
          <w:rFonts w:ascii="Times New Roman" w:hAnsi="Times New Roman" w:cs="Times New Roman"/>
          <w:b w:val="0"/>
          <w:color w:val="000000" w:themeColor="text1"/>
          <w:sz w:val="24"/>
          <w:szCs w:val="24"/>
          <w14:textFill>
            <w14:solidFill>
              <w14:schemeClr w14:val="tx1"/>
            </w14:solidFill>
          </w14:textFill>
        </w:rPr>
        <w:fldChar w:fldCharType="begin"/>
      </w:r>
      <w:r>
        <w:rPr>
          <w:rFonts w:ascii="Times New Roman" w:hAnsi="Times New Roman" w:cs="Times New Roman"/>
          <w:b w:val="0"/>
          <w:color w:val="000000" w:themeColor="text1"/>
          <w:sz w:val="24"/>
          <w:szCs w:val="24"/>
          <w14:textFill>
            <w14:solidFill>
              <w14:schemeClr w14:val="tx1"/>
            </w14:solidFill>
          </w14:textFill>
        </w:rPr>
        <w:instrText xml:space="preserve"> PAGEREF _Toc134541489 \h </w:instrText>
      </w:r>
      <w:r>
        <w:rPr>
          <w:rFonts w:ascii="Times New Roman" w:hAnsi="Times New Roman" w:cs="Times New Roman"/>
          <w:b w:val="0"/>
          <w:color w:val="000000" w:themeColor="text1"/>
          <w:sz w:val="24"/>
          <w:szCs w:val="24"/>
          <w14:textFill>
            <w14:solidFill>
              <w14:schemeClr w14:val="tx1"/>
            </w14:solidFill>
          </w14:textFill>
        </w:rPr>
        <w:fldChar w:fldCharType="separate"/>
      </w:r>
      <w:r>
        <w:rPr>
          <w:rFonts w:ascii="Times New Roman" w:hAnsi="Times New Roman" w:cs="Times New Roman"/>
          <w:b w:val="0"/>
          <w:color w:val="000000" w:themeColor="text1"/>
          <w:sz w:val="24"/>
          <w:szCs w:val="24"/>
          <w14:textFill>
            <w14:solidFill>
              <w14:schemeClr w14:val="tx1"/>
            </w14:solidFill>
          </w14:textFill>
        </w:rPr>
        <w:t>15</w:t>
      </w:r>
      <w:r>
        <w:rPr>
          <w:rFonts w:ascii="Times New Roman" w:hAnsi="Times New Roman" w:cs="Times New Roman"/>
          <w:b w:val="0"/>
          <w:color w:val="000000" w:themeColor="text1"/>
          <w:sz w:val="24"/>
          <w:szCs w:val="24"/>
          <w14:textFill>
            <w14:solidFill>
              <w14:schemeClr w14:val="tx1"/>
            </w14:solidFill>
          </w14:textFill>
        </w:rPr>
        <w:fldChar w:fldCharType="end"/>
      </w:r>
      <w:r>
        <w:rPr>
          <w:rFonts w:ascii="Times New Roman" w:hAnsi="Times New Roman" w:cs="Times New Roman"/>
          <w:b w:val="0"/>
          <w:color w:val="000000" w:themeColor="text1"/>
          <w:sz w:val="24"/>
          <w:szCs w:val="24"/>
          <w14:textFill>
            <w14:solidFill>
              <w14:schemeClr w14:val="tx1"/>
            </w14:solidFill>
          </w14:textFill>
        </w:rPr>
        <w:fldChar w:fldCharType="end"/>
      </w:r>
    </w:p>
    <w:p>
      <w:pPr>
        <w:pStyle w:val="22"/>
        <w:tabs>
          <w:tab w:val="right" w:leader="dot" w:pos="9071"/>
          <w:tab w:val="clear" w:pos="9288"/>
        </w:tabs>
        <w:spacing w:line="400" w:lineRule="exact"/>
        <w:jc w:val="both"/>
        <w:rPr>
          <w:rFonts w:ascii="Times New Roman" w:hAnsi="Times New Roman" w:cs="Times New Roman"/>
          <w:smallCaps w:val="0"/>
          <w:color w:val="000000" w:themeColor="text1"/>
          <w:sz w:val="24"/>
          <w:szCs w:val="24"/>
          <w14:textFill>
            <w14:solidFill>
              <w14:schemeClr w14:val="tx1"/>
            </w14:solidFill>
          </w14:textFill>
        </w:rPr>
      </w:pPr>
      <w:r>
        <w:fldChar w:fldCharType="begin"/>
      </w:r>
      <w:r>
        <w:instrText xml:space="preserve"> HYPERLINK \l "_Toc134541490"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8.1  一般规定</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_Toc134541490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15</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22"/>
        <w:tabs>
          <w:tab w:val="right" w:leader="dot" w:pos="9071"/>
          <w:tab w:val="clear" w:pos="9288"/>
        </w:tabs>
        <w:spacing w:line="400" w:lineRule="exact"/>
        <w:jc w:val="both"/>
        <w:rPr>
          <w:rFonts w:ascii="Times New Roman" w:hAnsi="Times New Roman" w:cs="Times New Roman"/>
          <w:smallCaps w:val="0"/>
          <w:color w:val="000000" w:themeColor="text1"/>
          <w:sz w:val="24"/>
          <w:szCs w:val="24"/>
          <w14:textFill>
            <w14:solidFill>
              <w14:schemeClr w14:val="tx1"/>
            </w14:solidFill>
          </w14:textFill>
        </w:rPr>
      </w:pPr>
      <w:r>
        <w:fldChar w:fldCharType="begin"/>
      </w:r>
      <w:r>
        <w:instrText xml:space="preserve"> HYPERLINK \l "_Toc134541491"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8.2  除尘</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_Toc134541491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15</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22"/>
        <w:tabs>
          <w:tab w:val="right" w:leader="dot" w:pos="9071"/>
          <w:tab w:val="clear" w:pos="9288"/>
        </w:tabs>
        <w:spacing w:line="400" w:lineRule="exact"/>
        <w:jc w:val="both"/>
        <w:rPr>
          <w:rFonts w:ascii="Times New Roman" w:hAnsi="Times New Roman" w:cs="Times New Roman"/>
          <w:smallCaps w:val="0"/>
          <w:color w:val="000000" w:themeColor="text1"/>
          <w:sz w:val="24"/>
          <w:szCs w:val="24"/>
          <w14:textFill>
            <w14:solidFill>
              <w14:schemeClr w14:val="tx1"/>
            </w14:solidFill>
          </w14:textFill>
        </w:rPr>
      </w:pPr>
      <w:r>
        <w:fldChar w:fldCharType="begin"/>
      </w:r>
      <w:r>
        <w:instrText xml:space="preserve"> HYPERLINK \l "_Toc134541492" </w:instrText>
      </w:r>
      <w:r>
        <w:fldChar w:fldCharType="separate"/>
      </w:r>
      <w:r>
        <w:rPr>
          <w:rStyle w:val="36"/>
          <w:rFonts w:ascii="Times New Roman" w:hAnsi="Times New Roman" w:cs="Times New Roman"/>
          <w:color w:val="000000" w:themeColor="text1"/>
          <w:sz w:val="24"/>
          <w:szCs w:val="24"/>
          <w14:textFill>
            <w14:solidFill>
              <w14:schemeClr w14:val="tx1"/>
            </w14:solidFill>
          </w14:textFill>
        </w:rPr>
        <w:t>8.3  有害气体净化</w:t>
      </w: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fldChar w:fldCharType="begin"/>
      </w:r>
      <w:r>
        <w:rPr>
          <w:rFonts w:ascii="Times New Roman" w:hAnsi="Times New Roman" w:cs="Times New Roman"/>
          <w:color w:val="000000" w:themeColor="text1"/>
          <w:sz w:val="24"/>
          <w:szCs w:val="24"/>
          <w14:textFill>
            <w14:solidFill>
              <w14:schemeClr w14:val="tx1"/>
            </w14:solidFill>
          </w14:textFill>
        </w:rPr>
        <w:instrText xml:space="preserve"> PAGEREF _Toc134541492 \h </w:instrText>
      </w:r>
      <w:r>
        <w:rPr>
          <w:rFonts w:ascii="Times New Roman" w:hAnsi="Times New Roman" w:cs="Times New Roman"/>
          <w:color w:val="000000" w:themeColor="text1"/>
          <w:sz w:val="24"/>
          <w:szCs w:val="24"/>
          <w14:textFill>
            <w14:solidFill>
              <w14:schemeClr w14:val="tx1"/>
            </w14:solidFill>
          </w14:textFill>
        </w:rPr>
        <w:fldChar w:fldCharType="separate"/>
      </w:r>
      <w:r>
        <w:rPr>
          <w:rFonts w:ascii="Times New Roman" w:hAnsi="Times New Roman" w:cs="Times New Roman"/>
          <w:color w:val="000000" w:themeColor="text1"/>
          <w:sz w:val="24"/>
          <w:szCs w:val="24"/>
          <w14:textFill>
            <w14:solidFill>
              <w14:schemeClr w14:val="tx1"/>
            </w14:solidFill>
          </w14:textFill>
        </w:rPr>
        <w:t>16</w:t>
      </w:r>
      <w:r>
        <w:rPr>
          <w:rFonts w:ascii="Times New Roman" w:hAnsi="Times New Roman" w:cs="Times New Roman"/>
          <w:color w:val="000000" w:themeColor="text1"/>
          <w:sz w:val="24"/>
          <w:szCs w:val="24"/>
          <w14:textFill>
            <w14:solidFill>
              <w14:schemeClr w14:val="tx1"/>
            </w14:solidFill>
          </w14:textFill>
        </w:rPr>
        <w:fldChar w:fldCharType="end"/>
      </w:r>
      <w:r>
        <w:rPr>
          <w:rFonts w:ascii="Times New Roman" w:hAnsi="Times New Roman" w:cs="Times New Roman"/>
          <w:color w:val="000000" w:themeColor="text1"/>
          <w:sz w:val="24"/>
          <w:szCs w:val="24"/>
          <w14:textFill>
            <w14:solidFill>
              <w14:schemeClr w14:val="tx1"/>
            </w14:solidFill>
          </w14:textFill>
        </w:rPr>
        <w:fldChar w:fldCharType="end"/>
      </w:r>
    </w:p>
    <w:p>
      <w:pPr>
        <w:pStyle w:val="18"/>
        <w:tabs>
          <w:tab w:val="right" w:leader="dot" w:pos="9061"/>
        </w:tabs>
        <w:spacing w:before="0" w:after="0" w:line="400" w:lineRule="exact"/>
        <w:jc w:val="both"/>
        <w:rPr>
          <w:rFonts w:ascii="Times New Roman" w:hAnsi="Times New Roman" w:cs="Times New Roman"/>
          <w:b w:val="0"/>
          <w:bCs w:val="0"/>
          <w:caps w:val="0"/>
          <w:sz w:val="21"/>
          <w:szCs w:val="21"/>
        </w:rPr>
      </w:pPr>
    </w:p>
    <w:p>
      <w:pPr>
        <w:adjustRightInd w:val="0"/>
        <w:snapToGrid w:val="0"/>
        <w:spacing w:line="400" w:lineRule="exact"/>
        <w:rPr>
          <w:rFonts w:asciiTheme="minorEastAsia" w:hAnsiTheme="minorEastAsia" w:cstheme="minorEastAsia"/>
          <w:sz w:val="24"/>
          <w:szCs w:val="24"/>
        </w:rPr>
      </w:pPr>
      <w:r>
        <w:rPr>
          <w:rFonts w:ascii="Times New Roman" w:hAnsi="Times New Roman" w:cs="Times New Roman"/>
          <w:szCs w:val="21"/>
        </w:rPr>
        <w:fldChar w:fldCharType="end"/>
      </w:r>
    </w:p>
    <w:p>
      <w:pPr>
        <w:pStyle w:val="89"/>
        <w:snapToGrid w:val="0"/>
        <w:ind w:firstLine="2880" w:firstLineChars="1200"/>
        <w:jc w:val="both"/>
        <w:rPr>
          <w:rFonts w:ascii="黑体" w:hAnsi="黑体" w:eastAsia="黑体"/>
          <w:sz w:val="24"/>
          <w:szCs w:val="24"/>
        </w:rPr>
        <w:sectPr>
          <w:footerReference r:id="rId6" w:type="even"/>
          <w:pgSz w:w="11907" w:h="16840"/>
          <w:pgMar w:top="1134" w:right="1418" w:bottom="1134" w:left="1418" w:header="0" w:footer="567" w:gutter="0"/>
          <w:cols w:space="720" w:num="1"/>
          <w:docGrid w:linePitch="312" w:charSpace="0"/>
        </w:sectPr>
      </w:pPr>
    </w:p>
    <w:bookmarkEnd w:id="0"/>
    <w:bookmarkEnd w:id="1"/>
    <w:p>
      <w:pPr>
        <w:pStyle w:val="2"/>
        <w:keepNext w:val="0"/>
        <w:keepLines w:val="0"/>
        <w:spacing w:before="240" w:after="240" w:line="360" w:lineRule="auto"/>
        <w:rPr>
          <w:rFonts w:eastAsiaTheme="minorEastAsia"/>
          <w:b/>
        </w:rPr>
      </w:pPr>
      <w:bookmarkStart w:id="10" w:name="_Toc134541235"/>
      <w:bookmarkStart w:id="11" w:name="_Toc14700"/>
      <w:bookmarkStart w:id="12" w:name="_Toc134541466"/>
      <w:bookmarkStart w:id="13" w:name="_Toc116113833"/>
      <w:bookmarkStart w:id="14" w:name="_Toc12537519"/>
      <w:bookmarkStart w:id="15" w:name="_Toc12537717"/>
      <w:bookmarkStart w:id="16" w:name="_Toc1640627"/>
      <w:bookmarkStart w:id="17" w:name="_Toc534466067"/>
      <w:bookmarkStart w:id="18" w:name="_Toc531025027"/>
      <w:bookmarkStart w:id="19" w:name="_Toc531024881"/>
      <w:bookmarkStart w:id="20" w:name="_Toc534608926"/>
      <w:bookmarkStart w:id="21" w:name="_Toc531097014"/>
      <w:bookmarkStart w:id="22" w:name="_Toc534609563"/>
      <w:bookmarkStart w:id="23" w:name="_Toc534466346"/>
      <w:bookmarkStart w:id="24" w:name="_Toc534466115"/>
      <w:bookmarkStart w:id="25" w:name="_Toc534465048"/>
      <w:bookmarkStart w:id="26" w:name="_Toc534462958"/>
      <w:bookmarkStart w:id="27" w:name="_Toc534463000"/>
      <w:r>
        <w:rPr>
          <w:rFonts w:eastAsiaTheme="minorEastAsia"/>
          <w:b/>
        </w:rPr>
        <w:t>1  总则</w:t>
      </w:r>
      <w:bookmarkEnd w:id="10"/>
      <w:bookmarkEnd w:id="11"/>
      <w:bookmarkEnd w:id="12"/>
    </w:p>
    <w:p>
      <w:pPr>
        <w:pStyle w:val="43"/>
        <w:adjustRightInd w:val="0"/>
        <w:snapToGrid w:val="0"/>
        <w:spacing w:line="360" w:lineRule="auto"/>
        <w:ind w:firstLine="0" w:firstLineChars="0"/>
        <w:rPr>
          <w:rFonts w:ascii="Times New Roman" w:hAnsi="Times New Roman" w:cs="Times New Roman"/>
          <w:bCs/>
          <w:sz w:val="24"/>
          <w:szCs w:val="24"/>
        </w:rPr>
      </w:pPr>
      <w:r>
        <w:rPr>
          <w:rFonts w:ascii="Times New Roman" w:hAnsi="Times New Roman" w:cs="Times New Roman"/>
          <w:b/>
          <w:bCs/>
          <w:sz w:val="24"/>
          <w:szCs w:val="24"/>
        </w:rPr>
        <w:t xml:space="preserve">1.0.1 </w:t>
      </w:r>
      <w:r>
        <w:rPr>
          <w:rFonts w:ascii="Times New Roman" w:hAnsi="Times New Roman" w:cs="Times New Roman"/>
          <w:bCs/>
          <w:sz w:val="24"/>
          <w:szCs w:val="24"/>
        </w:rPr>
        <w:t xml:space="preserve"> 为保障生产和生命财产安全、生态环境安全，提高能源资源利用效率，保证工业建筑供暖通风与空气调节工程建设质量和系统正常运行，满足经济社会高质量发展需求，依据国家有关法律、法规，制定本规范。</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bCs/>
          <w:sz w:val="24"/>
          <w:szCs w:val="24"/>
        </w:rPr>
        <w:t>1.0.2</w:t>
      </w:r>
      <w:r>
        <w:rPr>
          <w:rFonts w:ascii="Times New Roman" w:hAnsi="Times New Roman" w:cs="Times New Roman"/>
          <w:bCs/>
          <w:sz w:val="24"/>
          <w:szCs w:val="24"/>
        </w:rPr>
        <w:t xml:space="preserve">  新建、扩建和改建工业建筑供暖通风与空气调节工程的设计、施工、验收、运行维护及拆除</w:t>
      </w:r>
      <w:r>
        <w:rPr>
          <w:rFonts w:ascii="Times New Roman" w:hAnsi="Times New Roman" w:cs="Times New Roman"/>
          <w:bCs/>
          <w:color w:val="000000" w:themeColor="text1"/>
          <w:sz w:val="24"/>
          <w:szCs w:val="24"/>
          <w14:textFill>
            <w14:solidFill>
              <w14:schemeClr w14:val="tx1"/>
            </w14:solidFill>
          </w14:textFill>
        </w:rPr>
        <w:t>必须</w:t>
      </w:r>
      <w:r>
        <w:rPr>
          <w:rFonts w:hint="eastAsia" w:ascii="Times New Roman" w:hAnsi="Times New Roman" w:cs="Times New Roman"/>
          <w:bCs/>
          <w:color w:val="000000" w:themeColor="text1"/>
          <w:sz w:val="24"/>
          <w:szCs w:val="24"/>
          <w14:textFill>
            <w14:solidFill>
              <w14:schemeClr w14:val="tx1"/>
            </w14:solidFill>
          </w14:textFill>
        </w:rPr>
        <w:t>执行</w:t>
      </w:r>
      <w:r>
        <w:rPr>
          <w:rFonts w:ascii="Times New Roman" w:hAnsi="Times New Roman" w:cs="Times New Roman"/>
          <w:bCs/>
          <w:sz w:val="24"/>
          <w:szCs w:val="24"/>
        </w:rPr>
        <w:t>本规范。</w:t>
      </w:r>
    </w:p>
    <w:p>
      <w:pPr>
        <w:pStyle w:val="43"/>
        <w:adjustRightInd w:val="0"/>
        <w:snapToGrid w:val="0"/>
        <w:spacing w:line="360" w:lineRule="auto"/>
        <w:ind w:firstLine="0" w:firstLineChars="0"/>
        <w:rPr>
          <w:rFonts w:ascii="Times New Roman" w:hAnsi="Times New Roman" w:cs="Times New Roman"/>
          <w:bCs/>
          <w:sz w:val="24"/>
          <w:szCs w:val="24"/>
        </w:rPr>
      </w:pPr>
      <w:r>
        <w:rPr>
          <w:rFonts w:ascii="Times New Roman" w:hAnsi="Times New Roman" w:cs="Times New Roman"/>
          <w:b/>
          <w:bCs/>
          <w:sz w:val="24"/>
          <w:szCs w:val="24"/>
        </w:rPr>
        <w:t xml:space="preserve">1.0.3 </w:t>
      </w:r>
      <w:r>
        <w:rPr>
          <w:rFonts w:ascii="Times New Roman" w:hAnsi="Times New Roman" w:cs="Times New Roman"/>
          <w:bCs/>
          <w:sz w:val="24"/>
          <w:szCs w:val="24"/>
        </w:rPr>
        <w:t xml:space="preserve"> 工业建筑供暖通风与空气调节工程应以保证人身和生产安全为前提，并应遵循下列原则：</w:t>
      </w:r>
    </w:p>
    <w:p>
      <w:pPr>
        <w:pStyle w:val="43"/>
        <w:adjustRightInd w:val="0"/>
        <w:snapToGrid w:val="0"/>
        <w:spacing w:line="360" w:lineRule="auto"/>
        <w:ind w:firstLine="435" w:firstLineChars="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保证生产和人员所必</w:t>
      </w:r>
      <w:r>
        <w:rPr>
          <w:rFonts w:hint="eastAsia" w:ascii="Times New Roman" w:hAnsi="Times New Roman" w:cs="Times New Roman"/>
          <w:bCs/>
          <w:sz w:val="24"/>
          <w:szCs w:val="24"/>
        </w:rPr>
        <w:t>需</w:t>
      </w:r>
      <w:r>
        <w:rPr>
          <w:rFonts w:ascii="Times New Roman" w:hAnsi="Times New Roman" w:cs="Times New Roman"/>
          <w:bCs/>
          <w:sz w:val="24"/>
          <w:szCs w:val="24"/>
        </w:rPr>
        <w:t>的建筑室内环境；</w:t>
      </w:r>
    </w:p>
    <w:p>
      <w:pPr>
        <w:pStyle w:val="43"/>
        <w:adjustRightInd w:val="0"/>
        <w:snapToGrid w:val="0"/>
        <w:spacing w:line="360" w:lineRule="auto"/>
        <w:ind w:firstLine="435" w:firstLineChars="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符合国家</w:t>
      </w:r>
      <w:r>
        <w:rPr>
          <w:rFonts w:ascii="Times New Roman" w:hAnsi="Times New Roman" w:cs="Times New Roman"/>
          <w:bCs/>
          <w:color w:val="000000" w:themeColor="text1"/>
          <w:sz w:val="24"/>
          <w:szCs w:val="24"/>
          <w14:textFill>
            <w14:solidFill>
              <w14:schemeClr w14:val="tx1"/>
            </w14:solidFill>
          </w14:textFill>
        </w:rPr>
        <w:t>节能</w:t>
      </w:r>
      <w:r>
        <w:rPr>
          <w:rFonts w:ascii="Times New Roman" w:hAnsi="Times New Roman" w:cs="Times New Roman"/>
          <w:bCs/>
          <w:sz w:val="24"/>
          <w:szCs w:val="24"/>
        </w:rPr>
        <w:t>、环保、防灾减灾和应急管理政策；</w:t>
      </w:r>
    </w:p>
    <w:p>
      <w:pPr>
        <w:pStyle w:val="43"/>
        <w:adjustRightInd w:val="0"/>
        <w:snapToGrid w:val="0"/>
        <w:spacing w:line="360" w:lineRule="auto"/>
        <w:ind w:firstLine="435" w:firstLineChars="0"/>
        <w:rPr>
          <w:rFonts w:ascii="Times New Roman" w:hAnsi="Times New Roman" w:cs="Times New Roman"/>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w:t>
      </w:r>
      <w:r>
        <w:rPr>
          <w:rFonts w:hint="eastAsia" w:ascii="Times New Roman" w:hAnsi="Times New Roman" w:cs="Times New Roman"/>
          <w:bCs/>
          <w:sz w:val="24"/>
          <w:szCs w:val="24"/>
        </w:rPr>
        <w:t>鼓励</w:t>
      </w:r>
      <w:r>
        <w:rPr>
          <w:rFonts w:ascii="Times New Roman" w:hAnsi="Times New Roman" w:cs="Times New Roman"/>
          <w:bCs/>
          <w:sz w:val="24"/>
          <w:szCs w:val="24"/>
        </w:rPr>
        <w:t>采用现代信息技术，提高运行维护水平；</w:t>
      </w:r>
    </w:p>
    <w:p>
      <w:pPr>
        <w:pStyle w:val="43"/>
        <w:adjustRightInd w:val="0"/>
        <w:snapToGrid w:val="0"/>
        <w:spacing w:line="360" w:lineRule="auto"/>
        <w:ind w:firstLine="435" w:firstLineChars="0"/>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 xml:space="preserve"> 保证工程质量，鼓励技术创新</w:t>
      </w:r>
      <w:r>
        <w:rPr>
          <w:rFonts w:hint="eastAsia" w:ascii="Times New Roman" w:hAnsi="Times New Roman" w:cs="Times New Roman"/>
          <w:bCs/>
          <w:sz w:val="24"/>
          <w:szCs w:val="24"/>
        </w:rPr>
        <w:t>。</w:t>
      </w:r>
    </w:p>
    <w:p>
      <w:pPr>
        <w:pStyle w:val="43"/>
        <w:adjustRightInd w:val="0"/>
        <w:snapToGrid w:val="0"/>
        <w:spacing w:line="360" w:lineRule="auto"/>
        <w:ind w:firstLine="0" w:firstLineChars="0"/>
        <w:rPr>
          <w:rFonts w:ascii="Times New Roman" w:hAnsi="Times New Roman" w:cs="Times New Roman"/>
          <w:bCs/>
          <w:sz w:val="24"/>
          <w:szCs w:val="24"/>
        </w:rPr>
      </w:pPr>
      <w:r>
        <w:rPr>
          <w:rFonts w:ascii="Times New Roman" w:hAnsi="Times New Roman" w:cs="Times New Roman"/>
          <w:b/>
          <w:bCs/>
          <w:sz w:val="24"/>
          <w:szCs w:val="24"/>
        </w:rPr>
        <w:t>1.0.4</w:t>
      </w:r>
      <w:r>
        <w:rPr>
          <w:rFonts w:ascii="Times New Roman" w:hAnsi="Times New Roman" w:cs="Times New Roman"/>
          <w:bCs/>
          <w:sz w:val="24"/>
          <w:szCs w:val="24"/>
        </w:rPr>
        <w:t xml:space="preserve">  工程建设所采用的技术方法和措施是否符合本规范要求，由相关责任主体判定。其中，创新性技术方法和措施，应进行论证并符合本规范中有关性能的要求。</w:t>
      </w:r>
    </w:p>
    <w:p>
      <w:pPr>
        <w:pStyle w:val="43"/>
        <w:adjustRightInd w:val="0"/>
        <w:snapToGrid w:val="0"/>
        <w:spacing w:line="360" w:lineRule="auto"/>
        <w:ind w:firstLine="0" w:firstLineChars="0"/>
        <w:rPr>
          <w:rFonts w:ascii="Times New Roman" w:hAnsi="Times New Roman" w:cs="Times New Roman"/>
          <w:bCs/>
          <w:sz w:val="24"/>
          <w:szCs w:val="24"/>
        </w:rPr>
      </w:pPr>
    </w:p>
    <w:p>
      <w:pPr>
        <w:pStyle w:val="89"/>
        <w:snapToGrid w:val="0"/>
        <w:ind w:firstLine="2880" w:firstLineChars="1200"/>
        <w:jc w:val="both"/>
        <w:rPr>
          <w:rFonts w:ascii="黑体" w:hAnsi="黑体" w:eastAsia="黑体"/>
          <w:sz w:val="24"/>
          <w:szCs w:val="24"/>
        </w:rPr>
        <w:sectPr>
          <w:footerReference r:id="rId7" w:type="even"/>
          <w:pgSz w:w="11907" w:h="16840"/>
          <w:pgMar w:top="1134" w:right="1418" w:bottom="1134" w:left="1418" w:header="0" w:footer="567" w:gutter="0"/>
          <w:pgNumType w:start="1"/>
          <w:cols w:space="720" w:num="1"/>
          <w:docGrid w:linePitch="312" w:charSpace="0"/>
        </w:sectPr>
      </w:pPr>
    </w:p>
    <w:bookmarkEnd w:id="13"/>
    <w:bookmarkEnd w:id="14"/>
    <w:bookmarkEnd w:id="15"/>
    <w:bookmarkEnd w:id="16"/>
    <w:p>
      <w:pPr>
        <w:pStyle w:val="2"/>
        <w:keepNext w:val="0"/>
        <w:keepLines w:val="0"/>
        <w:spacing w:before="240" w:after="240" w:line="360" w:lineRule="auto"/>
        <w:rPr>
          <w:rFonts w:eastAsiaTheme="minorEastAsia"/>
          <w:b/>
        </w:rPr>
      </w:pPr>
      <w:bookmarkStart w:id="28" w:name="_Toc28858"/>
      <w:bookmarkStart w:id="29" w:name="_Toc134541467"/>
      <w:bookmarkStart w:id="30" w:name="_Toc134541236"/>
      <w:bookmarkStart w:id="31" w:name="_Toc116113834"/>
      <w:bookmarkStart w:id="32" w:name="_Toc12537718"/>
      <w:bookmarkStart w:id="33" w:name="_Toc12537520"/>
      <w:r>
        <w:rPr>
          <w:rFonts w:eastAsiaTheme="minorEastAsia"/>
          <w:b/>
        </w:rPr>
        <w:t>2  基本规定</w:t>
      </w:r>
      <w:bookmarkEnd w:id="28"/>
      <w:bookmarkEnd w:id="29"/>
      <w:bookmarkEnd w:id="30"/>
    </w:p>
    <w:p>
      <w:pPr>
        <w:adjustRightInd w:val="0"/>
        <w:snapToGrid w:val="0"/>
        <w:spacing w:line="360" w:lineRule="auto"/>
        <w:ind w:right="27" w:rightChars="13"/>
        <w:rPr>
          <w:rFonts w:ascii="Times New Roman" w:hAnsi="Times New Roman" w:cs="Times New Roman"/>
          <w:bCs/>
          <w:sz w:val="24"/>
          <w:szCs w:val="24"/>
        </w:rPr>
      </w:pPr>
      <w:r>
        <w:rPr>
          <w:rFonts w:ascii="Times New Roman" w:hAnsi="Times New Roman" w:cs="Times New Roman"/>
          <w:b/>
          <w:sz w:val="24"/>
          <w:szCs w:val="24"/>
        </w:rPr>
        <w:t>2.0.1</w:t>
      </w:r>
      <w:r>
        <w:rPr>
          <w:rFonts w:ascii="Times New Roman" w:hAnsi="Times New Roman" w:cs="Times New Roman"/>
          <w:sz w:val="24"/>
          <w:szCs w:val="24"/>
        </w:rPr>
        <w:t xml:space="preserve"> </w:t>
      </w:r>
      <w:r>
        <w:rPr>
          <w:rFonts w:ascii="Times New Roman" w:hAnsi="Times New Roman" w:cs="Times New Roman"/>
          <w:bCs/>
          <w:sz w:val="24"/>
          <w:szCs w:val="24"/>
        </w:rPr>
        <w:t xml:space="preserve"> 工业建筑室内环境应满足安全生产、职业健康要求。</w:t>
      </w:r>
    </w:p>
    <w:p>
      <w:pPr>
        <w:adjustRightInd w:val="0"/>
        <w:snapToGrid w:val="0"/>
        <w:spacing w:line="360" w:lineRule="auto"/>
        <w:ind w:right="27" w:rightChars="13"/>
        <w:rPr>
          <w:rFonts w:ascii="Times New Roman" w:hAnsi="Times New Roman" w:cs="Times New Roman"/>
          <w:bCs/>
          <w:sz w:val="24"/>
          <w:szCs w:val="24"/>
        </w:rPr>
      </w:pPr>
      <w:r>
        <w:rPr>
          <w:rFonts w:ascii="Times New Roman" w:hAnsi="Times New Roman" w:cs="Times New Roman"/>
          <w:b/>
          <w:sz w:val="24"/>
          <w:szCs w:val="24"/>
        </w:rPr>
        <w:t>2.0.2</w:t>
      </w:r>
      <w:r>
        <w:rPr>
          <w:rFonts w:ascii="Times New Roman" w:hAnsi="Times New Roman" w:cs="Times New Roman"/>
          <w:sz w:val="24"/>
          <w:szCs w:val="24"/>
        </w:rPr>
        <w:t xml:space="preserve"> </w:t>
      </w:r>
      <w:r>
        <w:rPr>
          <w:rFonts w:ascii="Times New Roman" w:hAnsi="Times New Roman" w:cs="Times New Roman"/>
          <w:bCs/>
          <w:sz w:val="24"/>
          <w:szCs w:val="24"/>
        </w:rPr>
        <w:t xml:space="preserve"> 散发有毒有害气体、粉尘或纤维等污染物的生产应进行综合治理，并应采取有效的通风</w:t>
      </w:r>
      <w:r>
        <w:rPr>
          <w:rFonts w:hint="eastAsia" w:ascii="Times New Roman" w:hAnsi="Times New Roman" w:cs="Times New Roman"/>
          <w:bCs/>
          <w:sz w:val="24"/>
          <w:szCs w:val="24"/>
        </w:rPr>
        <w:t>、</w:t>
      </w:r>
      <w:r>
        <w:rPr>
          <w:rFonts w:ascii="Times New Roman" w:hAnsi="Times New Roman" w:cs="Times New Roman"/>
          <w:bCs/>
          <w:sz w:val="24"/>
          <w:szCs w:val="24"/>
        </w:rPr>
        <w:t>净化措施，废气排放应符合环</w:t>
      </w:r>
      <w:r>
        <w:rPr>
          <w:rFonts w:hint="eastAsia" w:ascii="Times New Roman" w:hAnsi="Times New Roman" w:cs="Times New Roman"/>
          <w:bCs/>
          <w:sz w:val="24"/>
          <w:szCs w:val="24"/>
        </w:rPr>
        <w:t>境</w:t>
      </w:r>
      <w:r>
        <w:rPr>
          <w:rFonts w:ascii="Times New Roman" w:hAnsi="Times New Roman" w:cs="Times New Roman"/>
          <w:bCs/>
          <w:sz w:val="24"/>
          <w:szCs w:val="24"/>
        </w:rPr>
        <w:t>保</w:t>
      </w:r>
      <w:r>
        <w:rPr>
          <w:rFonts w:hint="eastAsia" w:ascii="Times New Roman" w:hAnsi="Times New Roman" w:cs="Times New Roman"/>
          <w:bCs/>
          <w:sz w:val="24"/>
          <w:szCs w:val="24"/>
        </w:rPr>
        <w:t>护</w:t>
      </w:r>
      <w:r>
        <w:rPr>
          <w:rFonts w:ascii="Times New Roman" w:hAnsi="Times New Roman" w:cs="Times New Roman"/>
          <w:bCs/>
          <w:sz w:val="24"/>
          <w:szCs w:val="24"/>
        </w:rPr>
        <w:t>要求。</w:t>
      </w:r>
    </w:p>
    <w:p>
      <w:pPr>
        <w:adjustRightInd w:val="0"/>
        <w:snapToGrid w:val="0"/>
        <w:spacing w:line="360" w:lineRule="auto"/>
        <w:ind w:right="27" w:rightChars="13"/>
        <w:rPr>
          <w:rFonts w:ascii="Times New Roman" w:hAnsi="Times New Roman" w:cs="Times New Roman"/>
          <w:sz w:val="24"/>
          <w:szCs w:val="24"/>
        </w:rPr>
      </w:pPr>
      <w:r>
        <w:rPr>
          <w:rFonts w:ascii="Times New Roman" w:hAnsi="Times New Roman" w:cs="Times New Roman"/>
          <w:b/>
          <w:sz w:val="24"/>
          <w:szCs w:val="24"/>
        </w:rPr>
        <w:t>2.0.3</w:t>
      </w:r>
      <w:r>
        <w:rPr>
          <w:rFonts w:ascii="Times New Roman" w:hAnsi="Times New Roman" w:cs="Times New Roman"/>
          <w:bCs/>
          <w:sz w:val="24"/>
          <w:szCs w:val="24"/>
        </w:rPr>
        <w:t xml:space="preserve">  供暖通风与空气调节系统应</w:t>
      </w:r>
      <w:r>
        <w:rPr>
          <w:rFonts w:hint="eastAsia" w:ascii="Times New Roman" w:hAnsi="Times New Roman" w:cs="Times New Roman"/>
          <w:bCs/>
          <w:sz w:val="24"/>
          <w:szCs w:val="24"/>
        </w:rPr>
        <w:t>节约</w:t>
      </w:r>
      <w:r>
        <w:rPr>
          <w:rFonts w:ascii="Times New Roman" w:hAnsi="Times New Roman" w:cs="Times New Roman"/>
          <w:bCs/>
          <w:sz w:val="24"/>
          <w:szCs w:val="24"/>
        </w:rPr>
        <w:t>能源，</w:t>
      </w:r>
      <w:r>
        <w:rPr>
          <w:rFonts w:hint="eastAsia" w:ascii="Times New Roman" w:hAnsi="Times New Roman" w:cs="Times New Roman"/>
          <w:bCs/>
          <w:sz w:val="24"/>
          <w:szCs w:val="24"/>
        </w:rPr>
        <w:t>降低碳排放</w:t>
      </w:r>
      <w:r>
        <w:rPr>
          <w:rFonts w:ascii="Times New Roman" w:hAnsi="Times New Roman" w:cs="Times New Roman"/>
          <w:bCs/>
          <w:sz w:val="24"/>
          <w:szCs w:val="24"/>
        </w:rPr>
        <w:t>。</w:t>
      </w:r>
    </w:p>
    <w:p>
      <w:pPr>
        <w:adjustRightInd w:val="0"/>
        <w:snapToGrid w:val="0"/>
        <w:spacing w:line="360" w:lineRule="auto"/>
        <w:ind w:right="27" w:rightChars="13"/>
        <w:rPr>
          <w:rFonts w:ascii="Times New Roman" w:hAnsi="Times New Roman" w:cs="Times New Roman"/>
          <w:bCs/>
          <w:sz w:val="24"/>
          <w:szCs w:val="24"/>
        </w:rPr>
      </w:pPr>
      <w:r>
        <w:rPr>
          <w:rFonts w:ascii="Times New Roman" w:hAnsi="Times New Roman" w:cs="Times New Roman"/>
          <w:b/>
          <w:sz w:val="24"/>
          <w:szCs w:val="24"/>
        </w:rPr>
        <w:t>2.0.4</w:t>
      </w:r>
      <w:r>
        <w:rPr>
          <w:rFonts w:ascii="Times New Roman" w:hAnsi="Times New Roman" w:cs="Times New Roman"/>
          <w:sz w:val="24"/>
          <w:szCs w:val="24"/>
        </w:rPr>
        <w:t xml:space="preserve">  </w:t>
      </w:r>
      <w:r>
        <w:rPr>
          <w:rFonts w:ascii="Times New Roman" w:hAnsi="Times New Roman" w:cs="Times New Roman"/>
          <w:bCs/>
          <w:sz w:val="24"/>
          <w:szCs w:val="24"/>
        </w:rPr>
        <w:t>供暖通风与空气调节有关安全生产、职业病防护和环</w:t>
      </w:r>
      <w:r>
        <w:rPr>
          <w:rFonts w:hint="eastAsia" w:ascii="Times New Roman" w:hAnsi="Times New Roman" w:cs="Times New Roman"/>
          <w:bCs/>
          <w:sz w:val="24"/>
          <w:szCs w:val="24"/>
        </w:rPr>
        <w:t>境</w:t>
      </w:r>
      <w:r>
        <w:rPr>
          <w:rFonts w:ascii="Times New Roman" w:hAnsi="Times New Roman" w:cs="Times New Roman"/>
          <w:bCs/>
          <w:sz w:val="24"/>
          <w:szCs w:val="24"/>
        </w:rPr>
        <w:t>保</w:t>
      </w:r>
      <w:r>
        <w:rPr>
          <w:rFonts w:hint="eastAsia" w:ascii="Times New Roman" w:hAnsi="Times New Roman" w:cs="Times New Roman"/>
          <w:bCs/>
          <w:sz w:val="24"/>
          <w:szCs w:val="24"/>
        </w:rPr>
        <w:t>护</w:t>
      </w:r>
      <w:r>
        <w:rPr>
          <w:rFonts w:ascii="Times New Roman" w:hAnsi="Times New Roman" w:cs="Times New Roman"/>
          <w:bCs/>
          <w:sz w:val="24"/>
          <w:szCs w:val="24"/>
        </w:rPr>
        <w:t>的</w:t>
      </w:r>
      <w:r>
        <w:rPr>
          <w:rFonts w:hint="eastAsia" w:ascii="Times New Roman" w:hAnsi="Times New Roman" w:cs="Times New Roman"/>
          <w:bCs/>
          <w:sz w:val="24"/>
          <w:szCs w:val="24"/>
        </w:rPr>
        <w:t>分项</w:t>
      </w:r>
      <w:r>
        <w:rPr>
          <w:rFonts w:ascii="Times New Roman" w:hAnsi="Times New Roman" w:cs="Times New Roman"/>
          <w:bCs/>
          <w:sz w:val="24"/>
          <w:szCs w:val="24"/>
        </w:rPr>
        <w:t>工程，应与主体工程同时设计、同时施工、同时投入使用。</w:t>
      </w:r>
    </w:p>
    <w:p>
      <w:pPr>
        <w:adjustRightInd w:val="0"/>
        <w:snapToGrid w:val="0"/>
        <w:spacing w:line="360" w:lineRule="auto"/>
        <w:ind w:right="27" w:rightChars="13"/>
        <w:rPr>
          <w:rFonts w:ascii="Times New Roman" w:hAnsi="Times New Roman" w:cs="Times New Roman"/>
          <w:bCs/>
          <w:sz w:val="24"/>
          <w:szCs w:val="24"/>
        </w:rPr>
      </w:pPr>
      <w:r>
        <w:rPr>
          <w:rFonts w:ascii="Times New Roman" w:hAnsi="Times New Roman" w:cs="Times New Roman"/>
          <w:b/>
          <w:sz w:val="24"/>
          <w:szCs w:val="24"/>
        </w:rPr>
        <w:t>2.0.5</w:t>
      </w:r>
      <w:r>
        <w:rPr>
          <w:rFonts w:ascii="Times New Roman" w:hAnsi="Times New Roman" w:cs="Times New Roman"/>
          <w:sz w:val="24"/>
          <w:szCs w:val="24"/>
        </w:rPr>
        <w:t xml:space="preserve">  </w:t>
      </w:r>
      <w:r>
        <w:rPr>
          <w:rFonts w:ascii="Times New Roman" w:hAnsi="Times New Roman" w:cs="Times New Roman"/>
          <w:bCs/>
          <w:sz w:val="24"/>
          <w:szCs w:val="24"/>
        </w:rPr>
        <w:t>空气调节及制冷系统不应使用氯氟烃（CFCs）作为制冷剂。当使用氢氟烃（HFCs）作为制冷剂时，应采用全球升温潜能值（GWP）较低的制冷剂。</w:t>
      </w:r>
    </w:p>
    <w:p>
      <w:pPr>
        <w:adjustRightInd w:val="0"/>
        <w:snapToGrid w:val="0"/>
        <w:spacing w:line="360" w:lineRule="auto"/>
        <w:ind w:right="27" w:rightChars="13"/>
        <w:rPr>
          <w:rFonts w:ascii="Times New Roman" w:hAnsi="Times New Roman" w:cs="Times New Roman"/>
          <w:bCs/>
          <w:sz w:val="24"/>
          <w:szCs w:val="24"/>
        </w:rPr>
      </w:pPr>
      <w:r>
        <w:rPr>
          <w:rFonts w:ascii="Times New Roman" w:hAnsi="Times New Roman" w:cs="Times New Roman"/>
          <w:b/>
          <w:sz w:val="24"/>
          <w:szCs w:val="24"/>
        </w:rPr>
        <w:t>2.0.6</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 设计时应预留设备安装、运行维护所需设施或空间。</w:t>
      </w:r>
    </w:p>
    <w:p>
      <w:pPr>
        <w:adjustRightInd w:val="0"/>
        <w:snapToGrid w:val="0"/>
        <w:spacing w:line="360" w:lineRule="auto"/>
        <w:ind w:right="27" w:rightChars="13"/>
        <w:rPr>
          <w:rFonts w:ascii="Times New Roman" w:hAnsi="Times New Roman" w:cs="Times New Roman"/>
          <w:bCs/>
          <w:sz w:val="24"/>
          <w:szCs w:val="24"/>
        </w:rPr>
      </w:pPr>
      <w:r>
        <w:rPr>
          <w:rFonts w:ascii="Times New Roman" w:hAnsi="Times New Roman" w:cs="Times New Roman"/>
          <w:b/>
          <w:sz w:val="24"/>
          <w:szCs w:val="24"/>
        </w:rPr>
        <w:t xml:space="preserve">2.0.7 </w:t>
      </w:r>
      <w:r>
        <w:rPr>
          <w:rFonts w:ascii="Times New Roman" w:hAnsi="Times New Roman" w:cs="Times New Roman"/>
          <w:sz w:val="24"/>
          <w:szCs w:val="24"/>
        </w:rPr>
        <w:t xml:space="preserve"> 对</w:t>
      </w:r>
      <w:r>
        <w:rPr>
          <w:rFonts w:ascii="Times New Roman" w:hAnsi="Times New Roman" w:cs="Times New Roman"/>
          <w:bCs/>
          <w:sz w:val="24"/>
          <w:szCs w:val="24"/>
        </w:rPr>
        <w:t>可能造成人身伤害的设备及管道，应采取安全防护措施。</w:t>
      </w:r>
    </w:p>
    <w:p>
      <w:pPr>
        <w:adjustRightInd w:val="0"/>
        <w:snapToGrid w:val="0"/>
        <w:spacing w:line="360" w:lineRule="auto"/>
        <w:ind w:right="27" w:rightChars="13"/>
        <w:rPr>
          <w:rFonts w:ascii="Times New Roman" w:hAnsi="Times New Roman" w:cs="Times New Roman"/>
          <w:bCs/>
          <w:sz w:val="24"/>
          <w:szCs w:val="24"/>
        </w:rPr>
      </w:pPr>
      <w:r>
        <w:rPr>
          <w:rFonts w:ascii="Times New Roman" w:hAnsi="Times New Roman" w:cs="Times New Roman"/>
          <w:b/>
          <w:sz w:val="24"/>
          <w:szCs w:val="24"/>
        </w:rPr>
        <w:t>2.0.8</w:t>
      </w:r>
      <w:r>
        <w:rPr>
          <w:rFonts w:ascii="Times New Roman" w:hAnsi="Times New Roman" w:cs="Times New Roman"/>
          <w:sz w:val="24"/>
          <w:szCs w:val="24"/>
        </w:rPr>
        <w:t xml:space="preserve">  </w:t>
      </w:r>
      <w:r>
        <w:rPr>
          <w:rFonts w:ascii="Times New Roman" w:hAnsi="Times New Roman" w:cs="Times New Roman"/>
          <w:bCs/>
          <w:sz w:val="24"/>
          <w:szCs w:val="24"/>
        </w:rPr>
        <w:t>风管</w:t>
      </w:r>
      <w:r>
        <w:rPr>
          <w:rFonts w:hint="eastAsia" w:ascii="Times New Roman" w:hAnsi="Times New Roman" w:cs="Times New Roman"/>
          <w:bCs/>
          <w:sz w:val="24"/>
          <w:szCs w:val="24"/>
        </w:rPr>
        <w:t>、风管绝热材料</w:t>
      </w:r>
      <w:r>
        <w:rPr>
          <w:rFonts w:ascii="Times New Roman" w:hAnsi="Times New Roman" w:cs="Times New Roman"/>
          <w:bCs/>
          <w:sz w:val="24"/>
          <w:szCs w:val="24"/>
        </w:rPr>
        <w:t>应优先采用不燃材料</w:t>
      </w:r>
      <w:r>
        <w:rPr>
          <w:rFonts w:hint="eastAsia" w:ascii="Times New Roman" w:hAnsi="Times New Roman" w:cs="Times New Roman"/>
          <w:bCs/>
          <w:sz w:val="24"/>
          <w:szCs w:val="24"/>
        </w:rPr>
        <w:t>。腐蚀性场所使用的</w:t>
      </w:r>
      <w:r>
        <w:rPr>
          <w:rFonts w:ascii="Times New Roman" w:hAnsi="Times New Roman" w:cs="Times New Roman"/>
          <w:bCs/>
          <w:sz w:val="24"/>
          <w:szCs w:val="24"/>
        </w:rPr>
        <w:t>风管</w:t>
      </w:r>
      <w:r>
        <w:rPr>
          <w:rFonts w:hint="eastAsia" w:ascii="Times New Roman" w:hAnsi="Times New Roman" w:cs="Times New Roman"/>
          <w:bCs/>
          <w:sz w:val="24"/>
          <w:szCs w:val="24"/>
        </w:rPr>
        <w:t>、风管绝热材料，其</w:t>
      </w:r>
      <w:r>
        <w:rPr>
          <w:rFonts w:ascii="Times New Roman" w:hAnsi="Times New Roman" w:cs="Times New Roman"/>
          <w:bCs/>
          <w:sz w:val="24"/>
          <w:szCs w:val="24"/>
        </w:rPr>
        <w:t>燃烧性能不应低于难燃B1级。</w:t>
      </w:r>
    </w:p>
    <w:p>
      <w:pPr>
        <w:adjustRightInd w:val="0"/>
        <w:snapToGrid w:val="0"/>
        <w:spacing w:line="360" w:lineRule="auto"/>
        <w:ind w:right="27" w:rightChars="13"/>
        <w:rPr>
          <w:rFonts w:ascii="Times New Roman" w:hAnsi="Times New Roman" w:cs="Times New Roman"/>
          <w:bCs/>
          <w:sz w:val="24"/>
          <w:szCs w:val="24"/>
        </w:rPr>
      </w:pPr>
      <w:r>
        <w:rPr>
          <w:rFonts w:ascii="Times New Roman" w:hAnsi="Times New Roman" w:cs="Times New Roman"/>
          <w:b/>
          <w:sz w:val="24"/>
          <w:szCs w:val="24"/>
        </w:rPr>
        <w:t xml:space="preserve">2.0.9  </w:t>
      </w:r>
      <w:r>
        <w:rPr>
          <w:rFonts w:hint="eastAsia" w:ascii="Times New Roman" w:hAnsi="Times New Roman" w:cs="Times New Roman"/>
          <w:bCs/>
          <w:sz w:val="24"/>
          <w:szCs w:val="24"/>
        </w:rPr>
        <w:t>下列条件下，供暖通风与空调设备应采用防爆型：</w:t>
      </w:r>
    </w:p>
    <w:p>
      <w:pPr>
        <w:adjustRightInd w:val="0"/>
        <w:snapToGrid w:val="0"/>
        <w:spacing w:line="360" w:lineRule="auto"/>
        <w:ind w:right="27" w:rightChars="13" w:firstLine="480" w:firstLineChars="200"/>
        <w:rPr>
          <w:rFonts w:ascii="Times New Roman" w:hAnsi="Times New Roman" w:cs="Times New Roman"/>
          <w:bCs/>
          <w:sz w:val="24"/>
          <w:szCs w:val="24"/>
        </w:rPr>
      </w:pPr>
      <w:r>
        <w:rPr>
          <w:rFonts w:hint="eastAsia" w:ascii="Times New Roman" w:hAnsi="Times New Roman" w:cs="Times New Roman"/>
          <w:bCs/>
          <w:sz w:val="24"/>
          <w:szCs w:val="24"/>
        </w:rPr>
        <w:t>1  直接布置在爆炸危险性区域内时；</w:t>
      </w:r>
    </w:p>
    <w:p>
      <w:pPr>
        <w:adjustRightInd w:val="0"/>
        <w:snapToGrid w:val="0"/>
        <w:spacing w:line="360" w:lineRule="auto"/>
        <w:ind w:right="27" w:rightChars="13" w:firstLine="480" w:firstLineChars="200"/>
        <w:rPr>
          <w:rFonts w:ascii="Times New Roman" w:hAnsi="Times New Roman" w:cs="Times New Roman"/>
          <w:bCs/>
          <w:sz w:val="24"/>
          <w:szCs w:val="24"/>
        </w:rPr>
      </w:pPr>
      <w:r>
        <w:rPr>
          <w:rFonts w:hint="eastAsia" w:ascii="Times New Roman" w:hAnsi="Times New Roman" w:cs="Times New Roman"/>
          <w:bCs/>
          <w:sz w:val="24"/>
          <w:szCs w:val="24"/>
        </w:rPr>
        <w:t>2  排除、输送或处理有甲、乙类物质，浓度为该物质爆炸下限10%及以上时；</w:t>
      </w:r>
    </w:p>
    <w:p>
      <w:pPr>
        <w:adjustRightInd w:val="0"/>
        <w:snapToGrid w:val="0"/>
        <w:spacing w:line="360" w:lineRule="auto"/>
        <w:ind w:right="27" w:rightChars="13" w:firstLine="480" w:firstLineChars="200"/>
        <w:rPr>
          <w:rFonts w:ascii="Times New Roman" w:hAnsi="Times New Roman" w:cs="Times New Roman"/>
          <w:bCs/>
          <w:sz w:val="24"/>
          <w:szCs w:val="24"/>
        </w:rPr>
      </w:pPr>
      <w:r>
        <w:rPr>
          <w:rFonts w:hint="eastAsia" w:ascii="Times New Roman" w:hAnsi="Times New Roman" w:cs="Times New Roman"/>
          <w:bCs/>
          <w:sz w:val="24"/>
          <w:szCs w:val="24"/>
        </w:rPr>
        <w:t>3  排除、输送或处理含有燃烧或爆炸危险的粉尘、纤维等物质，含尘浓度为该物质爆炸下限的25%及以上时。</w:t>
      </w:r>
    </w:p>
    <w:p>
      <w:pPr>
        <w:adjustRightInd w:val="0"/>
        <w:snapToGrid w:val="0"/>
        <w:spacing w:line="360" w:lineRule="auto"/>
        <w:ind w:right="27" w:rightChars="13"/>
        <w:rPr>
          <w:rFonts w:ascii="Times New Roman" w:hAnsi="Times New Roman" w:cs="Times New Roman"/>
          <w:bCs/>
          <w:sz w:val="24"/>
          <w:szCs w:val="24"/>
        </w:rPr>
      </w:pPr>
      <w:r>
        <w:rPr>
          <w:rFonts w:ascii="Times New Roman" w:hAnsi="Times New Roman" w:cs="Times New Roman"/>
          <w:b/>
          <w:sz w:val="24"/>
          <w:szCs w:val="24"/>
        </w:rPr>
        <w:t xml:space="preserve">2.0.10  </w:t>
      </w:r>
      <w:r>
        <w:rPr>
          <w:rFonts w:ascii="Times New Roman" w:hAnsi="Times New Roman" w:cs="Times New Roman"/>
          <w:bCs/>
          <w:sz w:val="24"/>
          <w:szCs w:val="24"/>
        </w:rPr>
        <w:t>中断供电将引发急性中毒、爆炸和火灾等的通风装置以及事故通风装置应按一级负荷中特别重要的负荷供电。其他通风装置的供电负荷等级应与主体工艺设备供电负荷等级相同。</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2.0.11 </w:t>
      </w:r>
      <w:r>
        <w:rPr>
          <w:rFonts w:ascii="Times New Roman" w:hAnsi="Times New Roman" w:cs="Times New Roman"/>
          <w:bCs/>
          <w:sz w:val="24"/>
          <w:szCs w:val="24"/>
        </w:rPr>
        <w:t>下列设备、管道或部件应采取接地措施，</w:t>
      </w:r>
      <w:r>
        <w:rPr>
          <w:rFonts w:hint="eastAsia" w:ascii="Times New Roman" w:hAnsi="Times New Roman" w:cs="Times New Roman"/>
          <w:bCs/>
          <w:sz w:val="24"/>
          <w:szCs w:val="24"/>
        </w:rPr>
        <w:t>对于</w:t>
      </w:r>
      <w:r>
        <w:rPr>
          <w:rFonts w:ascii="Times New Roman" w:hAnsi="Times New Roman" w:cs="Times New Roman"/>
          <w:bCs/>
          <w:sz w:val="24"/>
          <w:szCs w:val="24"/>
        </w:rPr>
        <w:t>电供暖接地应采取剩余电流保护措施</w:t>
      </w:r>
      <w:r>
        <w:rPr>
          <w:rFonts w:hint="eastAsia" w:ascii="Times New Roman" w:hAnsi="Times New Roman" w:cs="Times New Roman"/>
          <w:bCs/>
          <w:sz w:val="24"/>
          <w:szCs w:val="24"/>
        </w:rPr>
        <w:t>：</w:t>
      </w:r>
    </w:p>
    <w:p>
      <w:pPr>
        <w:adjustRightInd w:val="0"/>
        <w:snapToGrid w:val="0"/>
        <w:spacing w:line="360" w:lineRule="auto"/>
        <w:ind w:right="27" w:rightChars="13" w:firstLine="481" w:firstLineChars="200"/>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 空气电加热器的外露可导电部分；</w:t>
      </w:r>
    </w:p>
    <w:p>
      <w:pPr>
        <w:adjustRightInd w:val="0"/>
        <w:snapToGrid w:val="0"/>
        <w:spacing w:line="360" w:lineRule="auto"/>
        <w:ind w:right="27" w:rightChars="13" w:firstLine="481" w:firstLineChars="20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安装在距地面180cm以下的电供暖元器件；</w:t>
      </w:r>
    </w:p>
    <w:p>
      <w:pPr>
        <w:adjustRightInd w:val="0"/>
        <w:snapToGrid w:val="0"/>
        <w:spacing w:line="360" w:lineRule="auto"/>
        <w:ind w:right="27" w:rightChars="13" w:firstLine="481" w:firstLineChars="200"/>
        <w:rPr>
          <w:rFonts w:ascii="Times New Roman" w:hAnsi="Times New Roman" w:cs="Times New Roman"/>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静电式空气净化装置的金属外壳；</w:t>
      </w:r>
    </w:p>
    <w:p>
      <w:pPr>
        <w:adjustRightInd w:val="0"/>
        <w:snapToGrid w:val="0"/>
        <w:spacing w:line="360" w:lineRule="auto"/>
        <w:ind w:right="27" w:rightChars="13" w:firstLine="481" w:firstLineChars="200"/>
        <w:rPr>
          <w:rFonts w:ascii="Times New Roman" w:hAnsi="Times New Roman" w:cs="Times New Roman"/>
          <w:bCs/>
          <w:sz w:val="24"/>
          <w:szCs w:val="24"/>
        </w:rPr>
      </w:pPr>
      <w:r>
        <w:rPr>
          <w:rFonts w:ascii="Times New Roman" w:hAnsi="Times New Roman" w:cs="Times New Roman"/>
          <w:b/>
          <w:bCs/>
          <w:sz w:val="24"/>
          <w:szCs w:val="24"/>
        </w:rPr>
        <w:t>4</w:t>
      </w:r>
      <w:r>
        <w:rPr>
          <w:rFonts w:ascii="Times New Roman" w:hAnsi="Times New Roman" w:cs="Times New Roman"/>
          <w:bCs/>
          <w:sz w:val="24"/>
          <w:szCs w:val="24"/>
        </w:rPr>
        <w:t xml:space="preserve">  静电除尘器的壳体四角以及阴极；</w:t>
      </w:r>
    </w:p>
    <w:p>
      <w:pPr>
        <w:adjustRightInd w:val="0"/>
        <w:snapToGrid w:val="0"/>
        <w:spacing w:line="360" w:lineRule="auto"/>
        <w:ind w:right="27" w:rightChars="13" w:firstLine="481" w:firstLineChars="200"/>
        <w:rPr>
          <w:rFonts w:ascii="Times New Roman" w:hAnsi="Times New Roman" w:cs="Times New Roman"/>
          <w:bCs/>
          <w:sz w:val="24"/>
          <w:szCs w:val="24"/>
        </w:rPr>
      </w:pPr>
      <w:r>
        <w:rPr>
          <w:rFonts w:ascii="Times New Roman" w:hAnsi="Times New Roman" w:cs="Times New Roman"/>
          <w:b/>
          <w:bCs/>
          <w:sz w:val="24"/>
          <w:szCs w:val="24"/>
        </w:rPr>
        <w:t>5</w:t>
      </w:r>
      <w:r>
        <w:rPr>
          <w:rFonts w:ascii="Times New Roman" w:hAnsi="Times New Roman" w:cs="Times New Roman"/>
          <w:bCs/>
          <w:sz w:val="24"/>
          <w:szCs w:val="24"/>
        </w:rPr>
        <w:t xml:space="preserve">  液体或气体燃料管道。</w:t>
      </w:r>
    </w:p>
    <w:p>
      <w:pPr>
        <w:adjustRightInd w:val="0"/>
        <w:snapToGrid w:val="0"/>
        <w:spacing w:line="360" w:lineRule="auto"/>
        <w:ind w:right="27" w:rightChars="13"/>
        <w:rPr>
          <w:rFonts w:ascii="Times New Roman" w:hAnsi="Times New Roman" w:cs="Times New Roman"/>
          <w:bCs/>
          <w:sz w:val="24"/>
          <w:szCs w:val="24"/>
        </w:rPr>
      </w:pPr>
      <w:r>
        <w:rPr>
          <w:rFonts w:ascii="Times New Roman" w:hAnsi="Times New Roman" w:cs="Times New Roman"/>
          <w:b/>
          <w:sz w:val="24"/>
          <w:szCs w:val="24"/>
        </w:rPr>
        <w:t xml:space="preserve">2.0.12 </w:t>
      </w:r>
      <w:r>
        <w:rPr>
          <w:rFonts w:ascii="Times New Roman" w:hAnsi="Times New Roman" w:cs="Times New Roman"/>
          <w:sz w:val="24"/>
          <w:szCs w:val="24"/>
        </w:rPr>
        <w:t xml:space="preserve"> </w:t>
      </w:r>
      <w:r>
        <w:rPr>
          <w:rFonts w:hint="eastAsia" w:ascii="Times New Roman" w:hAnsi="Times New Roman" w:cs="Times New Roman"/>
          <w:bCs/>
          <w:sz w:val="24"/>
          <w:szCs w:val="24"/>
        </w:rPr>
        <w:t>供暖通风与空气调节系统</w:t>
      </w:r>
      <w:r>
        <w:rPr>
          <w:rFonts w:ascii="Times New Roman" w:hAnsi="Times New Roman" w:cs="Times New Roman"/>
          <w:bCs/>
          <w:sz w:val="24"/>
          <w:szCs w:val="24"/>
        </w:rPr>
        <w:t>选用的设备、材料及器件，进入施工现场前应进行质量检查。</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bCs/>
          <w:sz w:val="24"/>
          <w:szCs w:val="24"/>
        </w:rPr>
        <w:t>2.0.13</w:t>
      </w:r>
      <w:r>
        <w:rPr>
          <w:rFonts w:hint="eastAsia" w:ascii="Times New Roman" w:hAnsi="Times New Roman" w:cs="Times New Roman"/>
          <w:bCs/>
          <w:sz w:val="24"/>
          <w:szCs w:val="24"/>
        </w:rPr>
        <w:t xml:space="preserve">  </w:t>
      </w:r>
      <w:r>
        <w:rPr>
          <w:rFonts w:ascii="Times New Roman" w:hAnsi="Times New Roman" w:cs="Times New Roman"/>
          <w:bCs/>
          <w:sz w:val="24"/>
          <w:szCs w:val="24"/>
        </w:rPr>
        <w:t>风管安装</w:t>
      </w:r>
      <w:r>
        <w:rPr>
          <w:rFonts w:hint="eastAsia" w:ascii="Times New Roman" w:hAnsi="Times New Roman" w:cs="Times New Roman"/>
          <w:bCs/>
          <w:sz w:val="24"/>
          <w:szCs w:val="24"/>
        </w:rPr>
        <w:t>应</w:t>
      </w:r>
      <w:r>
        <w:rPr>
          <w:rFonts w:ascii="Times New Roman" w:hAnsi="Times New Roman" w:cs="Times New Roman"/>
          <w:bCs/>
          <w:sz w:val="24"/>
          <w:szCs w:val="24"/>
        </w:rPr>
        <w:t>符合下列规定：</w:t>
      </w:r>
    </w:p>
    <w:p>
      <w:pPr>
        <w:adjustRightInd w:val="0"/>
        <w:snapToGrid w:val="0"/>
        <w:spacing w:line="360" w:lineRule="auto"/>
        <w:ind w:right="27" w:rightChars="13"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风管内其他管线</w:t>
      </w:r>
      <w:r>
        <w:rPr>
          <w:rFonts w:hint="eastAsia" w:ascii="Times New Roman" w:hAnsi="Times New Roman" w:cs="Times New Roman"/>
          <w:bCs/>
          <w:sz w:val="24"/>
          <w:szCs w:val="24"/>
        </w:rPr>
        <w:t>不得</w:t>
      </w:r>
      <w:r>
        <w:rPr>
          <w:rFonts w:ascii="Times New Roman" w:hAnsi="Times New Roman" w:cs="Times New Roman"/>
          <w:bCs/>
          <w:sz w:val="24"/>
          <w:szCs w:val="24"/>
        </w:rPr>
        <w:t>穿越；</w:t>
      </w:r>
    </w:p>
    <w:p>
      <w:pPr>
        <w:adjustRightInd w:val="0"/>
        <w:snapToGrid w:val="0"/>
        <w:spacing w:line="360" w:lineRule="auto"/>
        <w:ind w:right="27" w:rightChars="13" w:firstLine="481" w:firstLineChars="20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输送含有易燃、易爆气体或安装在易燃、易爆环境的风管</w:t>
      </w:r>
      <w:r>
        <w:rPr>
          <w:rFonts w:hint="eastAsia" w:ascii="Times New Roman" w:hAnsi="Times New Roman" w:cs="Times New Roman"/>
          <w:bCs/>
          <w:sz w:val="24"/>
          <w:szCs w:val="24"/>
        </w:rPr>
        <w:t>应</w:t>
      </w:r>
      <w:r>
        <w:rPr>
          <w:rFonts w:ascii="Times New Roman" w:hAnsi="Times New Roman" w:cs="Times New Roman"/>
          <w:bCs/>
          <w:sz w:val="24"/>
          <w:szCs w:val="24"/>
        </w:rPr>
        <w:t>设置防静电接地装置；</w:t>
      </w:r>
    </w:p>
    <w:p>
      <w:pPr>
        <w:adjustRightInd w:val="0"/>
        <w:snapToGrid w:val="0"/>
        <w:spacing w:line="360" w:lineRule="auto"/>
        <w:ind w:right="27" w:rightChars="13" w:firstLine="481" w:firstLineChars="200"/>
        <w:rPr>
          <w:rFonts w:ascii="Times New Roman" w:hAnsi="Times New Roman" w:cs="Times New Roman"/>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w:t>
      </w:r>
      <w:r>
        <w:rPr>
          <w:rFonts w:hint="eastAsia" w:ascii="Times New Roman" w:hAnsi="Times New Roman" w:cs="Times New Roman"/>
          <w:bCs/>
          <w:sz w:val="24"/>
          <w:szCs w:val="24"/>
        </w:rPr>
        <w:t>排除、</w:t>
      </w:r>
      <w:r>
        <w:rPr>
          <w:rFonts w:ascii="Times New Roman" w:hAnsi="Times New Roman" w:cs="Times New Roman"/>
          <w:bCs/>
          <w:sz w:val="24"/>
          <w:szCs w:val="24"/>
        </w:rPr>
        <w:t>输送含有易燃、易爆气体的风管</w:t>
      </w:r>
      <w:r>
        <w:rPr>
          <w:rFonts w:hint="eastAsia" w:ascii="Times New Roman" w:hAnsi="Times New Roman" w:cs="Times New Roman"/>
          <w:bCs/>
          <w:sz w:val="24"/>
          <w:szCs w:val="24"/>
        </w:rPr>
        <w:t>应采用金属管道，应采用明装方式，穿过无关生产房间时不得开设风口</w:t>
      </w:r>
      <w:r>
        <w:rPr>
          <w:rFonts w:ascii="Times New Roman" w:hAnsi="Times New Roman" w:cs="Times New Roman"/>
          <w:bCs/>
          <w:sz w:val="24"/>
          <w:szCs w:val="24"/>
        </w:rPr>
        <w:t>；</w:t>
      </w:r>
    </w:p>
    <w:p>
      <w:pPr>
        <w:adjustRightInd w:val="0"/>
        <w:snapToGrid w:val="0"/>
        <w:spacing w:line="360" w:lineRule="auto"/>
        <w:ind w:right="27" w:rightChars="13" w:firstLine="481" w:firstLineChars="200"/>
        <w:rPr>
          <w:rFonts w:ascii="Times New Roman" w:hAnsi="Times New Roman" w:cs="Times New Roman"/>
          <w:bCs/>
          <w:sz w:val="24"/>
          <w:szCs w:val="24"/>
        </w:rPr>
      </w:pPr>
      <w:r>
        <w:rPr>
          <w:rFonts w:ascii="Times New Roman" w:hAnsi="Times New Roman" w:cs="Times New Roman"/>
          <w:b/>
          <w:bCs/>
          <w:sz w:val="24"/>
          <w:szCs w:val="24"/>
        </w:rPr>
        <w:t>4</w:t>
      </w:r>
      <w:r>
        <w:rPr>
          <w:rFonts w:ascii="Times New Roman" w:hAnsi="Times New Roman" w:cs="Times New Roman"/>
          <w:bCs/>
          <w:sz w:val="24"/>
          <w:szCs w:val="24"/>
        </w:rPr>
        <w:t xml:space="preserve">  室外风管的拉索等金属固定件</w:t>
      </w:r>
      <w:r>
        <w:rPr>
          <w:rFonts w:hint="eastAsia" w:ascii="Times New Roman" w:hAnsi="Times New Roman" w:cs="Times New Roman"/>
          <w:bCs/>
          <w:sz w:val="24"/>
          <w:szCs w:val="24"/>
        </w:rPr>
        <w:t>不得</w:t>
      </w:r>
      <w:r>
        <w:rPr>
          <w:rFonts w:ascii="Times New Roman" w:hAnsi="Times New Roman" w:cs="Times New Roman"/>
          <w:bCs/>
          <w:sz w:val="24"/>
          <w:szCs w:val="24"/>
        </w:rPr>
        <w:t>与避雷针或避雷网连接；</w:t>
      </w:r>
    </w:p>
    <w:p>
      <w:pPr>
        <w:adjustRightInd w:val="0"/>
        <w:snapToGrid w:val="0"/>
        <w:spacing w:line="360" w:lineRule="auto"/>
        <w:ind w:right="27" w:rightChars="13" w:firstLine="481" w:firstLineChars="200"/>
        <w:rPr>
          <w:rFonts w:ascii="Times New Roman" w:hAnsi="Times New Roman" w:cs="Times New Roman"/>
          <w:bCs/>
          <w:sz w:val="24"/>
          <w:szCs w:val="24"/>
        </w:rPr>
      </w:pPr>
      <w:r>
        <w:rPr>
          <w:rFonts w:ascii="Times New Roman" w:hAnsi="Times New Roman" w:cs="Times New Roman"/>
          <w:b/>
          <w:bCs/>
          <w:sz w:val="24"/>
          <w:szCs w:val="24"/>
        </w:rPr>
        <w:t>5</w:t>
      </w:r>
      <w:r>
        <w:rPr>
          <w:rFonts w:ascii="Times New Roman" w:hAnsi="Times New Roman" w:cs="Times New Roman"/>
          <w:bCs/>
          <w:sz w:val="24"/>
          <w:szCs w:val="24"/>
        </w:rPr>
        <w:t xml:space="preserve">  当风管穿过防火墙、</w:t>
      </w:r>
      <w:r>
        <w:rPr>
          <w:rFonts w:hint="eastAsia" w:ascii="Times New Roman" w:hAnsi="Times New Roman" w:cs="Times New Roman"/>
          <w:bCs/>
          <w:sz w:val="24"/>
          <w:szCs w:val="24"/>
        </w:rPr>
        <w:t>防火</w:t>
      </w:r>
      <w:r>
        <w:rPr>
          <w:rFonts w:ascii="Times New Roman" w:hAnsi="Times New Roman" w:cs="Times New Roman"/>
          <w:bCs/>
          <w:sz w:val="24"/>
          <w:szCs w:val="24"/>
        </w:rPr>
        <w:t>楼板时，</w:t>
      </w:r>
      <w:r>
        <w:rPr>
          <w:rFonts w:hint="eastAsia" w:ascii="Times New Roman" w:hAnsi="Times New Roman" w:cs="Times New Roman"/>
          <w:bCs/>
          <w:sz w:val="24"/>
          <w:szCs w:val="24"/>
        </w:rPr>
        <w:t>应采取防止火灾通过风管及风管安装孔洞蔓延的措施；</w:t>
      </w:r>
    </w:p>
    <w:p>
      <w:pPr>
        <w:adjustRightInd w:val="0"/>
        <w:snapToGrid w:val="0"/>
        <w:spacing w:line="360" w:lineRule="auto"/>
        <w:ind w:right="27" w:rightChars="13" w:firstLine="481" w:firstLineChars="200"/>
        <w:rPr>
          <w:rFonts w:ascii="Times New Roman" w:hAnsi="Times New Roman" w:cs="Times New Roman"/>
          <w:bCs/>
          <w:sz w:val="24"/>
          <w:szCs w:val="24"/>
        </w:rPr>
      </w:pPr>
      <w:r>
        <w:rPr>
          <w:rFonts w:ascii="Times New Roman" w:hAnsi="Times New Roman" w:cs="Times New Roman"/>
          <w:b/>
          <w:bCs/>
          <w:sz w:val="24"/>
          <w:szCs w:val="24"/>
        </w:rPr>
        <w:t>6</w:t>
      </w:r>
      <w:r>
        <w:rPr>
          <w:rFonts w:ascii="Times New Roman" w:hAnsi="Times New Roman" w:cs="Times New Roman"/>
          <w:bCs/>
          <w:sz w:val="24"/>
          <w:szCs w:val="24"/>
        </w:rPr>
        <w:t xml:space="preserve">  </w:t>
      </w:r>
      <w:r>
        <w:rPr>
          <w:rFonts w:hint="eastAsia" w:ascii="Times New Roman" w:hAnsi="Times New Roman" w:cs="Times New Roman"/>
          <w:bCs/>
          <w:sz w:val="24"/>
          <w:szCs w:val="24"/>
        </w:rPr>
        <w:t>风管系统安装完毕后，应进行严密性试验。</w:t>
      </w:r>
    </w:p>
    <w:p>
      <w:pPr>
        <w:adjustRightInd w:val="0"/>
        <w:snapToGrid w:val="0"/>
        <w:spacing w:line="360" w:lineRule="auto"/>
        <w:ind w:right="27" w:rightChars="13"/>
        <w:rPr>
          <w:rFonts w:ascii="Times New Roman" w:hAnsi="Times New Roman" w:cs="Times New Roman"/>
          <w:bCs/>
          <w:sz w:val="24"/>
          <w:szCs w:val="24"/>
        </w:rPr>
      </w:pPr>
      <w:r>
        <w:rPr>
          <w:rFonts w:ascii="Times New Roman" w:hAnsi="Times New Roman" w:cs="Times New Roman"/>
          <w:b/>
          <w:sz w:val="24"/>
          <w:szCs w:val="24"/>
        </w:rPr>
        <w:t xml:space="preserve">2.0.14 </w:t>
      </w:r>
      <w:r>
        <w:rPr>
          <w:rFonts w:ascii="Times New Roman" w:hAnsi="Times New Roman" w:cs="Times New Roman"/>
          <w:sz w:val="24"/>
          <w:szCs w:val="24"/>
        </w:rPr>
        <w:t xml:space="preserve"> </w:t>
      </w:r>
      <w:r>
        <w:rPr>
          <w:rFonts w:ascii="Times New Roman" w:hAnsi="Times New Roman" w:cs="Times New Roman"/>
          <w:bCs/>
          <w:sz w:val="24"/>
          <w:szCs w:val="24"/>
        </w:rPr>
        <w:t>空气电加热器安装应符合下列规定：</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电加热器与钢构架间的绝热层</w:t>
      </w:r>
      <w:r>
        <w:rPr>
          <w:rFonts w:hint="eastAsia" w:ascii="Times New Roman" w:hAnsi="Times New Roman" w:cs="Times New Roman"/>
          <w:bCs/>
          <w:sz w:val="24"/>
          <w:szCs w:val="24"/>
        </w:rPr>
        <w:t>应</w:t>
      </w:r>
      <w:r>
        <w:rPr>
          <w:rFonts w:ascii="Times New Roman" w:hAnsi="Times New Roman" w:cs="Times New Roman"/>
          <w:bCs/>
          <w:sz w:val="24"/>
          <w:szCs w:val="24"/>
        </w:rPr>
        <w:t>采用不燃材料；</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外露接线柱应加设安全防护罩；</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与风管连接的法兰垫片应采用耐热不燃材料。</w:t>
      </w:r>
    </w:p>
    <w:p>
      <w:pPr>
        <w:adjustRightInd w:val="0"/>
        <w:snapToGrid w:val="0"/>
        <w:spacing w:line="360" w:lineRule="auto"/>
        <w:ind w:right="27" w:rightChars="13"/>
        <w:rPr>
          <w:rFonts w:ascii="Times New Roman" w:hAnsi="Times New Roman" w:cs="Times New Roman"/>
          <w:bCs/>
          <w:sz w:val="24"/>
          <w:szCs w:val="24"/>
        </w:rPr>
      </w:pPr>
      <w:r>
        <w:rPr>
          <w:rFonts w:ascii="Times New Roman" w:hAnsi="Times New Roman" w:cs="Times New Roman"/>
          <w:b/>
          <w:sz w:val="24"/>
          <w:szCs w:val="24"/>
        </w:rPr>
        <w:t>2.0.15</w:t>
      </w:r>
      <w:r>
        <w:rPr>
          <w:rFonts w:ascii="Times New Roman" w:hAnsi="Times New Roman" w:cs="Times New Roman"/>
          <w:sz w:val="24"/>
          <w:szCs w:val="24"/>
        </w:rPr>
        <w:t xml:space="preserve">  </w:t>
      </w:r>
      <w:r>
        <w:rPr>
          <w:rFonts w:ascii="Times New Roman" w:hAnsi="Times New Roman" w:cs="Times New Roman"/>
          <w:bCs/>
          <w:sz w:val="24"/>
          <w:szCs w:val="24"/>
        </w:rPr>
        <w:t>管道穿越地下室或地下构筑物外墙时，应采取防水措施。</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bCs/>
          <w:sz w:val="24"/>
          <w:szCs w:val="24"/>
        </w:rPr>
        <w:t>2.0.16</w:t>
      </w:r>
      <w:r>
        <w:rPr>
          <w:rFonts w:ascii="Times New Roman" w:hAnsi="Times New Roman" w:cs="Times New Roman"/>
          <w:bCs/>
          <w:sz w:val="24"/>
          <w:szCs w:val="24"/>
        </w:rPr>
        <w:t xml:space="preserve">  承压管道和设备安装完成后，在保温工程施工前应进行水压试验，</w:t>
      </w:r>
      <w:r>
        <w:rPr>
          <w:rFonts w:hint="eastAsia" w:ascii="Times New Roman" w:hAnsi="Times New Roman" w:cs="Times New Roman"/>
          <w:bCs/>
          <w:sz w:val="24"/>
          <w:szCs w:val="24"/>
        </w:rPr>
        <w:t>应在</w:t>
      </w:r>
      <w:r>
        <w:rPr>
          <w:rFonts w:ascii="Times New Roman" w:hAnsi="Times New Roman" w:cs="Times New Roman"/>
          <w:bCs/>
          <w:sz w:val="24"/>
          <w:szCs w:val="24"/>
        </w:rPr>
        <w:t>试验合格后进行下一道工序，水压试验</w:t>
      </w:r>
      <w:r>
        <w:rPr>
          <w:rFonts w:hint="eastAsia" w:ascii="Times New Roman" w:hAnsi="Times New Roman" w:cs="Times New Roman"/>
          <w:bCs/>
          <w:sz w:val="24"/>
          <w:szCs w:val="24"/>
        </w:rPr>
        <w:t>应</w:t>
      </w:r>
      <w:r>
        <w:rPr>
          <w:rFonts w:ascii="Times New Roman" w:hAnsi="Times New Roman" w:cs="Times New Roman"/>
          <w:bCs/>
          <w:sz w:val="24"/>
          <w:szCs w:val="24"/>
        </w:rPr>
        <w:t>包括强度试验和严密性试验。非承压管道和设备应做灌水试验。</w:t>
      </w:r>
    </w:p>
    <w:p>
      <w:pPr>
        <w:adjustRightInd w:val="0"/>
        <w:snapToGrid w:val="0"/>
        <w:spacing w:line="360" w:lineRule="auto"/>
        <w:ind w:right="27" w:rightChars="13"/>
        <w:rPr>
          <w:rFonts w:ascii="Times New Roman" w:hAnsi="Times New Roman" w:cs="Times New Roman"/>
          <w:bCs/>
          <w:sz w:val="24"/>
          <w:szCs w:val="24"/>
        </w:rPr>
      </w:pPr>
      <w:r>
        <w:rPr>
          <w:rFonts w:ascii="Times New Roman" w:hAnsi="Times New Roman" w:cs="Times New Roman"/>
          <w:b/>
          <w:sz w:val="24"/>
          <w:szCs w:val="24"/>
        </w:rPr>
        <w:t>2.0.17</w:t>
      </w:r>
      <w:r>
        <w:rPr>
          <w:rFonts w:ascii="Times New Roman" w:hAnsi="Times New Roman" w:cs="Times New Roman"/>
          <w:sz w:val="24"/>
          <w:szCs w:val="24"/>
        </w:rPr>
        <w:t xml:space="preserve">  </w:t>
      </w:r>
      <w:r>
        <w:rPr>
          <w:rFonts w:ascii="Times New Roman" w:hAnsi="Times New Roman" w:cs="Times New Roman"/>
          <w:bCs/>
          <w:sz w:val="24"/>
          <w:szCs w:val="24"/>
        </w:rPr>
        <w:t>水系统管道安装应符合下列要求：</w:t>
      </w:r>
    </w:p>
    <w:p>
      <w:pPr>
        <w:adjustRightInd w:val="0"/>
        <w:snapToGrid w:val="0"/>
        <w:spacing w:line="360" w:lineRule="auto"/>
        <w:ind w:right="27" w:rightChars="13"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隐蔽管道应在压力试验合格后，再进行隐蔽；</w:t>
      </w:r>
    </w:p>
    <w:p>
      <w:pPr>
        <w:adjustRightInd w:val="0"/>
        <w:snapToGrid w:val="0"/>
        <w:spacing w:line="360" w:lineRule="auto"/>
        <w:ind w:right="27" w:rightChars="13" w:firstLine="481" w:firstLineChars="20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固定在建筑结构上的设备或管道支架、吊架，不得影响结构体安全；</w:t>
      </w:r>
    </w:p>
    <w:p>
      <w:pPr>
        <w:adjustRightInd w:val="0"/>
        <w:snapToGrid w:val="0"/>
        <w:spacing w:line="360" w:lineRule="auto"/>
        <w:ind w:right="27" w:rightChars="13"/>
        <w:rPr>
          <w:rFonts w:ascii="Times New Roman" w:hAnsi="Times New Roman" w:cs="Times New Roman"/>
          <w:bCs/>
          <w:sz w:val="24"/>
          <w:szCs w:val="24"/>
        </w:rPr>
      </w:pPr>
      <w:r>
        <w:rPr>
          <w:rFonts w:ascii="Times New Roman" w:hAnsi="Times New Roman" w:cs="Times New Roman"/>
          <w:b/>
          <w:bCs/>
          <w:sz w:val="24"/>
          <w:szCs w:val="24"/>
        </w:rPr>
        <w:t>2.0.18</w:t>
      </w:r>
      <w:r>
        <w:rPr>
          <w:rFonts w:ascii="Times New Roman" w:hAnsi="Times New Roman" w:cs="Times New Roman"/>
          <w:bCs/>
          <w:sz w:val="24"/>
          <w:szCs w:val="24"/>
        </w:rPr>
        <w:t xml:space="preserve">  </w:t>
      </w:r>
      <w:r>
        <w:rPr>
          <w:rFonts w:hint="eastAsia" w:ascii="宋体" w:hAnsi="宋体"/>
          <w:bCs/>
          <w:sz w:val="24"/>
          <w:szCs w:val="24"/>
        </w:rPr>
        <w:t>施工过程中应使用无或低挥发性有机物含量的涂料、粘接剂</w:t>
      </w:r>
      <w:r>
        <w:rPr>
          <w:rFonts w:ascii="Times New Roman" w:hAnsi="Times New Roman" w:cs="Times New Roman"/>
          <w:bCs/>
          <w:sz w:val="24"/>
          <w:szCs w:val="24"/>
        </w:rPr>
        <w:t>。</w:t>
      </w:r>
    </w:p>
    <w:p>
      <w:pPr>
        <w:adjustRightInd w:val="0"/>
        <w:snapToGrid w:val="0"/>
        <w:spacing w:line="360" w:lineRule="auto"/>
        <w:ind w:right="27" w:rightChars="13"/>
        <w:rPr>
          <w:rFonts w:ascii="Times New Roman" w:hAnsi="Times New Roman" w:cs="Times New Roman"/>
          <w:bCs/>
          <w:sz w:val="24"/>
          <w:szCs w:val="24"/>
        </w:rPr>
      </w:pPr>
      <w:r>
        <w:rPr>
          <w:rFonts w:ascii="Times New Roman" w:hAnsi="Times New Roman" w:cs="Times New Roman"/>
          <w:b/>
          <w:bCs/>
          <w:sz w:val="24"/>
          <w:szCs w:val="24"/>
        </w:rPr>
        <w:t>2.0.19</w:t>
      </w:r>
      <w:r>
        <w:rPr>
          <w:rFonts w:ascii="Times New Roman" w:hAnsi="Times New Roman" w:cs="Times New Roman"/>
          <w:bCs/>
          <w:sz w:val="24"/>
          <w:szCs w:val="24"/>
        </w:rPr>
        <w:t xml:space="preserve">  </w:t>
      </w:r>
      <w:r>
        <w:rPr>
          <w:rFonts w:hint="eastAsia" w:ascii="Times New Roman" w:hAnsi="Times New Roman" w:cs="Times New Roman"/>
          <w:bCs/>
          <w:sz w:val="24"/>
          <w:szCs w:val="24"/>
        </w:rPr>
        <w:t>供暖通风与空气调节系统</w:t>
      </w:r>
      <w:r>
        <w:rPr>
          <w:rFonts w:ascii="Times New Roman" w:hAnsi="Times New Roman" w:cs="Times New Roman"/>
          <w:bCs/>
          <w:sz w:val="24"/>
          <w:szCs w:val="24"/>
        </w:rPr>
        <w:t>应选用低噪声设备</w:t>
      </w:r>
      <w:r>
        <w:rPr>
          <w:rFonts w:hint="eastAsia" w:ascii="Times New Roman" w:hAnsi="Times New Roman" w:cs="Times New Roman"/>
          <w:bCs/>
          <w:sz w:val="24"/>
          <w:szCs w:val="24"/>
        </w:rPr>
        <w:t>。有噪声控制要求时，对噪声源应</w:t>
      </w:r>
      <w:r>
        <w:rPr>
          <w:rFonts w:ascii="Times New Roman" w:hAnsi="Times New Roman" w:cs="Times New Roman"/>
          <w:bCs/>
          <w:sz w:val="24"/>
          <w:szCs w:val="24"/>
        </w:rPr>
        <w:t>采取减振</w:t>
      </w:r>
      <w:r>
        <w:rPr>
          <w:rFonts w:hint="eastAsia" w:ascii="Times New Roman" w:hAnsi="Times New Roman" w:cs="Times New Roman"/>
          <w:bCs/>
          <w:sz w:val="24"/>
          <w:szCs w:val="24"/>
        </w:rPr>
        <w:t>、隔振、</w:t>
      </w:r>
      <w:r>
        <w:rPr>
          <w:rFonts w:ascii="Times New Roman" w:hAnsi="Times New Roman" w:cs="Times New Roman"/>
          <w:bCs/>
          <w:sz w:val="24"/>
          <w:szCs w:val="24"/>
        </w:rPr>
        <w:t>隔声、吸声、消声等措施</w:t>
      </w:r>
      <w:r>
        <w:rPr>
          <w:rFonts w:hint="eastAsia" w:ascii="Times New Roman" w:hAnsi="Times New Roman" w:cs="Times New Roman"/>
          <w:bCs/>
          <w:sz w:val="24"/>
          <w:szCs w:val="24"/>
        </w:rPr>
        <w:t>。室内噪声及厂界噪声应符合国家现行</w:t>
      </w:r>
      <w:r>
        <w:rPr>
          <w:rFonts w:ascii="Times New Roman" w:hAnsi="Times New Roman" w:cs="Times New Roman"/>
          <w:bCs/>
          <w:sz w:val="24"/>
          <w:szCs w:val="24"/>
        </w:rPr>
        <w:t>工业企业室内噪声控制标准及厂界噪声标准限值要求。</w:t>
      </w:r>
    </w:p>
    <w:p>
      <w:pPr>
        <w:adjustRightInd w:val="0"/>
        <w:snapToGrid w:val="0"/>
        <w:spacing w:line="360" w:lineRule="auto"/>
        <w:ind w:right="27" w:rightChars="13"/>
        <w:rPr>
          <w:rFonts w:ascii="Times New Roman" w:hAnsi="Times New Roman" w:cs="Times New Roman"/>
          <w:bCs/>
          <w:sz w:val="24"/>
          <w:szCs w:val="24"/>
        </w:rPr>
      </w:pPr>
      <w:r>
        <w:rPr>
          <w:rFonts w:ascii="Times New Roman" w:hAnsi="Times New Roman" w:cs="Times New Roman"/>
          <w:b/>
          <w:bCs/>
          <w:sz w:val="24"/>
          <w:szCs w:val="24"/>
        </w:rPr>
        <w:t xml:space="preserve">2.0.20 </w:t>
      </w:r>
      <w:r>
        <w:rPr>
          <w:rFonts w:ascii="Times New Roman" w:hAnsi="Times New Roman" w:cs="Times New Roman"/>
          <w:bCs/>
          <w:sz w:val="24"/>
          <w:szCs w:val="24"/>
        </w:rPr>
        <w:t xml:space="preserve"> </w:t>
      </w:r>
      <w:r>
        <w:rPr>
          <w:rFonts w:hint="eastAsia" w:ascii="Times New Roman" w:hAnsi="Times New Roman" w:cs="Times New Roman"/>
          <w:bCs/>
          <w:sz w:val="24"/>
          <w:szCs w:val="24"/>
        </w:rPr>
        <w:t>供暖通风与空气调节系统</w:t>
      </w:r>
      <w:r>
        <w:rPr>
          <w:rFonts w:ascii="Times New Roman" w:hAnsi="Times New Roman" w:cs="Times New Roman"/>
          <w:bCs/>
          <w:sz w:val="24"/>
          <w:szCs w:val="24"/>
        </w:rPr>
        <w:t>的调试、验收、维护保养及运行调适，应符合下列规定：</w:t>
      </w:r>
    </w:p>
    <w:p>
      <w:pPr>
        <w:adjustRightInd w:val="0"/>
        <w:snapToGrid w:val="0"/>
        <w:spacing w:line="360" w:lineRule="auto"/>
        <w:ind w:right="27" w:rightChars="13" w:firstLine="525"/>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 安装完毕后</w:t>
      </w:r>
      <w:r>
        <w:rPr>
          <w:rFonts w:hint="eastAsia" w:ascii="Times New Roman" w:hAnsi="Times New Roman" w:cs="Times New Roman"/>
          <w:bCs/>
          <w:sz w:val="24"/>
          <w:szCs w:val="24"/>
        </w:rPr>
        <w:t>，应</w:t>
      </w:r>
      <w:r>
        <w:rPr>
          <w:rFonts w:ascii="Times New Roman" w:hAnsi="Times New Roman" w:cs="Times New Roman"/>
          <w:bCs/>
          <w:sz w:val="24"/>
          <w:szCs w:val="24"/>
        </w:rPr>
        <w:t>进行设备单机试运转与调试及系统联合运行与调试；</w:t>
      </w:r>
    </w:p>
    <w:p>
      <w:pPr>
        <w:adjustRightInd w:val="0"/>
        <w:snapToGrid w:val="0"/>
        <w:spacing w:line="360" w:lineRule="auto"/>
        <w:ind w:right="27" w:rightChars="13" w:firstLine="525"/>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 试运行期间</w:t>
      </w:r>
      <w:r>
        <w:rPr>
          <w:rFonts w:hint="eastAsia" w:ascii="Times New Roman" w:hAnsi="Times New Roman" w:cs="Times New Roman"/>
          <w:bCs/>
          <w:sz w:val="24"/>
          <w:szCs w:val="24"/>
        </w:rPr>
        <w:t>，</w:t>
      </w:r>
      <w:r>
        <w:rPr>
          <w:rFonts w:ascii="Times New Roman" w:hAnsi="Times New Roman" w:cs="Times New Roman"/>
          <w:bCs/>
          <w:sz w:val="24"/>
          <w:szCs w:val="24"/>
        </w:rPr>
        <w:t>应对设备、系统、室内环境等进行性能验收；</w:t>
      </w:r>
    </w:p>
    <w:p>
      <w:pPr>
        <w:adjustRightInd w:val="0"/>
        <w:snapToGrid w:val="0"/>
        <w:spacing w:line="360" w:lineRule="auto"/>
        <w:ind w:right="27" w:rightChars="13" w:firstLine="525"/>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 xml:space="preserve"> 运行期间</w:t>
      </w:r>
      <w:r>
        <w:rPr>
          <w:rFonts w:hint="eastAsia" w:ascii="Times New Roman" w:hAnsi="Times New Roman" w:cs="Times New Roman"/>
          <w:bCs/>
          <w:sz w:val="24"/>
          <w:szCs w:val="24"/>
        </w:rPr>
        <w:t>，</w:t>
      </w:r>
      <w:r>
        <w:rPr>
          <w:rFonts w:ascii="Times New Roman" w:hAnsi="Times New Roman" w:cs="Times New Roman"/>
          <w:bCs/>
          <w:sz w:val="24"/>
          <w:szCs w:val="24"/>
        </w:rPr>
        <w:t>应进行定期维护保养及运行调适。</w:t>
      </w:r>
    </w:p>
    <w:p>
      <w:pPr>
        <w:adjustRightInd w:val="0"/>
        <w:snapToGrid w:val="0"/>
        <w:spacing w:line="360" w:lineRule="auto"/>
        <w:ind w:right="27" w:rightChars="13"/>
        <w:rPr>
          <w:rFonts w:ascii="Times New Roman" w:hAnsi="Times New Roman" w:cs="Times New Roman"/>
          <w:b/>
          <w:sz w:val="24"/>
          <w:szCs w:val="24"/>
        </w:rPr>
      </w:pPr>
      <w:r>
        <w:rPr>
          <w:rFonts w:ascii="Times New Roman" w:hAnsi="Times New Roman" w:cs="Times New Roman"/>
          <w:b/>
          <w:sz w:val="24"/>
          <w:szCs w:val="24"/>
        </w:rPr>
        <w:t>2.0.21</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对于</w:t>
      </w:r>
      <w:r>
        <w:rPr>
          <w:rFonts w:hint="eastAsia" w:ascii="Times New Roman" w:hAnsi="Times New Roman" w:cs="Times New Roman"/>
          <w:bCs/>
          <w:sz w:val="24"/>
          <w:szCs w:val="24"/>
        </w:rPr>
        <w:t>供暖通风与空气调节系统，</w:t>
      </w:r>
      <w:r>
        <w:rPr>
          <w:rFonts w:ascii="Times New Roman" w:hAnsi="Times New Roman" w:cs="Times New Roman"/>
          <w:bCs/>
          <w:sz w:val="24"/>
          <w:szCs w:val="24"/>
        </w:rPr>
        <w:t>应制定安全操作、管理、运行检修维护规程。</w:t>
      </w:r>
    </w:p>
    <w:p>
      <w:pPr>
        <w:adjustRightInd w:val="0"/>
        <w:snapToGrid w:val="0"/>
        <w:spacing w:line="360" w:lineRule="auto"/>
        <w:ind w:right="27" w:rightChars="13"/>
        <w:rPr>
          <w:rFonts w:ascii="Times New Roman" w:hAnsi="Times New Roman" w:cs="Times New Roman"/>
          <w:bCs/>
          <w:sz w:val="24"/>
          <w:szCs w:val="24"/>
        </w:rPr>
      </w:pPr>
      <w:r>
        <w:rPr>
          <w:rFonts w:ascii="Times New Roman" w:hAnsi="Times New Roman" w:cs="Times New Roman"/>
          <w:b/>
          <w:sz w:val="24"/>
          <w:szCs w:val="24"/>
        </w:rPr>
        <w:t xml:space="preserve">2.0.22 </w:t>
      </w:r>
      <w:r>
        <w:rPr>
          <w:rFonts w:ascii="Times New Roman" w:hAnsi="Times New Roman" w:cs="Times New Roman"/>
          <w:sz w:val="24"/>
          <w:szCs w:val="24"/>
        </w:rPr>
        <w:t xml:space="preserve"> </w:t>
      </w:r>
      <w:r>
        <w:rPr>
          <w:rFonts w:ascii="Times New Roman" w:hAnsi="Times New Roman" w:cs="Times New Roman"/>
          <w:bCs/>
          <w:sz w:val="24"/>
          <w:szCs w:val="24"/>
        </w:rPr>
        <w:t>拆除或更换含有职业性接触毒物的过滤器、管路</w:t>
      </w:r>
      <w:r>
        <w:rPr>
          <w:rFonts w:hint="eastAsia" w:ascii="Times New Roman" w:hAnsi="Times New Roman" w:cs="Times New Roman"/>
          <w:bCs/>
          <w:sz w:val="24"/>
          <w:szCs w:val="24"/>
        </w:rPr>
        <w:t>或</w:t>
      </w:r>
      <w:r>
        <w:rPr>
          <w:rFonts w:ascii="Times New Roman" w:hAnsi="Times New Roman" w:cs="Times New Roman"/>
          <w:bCs/>
          <w:sz w:val="24"/>
          <w:szCs w:val="24"/>
        </w:rPr>
        <w:t>设施时，应符合下列</w:t>
      </w:r>
      <w:r>
        <w:rPr>
          <w:rFonts w:hint="eastAsia" w:ascii="Times New Roman" w:hAnsi="Times New Roman" w:cs="Times New Roman"/>
          <w:bCs/>
          <w:sz w:val="24"/>
          <w:szCs w:val="24"/>
        </w:rPr>
        <w:t>规定</w:t>
      </w:r>
      <w:r>
        <w:rPr>
          <w:rFonts w:ascii="Times New Roman" w:hAnsi="Times New Roman" w:cs="Times New Roman"/>
          <w:bCs/>
          <w:sz w:val="24"/>
          <w:szCs w:val="24"/>
        </w:rPr>
        <w:t>：</w:t>
      </w:r>
    </w:p>
    <w:p>
      <w:pPr>
        <w:adjustRightInd w:val="0"/>
        <w:snapToGrid w:val="0"/>
        <w:spacing w:line="360" w:lineRule="auto"/>
        <w:ind w:right="27" w:rightChars="13" w:firstLine="481" w:firstLineChars="200"/>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 作业人员应</w:t>
      </w:r>
      <w:r>
        <w:rPr>
          <w:rFonts w:hint="eastAsia" w:ascii="Times New Roman" w:hAnsi="Times New Roman" w:cs="Times New Roman"/>
          <w:bCs/>
          <w:sz w:val="24"/>
          <w:szCs w:val="24"/>
        </w:rPr>
        <w:t>进行安全防护，</w:t>
      </w:r>
      <w:r>
        <w:rPr>
          <w:rFonts w:ascii="Times New Roman" w:hAnsi="Times New Roman" w:cs="Times New Roman"/>
          <w:bCs/>
          <w:sz w:val="24"/>
          <w:szCs w:val="24"/>
        </w:rPr>
        <w:t>，作业区</w:t>
      </w:r>
      <w:r>
        <w:rPr>
          <w:rFonts w:hint="eastAsia" w:ascii="Times New Roman" w:hAnsi="Times New Roman" w:cs="Times New Roman"/>
          <w:bCs/>
          <w:sz w:val="24"/>
          <w:szCs w:val="24"/>
        </w:rPr>
        <w:t>应</w:t>
      </w:r>
      <w:r>
        <w:rPr>
          <w:rFonts w:ascii="Times New Roman" w:hAnsi="Times New Roman" w:cs="Times New Roman"/>
          <w:bCs/>
          <w:sz w:val="24"/>
          <w:szCs w:val="24"/>
        </w:rPr>
        <w:t>隔离</w:t>
      </w:r>
      <w:r>
        <w:rPr>
          <w:rFonts w:hint="eastAsia" w:ascii="Times New Roman" w:hAnsi="Times New Roman" w:cs="Times New Roman"/>
          <w:bCs/>
          <w:sz w:val="24"/>
          <w:szCs w:val="24"/>
        </w:rPr>
        <w:t>并设置</w:t>
      </w:r>
      <w:r>
        <w:rPr>
          <w:rFonts w:ascii="Times New Roman" w:hAnsi="Times New Roman" w:cs="Times New Roman"/>
          <w:bCs/>
          <w:sz w:val="24"/>
          <w:szCs w:val="24"/>
        </w:rPr>
        <w:t>警示装置；</w:t>
      </w:r>
    </w:p>
    <w:p>
      <w:pPr>
        <w:adjustRightInd w:val="0"/>
        <w:snapToGrid w:val="0"/>
        <w:spacing w:line="360" w:lineRule="auto"/>
        <w:ind w:right="27" w:rightChars="13" w:firstLine="481" w:firstLineChars="20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拆除前</w:t>
      </w:r>
      <w:r>
        <w:rPr>
          <w:rFonts w:hint="eastAsia" w:ascii="Times New Roman" w:hAnsi="Times New Roman" w:cs="Times New Roman"/>
          <w:bCs/>
          <w:sz w:val="24"/>
          <w:szCs w:val="24"/>
        </w:rPr>
        <w:t>，</w:t>
      </w:r>
      <w:r>
        <w:rPr>
          <w:rFonts w:ascii="Times New Roman" w:hAnsi="Times New Roman" w:cs="Times New Roman"/>
          <w:bCs/>
          <w:sz w:val="24"/>
          <w:szCs w:val="24"/>
        </w:rPr>
        <w:t>应采取防止残留毒物泄漏的措施；</w:t>
      </w:r>
    </w:p>
    <w:p>
      <w:pPr>
        <w:adjustRightInd w:val="0"/>
        <w:snapToGrid w:val="0"/>
        <w:spacing w:line="360" w:lineRule="auto"/>
        <w:ind w:right="27" w:rightChars="13" w:firstLine="481" w:firstLineChars="200"/>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 xml:space="preserve"> </w:t>
      </w:r>
      <w:r>
        <w:rPr>
          <w:rFonts w:hint="eastAsia" w:ascii="Times New Roman" w:hAnsi="Times New Roman" w:cs="Times New Roman"/>
          <w:bCs/>
          <w:sz w:val="24"/>
          <w:szCs w:val="24"/>
        </w:rPr>
        <w:t>拆除前，应</w:t>
      </w:r>
      <w:r>
        <w:rPr>
          <w:rFonts w:ascii="Times New Roman" w:hAnsi="Times New Roman" w:cs="Times New Roman"/>
          <w:bCs/>
          <w:sz w:val="24"/>
          <w:szCs w:val="24"/>
        </w:rPr>
        <w:t>对</w:t>
      </w:r>
      <w:r>
        <w:rPr>
          <w:rFonts w:hint="eastAsia" w:ascii="Times New Roman" w:hAnsi="Times New Roman" w:cs="Times New Roman"/>
          <w:bCs/>
          <w:sz w:val="24"/>
          <w:szCs w:val="24"/>
        </w:rPr>
        <w:t>可造成</w:t>
      </w:r>
      <w:r>
        <w:rPr>
          <w:rFonts w:ascii="Times New Roman" w:hAnsi="Times New Roman" w:cs="Times New Roman"/>
          <w:bCs/>
          <w:sz w:val="24"/>
          <w:szCs w:val="24"/>
        </w:rPr>
        <w:t>高度危害、极度危害</w:t>
      </w:r>
      <w:r>
        <w:rPr>
          <w:rFonts w:hint="eastAsia" w:ascii="Times New Roman" w:hAnsi="Times New Roman" w:cs="Times New Roman"/>
          <w:bCs/>
          <w:sz w:val="24"/>
          <w:szCs w:val="24"/>
        </w:rPr>
        <w:t>的</w:t>
      </w:r>
      <w:r>
        <w:rPr>
          <w:rFonts w:ascii="Times New Roman" w:hAnsi="Times New Roman" w:cs="Times New Roman"/>
          <w:bCs/>
          <w:sz w:val="24"/>
          <w:szCs w:val="24"/>
        </w:rPr>
        <w:t>毒物进行无害化处理。</w:t>
      </w:r>
    </w:p>
    <w:p>
      <w:pPr>
        <w:adjustRightInd w:val="0"/>
        <w:snapToGrid w:val="0"/>
        <w:spacing w:line="360" w:lineRule="auto"/>
        <w:ind w:right="27" w:rightChars="13"/>
        <w:rPr>
          <w:rFonts w:ascii="Times New Roman" w:hAnsi="Times New Roman" w:cs="Times New Roman"/>
          <w:bCs/>
          <w:sz w:val="24"/>
          <w:szCs w:val="24"/>
        </w:rPr>
      </w:pPr>
      <w:r>
        <w:rPr>
          <w:rFonts w:ascii="Times New Roman" w:hAnsi="Times New Roman" w:cs="Times New Roman"/>
          <w:b/>
          <w:bCs/>
          <w:sz w:val="24"/>
          <w:szCs w:val="24"/>
        </w:rPr>
        <w:t>2.0.23</w:t>
      </w:r>
      <w:r>
        <w:rPr>
          <w:rFonts w:ascii="Times New Roman" w:hAnsi="Times New Roman" w:cs="Times New Roman"/>
          <w:bCs/>
          <w:sz w:val="24"/>
          <w:szCs w:val="24"/>
        </w:rPr>
        <w:t xml:space="preserve">  特殊性质药品生产区及高致病性病原微生物操作区的</w:t>
      </w:r>
      <w:r>
        <w:rPr>
          <w:rFonts w:hint="eastAsia" w:ascii="Times New Roman" w:hAnsi="Times New Roman" w:cs="Times New Roman"/>
          <w:bCs/>
          <w:sz w:val="24"/>
          <w:szCs w:val="24"/>
        </w:rPr>
        <w:t>空调通风系统</w:t>
      </w:r>
      <w:r>
        <w:rPr>
          <w:rFonts w:ascii="Times New Roman" w:hAnsi="Times New Roman" w:cs="Times New Roman"/>
          <w:bCs/>
          <w:sz w:val="24"/>
          <w:szCs w:val="24"/>
        </w:rPr>
        <w:t>，应符合下列</w:t>
      </w:r>
      <w:r>
        <w:rPr>
          <w:rFonts w:hint="eastAsia" w:ascii="Times New Roman" w:hAnsi="Times New Roman" w:cs="Times New Roman"/>
          <w:bCs/>
          <w:sz w:val="24"/>
          <w:szCs w:val="24"/>
        </w:rPr>
        <w:t>规定</w:t>
      </w:r>
      <w:r>
        <w:rPr>
          <w:rFonts w:ascii="Times New Roman" w:hAnsi="Times New Roman" w:cs="Times New Roman"/>
          <w:bCs/>
          <w:sz w:val="24"/>
          <w:szCs w:val="24"/>
        </w:rPr>
        <w:t>：</w:t>
      </w:r>
    </w:p>
    <w:p>
      <w:pPr>
        <w:adjustRightInd w:val="0"/>
        <w:snapToGrid w:val="0"/>
        <w:spacing w:line="360" w:lineRule="auto"/>
        <w:ind w:right="27" w:rightChars="13"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空调系统应单独设置；</w:t>
      </w:r>
    </w:p>
    <w:p>
      <w:pPr>
        <w:adjustRightInd w:val="0"/>
        <w:snapToGrid w:val="0"/>
        <w:spacing w:line="360" w:lineRule="auto"/>
        <w:ind w:right="27" w:rightChars="13" w:firstLine="481" w:firstLineChars="200"/>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 排风口应位于其他药品净化空调系统的进风口全年最小频率风向的上风侧，并应高于空调通风</w:t>
      </w:r>
      <w:r>
        <w:rPr>
          <w:rFonts w:hint="eastAsia" w:ascii="Times New Roman" w:hAnsi="Times New Roman" w:cs="Times New Roman"/>
          <w:bCs/>
          <w:sz w:val="24"/>
          <w:szCs w:val="24"/>
        </w:rPr>
        <w:t>系统所在</w:t>
      </w:r>
      <w:r>
        <w:rPr>
          <w:rFonts w:ascii="Times New Roman" w:hAnsi="Times New Roman" w:cs="Times New Roman"/>
          <w:bCs/>
          <w:sz w:val="24"/>
          <w:szCs w:val="24"/>
        </w:rPr>
        <w:t>建筑物屋面和其他药品净化空调系统的进风口；</w:t>
      </w:r>
    </w:p>
    <w:p>
      <w:pPr>
        <w:adjustRightInd w:val="0"/>
        <w:snapToGrid w:val="0"/>
        <w:spacing w:line="360" w:lineRule="auto"/>
        <w:ind w:right="27" w:rightChars="13" w:firstLine="481" w:firstLineChars="200"/>
        <w:rPr>
          <w:rFonts w:ascii="Times New Roman" w:hAnsi="Times New Roman" w:cs="Times New Roman"/>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排风应经过无害化处理。</w:t>
      </w:r>
    </w:p>
    <w:p>
      <w:pPr>
        <w:adjustRightInd w:val="0"/>
        <w:snapToGrid w:val="0"/>
        <w:spacing w:line="360" w:lineRule="auto"/>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2.0.24 </w:t>
      </w:r>
      <w:r>
        <w:rPr>
          <w:rFonts w:ascii="Times New Roman" w:hAnsi="Times New Roman" w:cs="Times New Roman"/>
          <w:bCs/>
          <w:color w:val="000000" w:themeColor="text1"/>
          <w:sz w:val="24"/>
          <w:szCs w:val="24"/>
          <w14:textFill>
            <w14:solidFill>
              <w14:schemeClr w14:val="tx1"/>
            </w14:solidFill>
          </w14:textFill>
        </w:rPr>
        <w:t xml:space="preserve"> 高致病性病原微生物的培育、生产、实验场所，</w:t>
      </w:r>
      <w:r>
        <w:rPr>
          <w:rFonts w:hint="eastAsia" w:ascii="Times New Roman" w:hAnsi="Times New Roman" w:cs="Times New Roman"/>
          <w:bCs/>
          <w:color w:val="000000" w:themeColor="text1"/>
          <w:sz w:val="24"/>
          <w:szCs w:val="24"/>
          <w14:textFill>
            <w14:solidFill>
              <w14:schemeClr w14:val="tx1"/>
            </w14:solidFill>
          </w14:textFill>
        </w:rPr>
        <w:t>空调通风系统</w:t>
      </w:r>
      <w:r>
        <w:rPr>
          <w:rFonts w:ascii="Times New Roman" w:hAnsi="Times New Roman" w:cs="Times New Roman"/>
          <w:bCs/>
          <w:color w:val="000000" w:themeColor="text1"/>
          <w:sz w:val="24"/>
          <w:szCs w:val="24"/>
          <w14:textFill>
            <w14:solidFill>
              <w14:schemeClr w14:val="tx1"/>
            </w14:solidFill>
          </w14:textFill>
        </w:rPr>
        <w:t>应符合下列要求：</w:t>
      </w:r>
    </w:p>
    <w:p>
      <w:pPr>
        <w:adjustRightInd w:val="0"/>
        <w:snapToGrid w:val="0"/>
        <w:spacing w:line="360" w:lineRule="auto"/>
        <w:ind w:firstLine="481"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1</w:t>
      </w:r>
      <w:r>
        <w:rPr>
          <w:rFonts w:ascii="Times New Roman" w:hAnsi="Times New Roman" w:cs="Times New Roman"/>
          <w:bCs/>
          <w:color w:val="000000" w:themeColor="text1"/>
          <w:sz w:val="24"/>
          <w:szCs w:val="24"/>
          <w14:textFill>
            <w14:solidFill>
              <w14:schemeClr w14:val="tx1"/>
            </w14:solidFill>
          </w14:textFill>
        </w:rPr>
        <w:t xml:space="preserve">  空调系统应采用全新风系统；</w:t>
      </w:r>
    </w:p>
    <w:p>
      <w:pPr>
        <w:adjustRightInd w:val="0"/>
        <w:snapToGrid w:val="0"/>
        <w:spacing w:line="360" w:lineRule="auto"/>
        <w:ind w:firstLine="481"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2</w:t>
      </w:r>
      <w:r>
        <w:rPr>
          <w:rFonts w:ascii="Times New Roman" w:hAnsi="Times New Roman" w:cs="Times New Roman"/>
          <w:bCs/>
          <w:color w:val="000000" w:themeColor="text1"/>
          <w:sz w:val="24"/>
          <w:szCs w:val="24"/>
          <w14:textFill>
            <w14:solidFill>
              <w14:schemeClr w14:val="tx1"/>
            </w14:solidFill>
          </w14:textFill>
        </w:rPr>
        <w:t xml:space="preserve">  室内应维持负压，</w:t>
      </w:r>
      <w:r>
        <w:rPr>
          <w:rFonts w:hint="eastAsia" w:ascii="Times New Roman" w:hAnsi="Times New Roman" w:cs="Times New Roman"/>
          <w:bCs/>
          <w:color w:val="000000" w:themeColor="text1"/>
          <w:sz w:val="24"/>
          <w:szCs w:val="24"/>
          <w14:textFill>
            <w14:solidFill>
              <w14:schemeClr w14:val="tx1"/>
            </w14:solidFill>
          </w14:textFill>
        </w:rPr>
        <w:t>应</w:t>
      </w:r>
      <w:r>
        <w:rPr>
          <w:rFonts w:ascii="Times New Roman" w:hAnsi="Times New Roman" w:cs="Times New Roman"/>
          <w:bCs/>
          <w:color w:val="000000" w:themeColor="text1"/>
          <w:sz w:val="24"/>
          <w:szCs w:val="24"/>
          <w14:textFill>
            <w14:solidFill>
              <w14:schemeClr w14:val="tx1"/>
            </w14:solidFill>
          </w14:textFill>
        </w:rPr>
        <w:t>与相邻房间维持负压差，在出</w:t>
      </w:r>
      <w:r>
        <w:rPr>
          <w:rFonts w:hint="eastAsia" w:ascii="Times New Roman" w:hAnsi="Times New Roman" w:cs="Times New Roman"/>
          <w:bCs/>
          <w:color w:val="000000" w:themeColor="text1"/>
          <w:sz w:val="24"/>
          <w:szCs w:val="24"/>
          <w14:textFill>
            <w14:solidFill>
              <w14:schemeClr w14:val="tx1"/>
            </w14:solidFill>
          </w14:textFill>
        </w:rPr>
        <w:t>口、</w:t>
      </w:r>
      <w:r>
        <w:rPr>
          <w:rFonts w:ascii="Times New Roman" w:hAnsi="Times New Roman" w:cs="Times New Roman"/>
          <w:bCs/>
          <w:color w:val="000000" w:themeColor="text1"/>
          <w:sz w:val="24"/>
          <w:szCs w:val="24"/>
          <w14:textFill>
            <w14:solidFill>
              <w14:schemeClr w14:val="tx1"/>
            </w14:solidFill>
          </w14:textFill>
        </w:rPr>
        <w:t>入口</w:t>
      </w:r>
      <w:r>
        <w:rPr>
          <w:rFonts w:hint="eastAsia" w:ascii="Times New Roman" w:hAnsi="Times New Roman" w:cs="Times New Roman"/>
          <w:bCs/>
          <w:color w:val="000000" w:themeColor="text1"/>
          <w:sz w:val="24"/>
          <w:szCs w:val="24"/>
          <w14:textFill>
            <w14:solidFill>
              <w14:schemeClr w14:val="tx1"/>
            </w14:solidFill>
          </w14:textFill>
        </w:rPr>
        <w:t>应设置</w:t>
      </w:r>
      <w:r>
        <w:rPr>
          <w:rFonts w:ascii="Times New Roman" w:hAnsi="Times New Roman" w:cs="Times New Roman"/>
          <w:bCs/>
          <w:color w:val="000000" w:themeColor="text1"/>
          <w:sz w:val="24"/>
          <w:szCs w:val="24"/>
          <w14:textFill>
            <w14:solidFill>
              <w14:schemeClr w14:val="tx1"/>
            </w14:solidFill>
          </w14:textFill>
        </w:rPr>
        <w:t>压差显示及报警</w:t>
      </w:r>
      <w:r>
        <w:rPr>
          <w:rFonts w:hint="eastAsia" w:ascii="Times New Roman" w:hAnsi="Times New Roman" w:cs="Times New Roman"/>
          <w:bCs/>
          <w:color w:val="000000" w:themeColor="text1"/>
          <w:sz w:val="24"/>
          <w:szCs w:val="24"/>
          <w14:textFill>
            <w14:solidFill>
              <w14:schemeClr w14:val="tx1"/>
            </w14:solidFill>
          </w14:textFill>
        </w:rPr>
        <w:t>装置</w:t>
      </w:r>
      <w:r>
        <w:rPr>
          <w:rFonts w:ascii="Times New Roman" w:hAnsi="Times New Roman" w:cs="Times New Roman"/>
          <w:bCs/>
          <w:color w:val="000000" w:themeColor="text1"/>
          <w:sz w:val="24"/>
          <w:szCs w:val="24"/>
          <w14:textFill>
            <w14:solidFill>
              <w14:schemeClr w14:val="tx1"/>
            </w14:solidFill>
          </w14:textFill>
        </w:rPr>
        <w:t>；</w:t>
      </w:r>
    </w:p>
    <w:p>
      <w:pPr>
        <w:adjustRightInd w:val="0"/>
        <w:snapToGrid w:val="0"/>
        <w:spacing w:line="360" w:lineRule="auto"/>
        <w:ind w:firstLine="481"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3</w:t>
      </w:r>
      <w:r>
        <w:rPr>
          <w:rFonts w:ascii="Times New Roman" w:hAnsi="Times New Roman" w:cs="Times New Roman"/>
          <w:bCs/>
          <w:color w:val="000000" w:themeColor="text1"/>
          <w:sz w:val="24"/>
          <w:szCs w:val="24"/>
          <w14:textFill>
            <w14:solidFill>
              <w14:schemeClr w14:val="tx1"/>
            </w14:solidFill>
          </w14:textFill>
        </w:rPr>
        <w:t xml:space="preserve">  排风口应靠近病原微生物</w:t>
      </w:r>
      <w:r>
        <w:rPr>
          <w:rFonts w:hint="eastAsia" w:ascii="Times New Roman" w:hAnsi="Times New Roman" w:cs="Times New Roman"/>
          <w:bCs/>
          <w:color w:val="000000" w:themeColor="text1"/>
          <w:sz w:val="24"/>
          <w:szCs w:val="24"/>
          <w14:textFill>
            <w14:solidFill>
              <w14:schemeClr w14:val="tx1"/>
            </w14:solidFill>
          </w14:textFill>
        </w:rPr>
        <w:t>污染</w:t>
      </w:r>
      <w:r>
        <w:rPr>
          <w:rFonts w:ascii="Times New Roman" w:hAnsi="Times New Roman" w:cs="Times New Roman"/>
          <w:bCs/>
          <w:color w:val="000000" w:themeColor="text1"/>
          <w:sz w:val="24"/>
          <w:szCs w:val="24"/>
          <w14:textFill>
            <w14:solidFill>
              <w14:schemeClr w14:val="tx1"/>
            </w14:solidFill>
          </w14:textFill>
        </w:rPr>
        <w:t>源头</w:t>
      </w:r>
      <w:r>
        <w:rPr>
          <w:rFonts w:hint="eastAsia" w:ascii="Times New Roman" w:hAnsi="Times New Roman" w:cs="Times New Roman"/>
          <w:bCs/>
          <w:color w:val="000000" w:themeColor="text1"/>
          <w:sz w:val="24"/>
          <w:szCs w:val="24"/>
          <w14:textFill>
            <w14:solidFill>
              <w14:schemeClr w14:val="tx1"/>
            </w14:solidFill>
          </w14:textFill>
        </w:rPr>
        <w:t>，应</w:t>
      </w:r>
      <w:r>
        <w:rPr>
          <w:rFonts w:ascii="Times New Roman" w:hAnsi="Times New Roman" w:cs="Times New Roman"/>
          <w:bCs/>
          <w:color w:val="000000" w:themeColor="text1"/>
          <w:sz w:val="24"/>
          <w:szCs w:val="24"/>
          <w14:textFill>
            <w14:solidFill>
              <w14:schemeClr w14:val="tx1"/>
            </w14:solidFill>
          </w14:textFill>
        </w:rPr>
        <w:t>最大限度缩短污染路径；</w:t>
      </w:r>
    </w:p>
    <w:p>
      <w:pPr>
        <w:adjustRightInd w:val="0"/>
        <w:snapToGrid w:val="0"/>
        <w:spacing w:line="360" w:lineRule="auto"/>
        <w:ind w:firstLine="481"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4</w:t>
      </w:r>
      <w:r>
        <w:rPr>
          <w:rFonts w:ascii="Times New Roman" w:hAnsi="Times New Roman" w:cs="Times New Roman"/>
          <w:bCs/>
          <w:color w:val="000000" w:themeColor="text1"/>
          <w:sz w:val="24"/>
          <w:szCs w:val="24"/>
          <w14:textFill>
            <w14:solidFill>
              <w14:schemeClr w14:val="tx1"/>
            </w14:solidFill>
          </w14:textFill>
        </w:rPr>
        <w:t xml:space="preserve">  送风管、排风管上应安装高效过滤器，高效过滤器应靠近送风口或排风口；送风系统、排风系统的各级空气过滤器应设</w:t>
      </w:r>
      <w:r>
        <w:rPr>
          <w:rFonts w:hint="eastAsia" w:ascii="Times New Roman" w:hAnsi="Times New Roman" w:cs="Times New Roman"/>
          <w:bCs/>
          <w:color w:val="000000" w:themeColor="text1"/>
          <w:sz w:val="24"/>
          <w:szCs w:val="24"/>
          <w14:textFill>
            <w14:solidFill>
              <w14:schemeClr w14:val="tx1"/>
            </w14:solidFill>
          </w14:textFill>
        </w:rPr>
        <w:t>置</w:t>
      </w:r>
      <w:r>
        <w:rPr>
          <w:rFonts w:ascii="Times New Roman" w:hAnsi="Times New Roman" w:cs="Times New Roman"/>
          <w:bCs/>
          <w:color w:val="000000" w:themeColor="text1"/>
          <w:sz w:val="24"/>
          <w:szCs w:val="24"/>
          <w14:textFill>
            <w14:solidFill>
              <w14:schemeClr w14:val="tx1"/>
            </w14:solidFill>
          </w14:textFill>
        </w:rPr>
        <w:t>压差检测</w:t>
      </w:r>
      <w:r>
        <w:rPr>
          <w:rFonts w:hint="eastAsia" w:ascii="Times New Roman" w:hAnsi="Times New Roman" w:cs="Times New Roman"/>
          <w:bCs/>
          <w:color w:val="000000" w:themeColor="text1"/>
          <w:sz w:val="24"/>
          <w:szCs w:val="24"/>
          <w14:textFill>
            <w14:solidFill>
              <w14:schemeClr w14:val="tx1"/>
            </w14:solidFill>
          </w14:textFill>
        </w:rPr>
        <w:t>及</w:t>
      </w:r>
      <w:r>
        <w:rPr>
          <w:rFonts w:ascii="Times New Roman" w:hAnsi="Times New Roman" w:cs="Times New Roman"/>
          <w:bCs/>
          <w:color w:val="000000" w:themeColor="text1"/>
          <w:sz w:val="24"/>
          <w:szCs w:val="24"/>
          <w14:textFill>
            <w14:solidFill>
              <w14:schemeClr w14:val="tx1"/>
            </w14:solidFill>
          </w14:textFill>
        </w:rPr>
        <w:t>报警装置；</w:t>
      </w:r>
    </w:p>
    <w:p>
      <w:pPr>
        <w:adjustRightInd w:val="0"/>
        <w:snapToGrid w:val="0"/>
        <w:spacing w:line="360" w:lineRule="auto"/>
        <w:ind w:firstLine="481"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5 </w:t>
      </w:r>
      <w:r>
        <w:rPr>
          <w:rFonts w:ascii="Times New Roman" w:hAnsi="Times New Roman" w:cs="Times New Roman"/>
          <w:bCs/>
          <w:color w:val="000000" w:themeColor="text1"/>
          <w:sz w:val="24"/>
          <w:szCs w:val="24"/>
          <w14:textFill>
            <w14:solidFill>
              <w14:schemeClr w14:val="tx1"/>
            </w14:solidFill>
          </w14:textFill>
        </w:rPr>
        <w:t xml:space="preserve"> 排风系统应设置备用排风机，备用排风机应</w:t>
      </w:r>
      <w:r>
        <w:rPr>
          <w:rFonts w:hint="eastAsia" w:ascii="Times New Roman" w:hAnsi="Times New Roman" w:cs="Times New Roman"/>
          <w:bCs/>
          <w:color w:val="000000" w:themeColor="text1"/>
          <w:sz w:val="24"/>
          <w:szCs w:val="24"/>
          <w14:textFill>
            <w14:solidFill>
              <w14:schemeClr w14:val="tx1"/>
            </w14:solidFill>
          </w14:textFill>
        </w:rPr>
        <w:t>具有</w:t>
      </w:r>
      <w:r>
        <w:rPr>
          <w:rFonts w:ascii="Times New Roman" w:hAnsi="Times New Roman" w:cs="Times New Roman"/>
          <w:bCs/>
          <w:color w:val="000000" w:themeColor="text1"/>
          <w:sz w:val="24"/>
          <w:szCs w:val="24"/>
          <w14:textFill>
            <w14:solidFill>
              <w14:schemeClr w14:val="tx1"/>
            </w14:solidFill>
          </w14:textFill>
        </w:rPr>
        <w:t>自动切换</w:t>
      </w:r>
      <w:r>
        <w:rPr>
          <w:rFonts w:hint="eastAsia" w:ascii="Times New Roman" w:hAnsi="Times New Roman" w:cs="Times New Roman"/>
          <w:bCs/>
          <w:color w:val="000000" w:themeColor="text1"/>
          <w:sz w:val="24"/>
          <w:szCs w:val="24"/>
          <w14:textFill>
            <w14:solidFill>
              <w14:schemeClr w14:val="tx1"/>
            </w14:solidFill>
          </w14:textFill>
        </w:rPr>
        <w:t>功能</w:t>
      </w:r>
      <w:r>
        <w:rPr>
          <w:rFonts w:ascii="Times New Roman" w:hAnsi="Times New Roman" w:cs="Times New Roman"/>
          <w:bCs/>
          <w:color w:val="000000" w:themeColor="text1"/>
          <w:sz w:val="24"/>
          <w:szCs w:val="24"/>
          <w14:textFill>
            <w14:solidFill>
              <w14:schemeClr w14:val="tx1"/>
            </w14:solidFill>
          </w14:textFill>
        </w:rPr>
        <w:t>，切换过程中应能保持系统负压；</w:t>
      </w:r>
    </w:p>
    <w:p>
      <w:pPr>
        <w:adjustRightInd w:val="0"/>
        <w:snapToGrid w:val="0"/>
        <w:spacing w:line="360" w:lineRule="auto"/>
        <w:ind w:firstLine="481"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6</w:t>
      </w:r>
      <w:r>
        <w:rPr>
          <w:rFonts w:ascii="Times New Roman" w:hAnsi="Times New Roman" w:cs="Times New Roman"/>
          <w:bCs/>
          <w:color w:val="000000" w:themeColor="text1"/>
          <w:sz w:val="24"/>
          <w:szCs w:val="24"/>
          <w14:textFill>
            <w14:solidFill>
              <w14:schemeClr w14:val="tx1"/>
            </w14:solidFill>
          </w14:textFill>
        </w:rPr>
        <w:t xml:space="preserve">  通风系统应具备闭环消毒杀菌条件，管道系统和阀门应采用耐腐蚀材料；</w:t>
      </w:r>
    </w:p>
    <w:p>
      <w:pPr>
        <w:adjustRightInd w:val="0"/>
        <w:snapToGrid w:val="0"/>
        <w:spacing w:line="360" w:lineRule="auto"/>
        <w:ind w:firstLine="481"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 xml:space="preserve">7 </w:t>
      </w:r>
      <w:r>
        <w:rPr>
          <w:rFonts w:ascii="Times New Roman" w:hAnsi="Times New Roman" w:cs="Times New Roman"/>
          <w:bCs/>
          <w:color w:val="000000" w:themeColor="text1"/>
          <w:sz w:val="24"/>
          <w:szCs w:val="24"/>
          <w14:textFill>
            <w14:solidFill>
              <w14:schemeClr w14:val="tx1"/>
            </w14:solidFill>
          </w14:textFill>
        </w:rPr>
        <w:t xml:space="preserve"> </w:t>
      </w:r>
      <w:r>
        <w:rPr>
          <w:rFonts w:hint="eastAsia" w:ascii="Times New Roman" w:hAnsi="Times New Roman" w:cs="Times New Roman"/>
          <w:bCs/>
          <w:color w:val="000000" w:themeColor="text1"/>
          <w:sz w:val="24"/>
          <w:szCs w:val="24"/>
          <w14:textFill>
            <w14:solidFill>
              <w14:schemeClr w14:val="tx1"/>
            </w14:solidFill>
          </w14:textFill>
        </w:rPr>
        <w:t>应具有</w:t>
      </w:r>
      <w:r>
        <w:rPr>
          <w:rFonts w:ascii="Times New Roman" w:hAnsi="Times New Roman" w:cs="Times New Roman"/>
          <w:bCs/>
          <w:color w:val="000000" w:themeColor="text1"/>
          <w:sz w:val="24"/>
          <w:szCs w:val="24"/>
          <w14:textFill>
            <w14:solidFill>
              <w14:schemeClr w14:val="tx1"/>
            </w14:solidFill>
          </w14:textFill>
        </w:rPr>
        <w:t>维护、操作空间，更换过滤器时</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操作人员应做好自我防护，拆除的排风高效过滤器应进行原位消毒后，</w:t>
      </w:r>
      <w:r>
        <w:rPr>
          <w:rFonts w:hint="eastAsia" w:ascii="Times New Roman" w:hAnsi="Times New Roman" w:cs="Times New Roman"/>
          <w:bCs/>
          <w:color w:val="000000" w:themeColor="text1"/>
          <w:sz w:val="24"/>
          <w:szCs w:val="24"/>
          <w14:textFill>
            <w14:solidFill>
              <w14:schemeClr w14:val="tx1"/>
            </w14:solidFill>
          </w14:textFill>
        </w:rPr>
        <w:t>再进行集中</w:t>
      </w:r>
      <w:r>
        <w:rPr>
          <w:rFonts w:ascii="Times New Roman" w:hAnsi="Times New Roman" w:cs="Times New Roman"/>
          <w:bCs/>
          <w:color w:val="000000" w:themeColor="text1"/>
          <w:sz w:val="24"/>
          <w:szCs w:val="24"/>
          <w14:textFill>
            <w14:solidFill>
              <w14:schemeClr w14:val="tx1"/>
            </w14:solidFill>
          </w14:textFill>
        </w:rPr>
        <w:t>消毒灭菌。</w:t>
      </w:r>
    </w:p>
    <w:p>
      <w:pPr>
        <w:adjustRightInd w:val="0"/>
        <w:snapToGrid w:val="0"/>
        <w:spacing w:line="360" w:lineRule="auto"/>
        <w:rPr>
          <w:rFonts w:ascii="Times New Roman" w:hAnsi="Times New Roman" w:cs="Times New Roman"/>
          <w:sz w:val="24"/>
          <w:szCs w:val="24"/>
        </w:rPr>
      </w:pPr>
      <w:r>
        <w:rPr>
          <w:rFonts w:ascii="Times New Roman" w:hAnsi="Times New Roman" w:cs="Times New Roman"/>
          <w:b/>
          <w:bCs/>
          <w:color w:val="000000" w:themeColor="text1"/>
          <w:sz w:val="24"/>
          <w:szCs w:val="24"/>
          <w14:textFill>
            <w14:solidFill>
              <w14:schemeClr w14:val="tx1"/>
            </w14:solidFill>
          </w14:textFill>
        </w:rPr>
        <w:t>2.0.25</w:t>
      </w:r>
      <w:r>
        <w:rPr>
          <w:rFonts w:ascii="Times New Roman" w:hAnsi="Times New Roman" w:cs="Times New Roman"/>
          <w:bCs/>
          <w:color w:val="000000" w:themeColor="text1"/>
          <w:sz w:val="24"/>
          <w:szCs w:val="24"/>
          <w14:textFill>
            <w14:solidFill>
              <w14:schemeClr w14:val="tx1"/>
            </w14:solidFill>
          </w14:textFill>
        </w:rPr>
        <w:t xml:space="preserve">  三级和四级生物安全实验室空调通风系统应符合下列要求：</w:t>
      </w:r>
    </w:p>
    <w:p>
      <w:pPr>
        <w:adjustRightInd w:val="0"/>
        <w:snapToGrid w:val="0"/>
        <w:spacing w:line="360" w:lineRule="auto"/>
        <w:ind w:firstLine="481"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1</w:t>
      </w:r>
      <w:r>
        <w:rPr>
          <w:rFonts w:ascii="Times New Roman" w:hAnsi="Times New Roman" w:cs="Times New Roman"/>
          <w:bCs/>
          <w:color w:val="000000" w:themeColor="text1"/>
          <w:sz w:val="24"/>
          <w:szCs w:val="24"/>
          <w14:textFill>
            <w14:solidFill>
              <w14:schemeClr w14:val="tx1"/>
            </w14:solidFill>
          </w14:textFill>
        </w:rPr>
        <w:t xml:space="preserve">  应采用全新风系统；</w:t>
      </w:r>
    </w:p>
    <w:p>
      <w:pPr>
        <w:adjustRightInd w:val="0"/>
        <w:snapToGrid w:val="0"/>
        <w:spacing w:line="360" w:lineRule="auto"/>
        <w:ind w:firstLine="481"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2</w:t>
      </w:r>
      <w:r>
        <w:rPr>
          <w:rFonts w:ascii="Times New Roman" w:hAnsi="Times New Roman" w:cs="Times New Roman"/>
          <w:bCs/>
          <w:color w:val="000000" w:themeColor="text1"/>
          <w:sz w:val="24"/>
          <w:szCs w:val="24"/>
          <w14:textFill>
            <w14:solidFill>
              <w14:schemeClr w14:val="tx1"/>
            </w14:solidFill>
          </w14:textFill>
        </w:rPr>
        <w:t xml:space="preserve">  三级和四级生物安全实验室防护区应能对排风高效空气过滤器进行原位消毒和检漏。四级生物安全实验室防护区应能对送风高效空气过滤器进行原位消毒和检漏；</w:t>
      </w:r>
    </w:p>
    <w:p>
      <w:pPr>
        <w:adjustRightInd w:val="0"/>
        <w:snapToGrid w:val="0"/>
        <w:spacing w:line="360" w:lineRule="auto"/>
        <w:ind w:firstLine="481"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3</w:t>
      </w:r>
      <w:r>
        <w:rPr>
          <w:rFonts w:ascii="Times New Roman" w:hAnsi="Times New Roman" w:cs="Times New Roman"/>
          <w:bCs/>
          <w:color w:val="000000" w:themeColor="text1"/>
          <w:sz w:val="24"/>
          <w:szCs w:val="24"/>
          <w14:textFill>
            <w14:solidFill>
              <w14:schemeClr w14:val="tx1"/>
            </w14:solidFill>
          </w14:textFill>
        </w:rPr>
        <w:t xml:space="preserve"> </w:t>
      </w:r>
      <w:r>
        <w:rPr>
          <w:rFonts w:hint="eastAsia" w:ascii="Times New Roman" w:hAnsi="Times New Roman" w:cs="Times New Roman"/>
          <w:bCs/>
          <w:color w:val="000000" w:themeColor="text1"/>
          <w:sz w:val="24"/>
          <w:szCs w:val="24"/>
          <w14:textFill>
            <w14:solidFill>
              <w14:schemeClr w14:val="tx1"/>
            </w14:solidFill>
          </w14:textFill>
        </w:rPr>
        <w:t>动物生物安全三级实验室（</w:t>
      </w:r>
      <w:r>
        <w:rPr>
          <w:rFonts w:ascii="Times New Roman" w:hAnsi="Times New Roman" w:cs="Times New Roman"/>
          <w:bCs/>
          <w:color w:val="000000" w:themeColor="text1"/>
          <w:sz w:val="24"/>
          <w:szCs w:val="24"/>
          <w14:textFill>
            <w14:solidFill>
              <w14:schemeClr w14:val="tx1"/>
            </w14:solidFill>
          </w14:textFill>
        </w:rPr>
        <w:t>ABSL-3</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实验室和四级生物安全实验室</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BSL-4</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应设置备用送风机；</w:t>
      </w:r>
    </w:p>
    <w:p>
      <w:pPr>
        <w:adjustRightInd w:val="0"/>
        <w:snapToGrid w:val="0"/>
        <w:spacing w:line="360" w:lineRule="auto"/>
        <w:ind w:firstLine="481"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4</w:t>
      </w:r>
      <w:r>
        <w:rPr>
          <w:rFonts w:ascii="Times New Roman" w:hAnsi="Times New Roman" w:cs="Times New Roman"/>
          <w:bCs/>
          <w:color w:val="000000" w:themeColor="text1"/>
          <w:sz w:val="24"/>
          <w:szCs w:val="24"/>
          <w14:textFill>
            <w14:solidFill>
              <w14:schemeClr w14:val="tx1"/>
            </w14:solidFill>
          </w14:textFill>
        </w:rPr>
        <w:t xml:space="preserve">  排风</w:t>
      </w:r>
      <w:r>
        <w:rPr>
          <w:rFonts w:hint="eastAsia" w:ascii="Times New Roman" w:hAnsi="Times New Roman" w:cs="Times New Roman"/>
          <w:bCs/>
          <w:color w:val="000000" w:themeColor="text1"/>
          <w:sz w:val="24"/>
          <w:szCs w:val="24"/>
          <w14:textFill>
            <w14:solidFill>
              <w14:schemeClr w14:val="tx1"/>
            </w14:solidFill>
          </w14:textFill>
        </w:rPr>
        <w:t>应</w:t>
      </w:r>
      <w:r>
        <w:rPr>
          <w:rFonts w:ascii="Times New Roman" w:hAnsi="Times New Roman" w:cs="Times New Roman"/>
          <w:bCs/>
          <w:color w:val="000000" w:themeColor="text1"/>
          <w:sz w:val="24"/>
          <w:szCs w:val="24"/>
          <w14:textFill>
            <w14:solidFill>
              <w14:schemeClr w14:val="tx1"/>
            </w14:solidFill>
          </w14:textFill>
        </w:rPr>
        <w:t>与送风连锁，排风</w:t>
      </w:r>
      <w:r>
        <w:rPr>
          <w:rFonts w:hint="eastAsia" w:ascii="Times New Roman" w:hAnsi="Times New Roman" w:cs="Times New Roman"/>
          <w:bCs/>
          <w:color w:val="000000" w:themeColor="text1"/>
          <w:sz w:val="24"/>
          <w:szCs w:val="24"/>
          <w14:textFill>
            <w14:solidFill>
              <w14:schemeClr w14:val="tx1"/>
            </w14:solidFill>
          </w14:textFill>
        </w:rPr>
        <w:t>系统应</w:t>
      </w:r>
      <w:r>
        <w:rPr>
          <w:rFonts w:ascii="Times New Roman" w:hAnsi="Times New Roman" w:cs="Times New Roman"/>
          <w:bCs/>
          <w:color w:val="000000" w:themeColor="text1"/>
          <w:sz w:val="24"/>
          <w:szCs w:val="24"/>
          <w14:textFill>
            <w14:solidFill>
              <w14:schemeClr w14:val="tx1"/>
            </w14:solidFill>
          </w14:textFill>
        </w:rPr>
        <w:t>先于送风</w:t>
      </w:r>
      <w:r>
        <w:rPr>
          <w:rFonts w:hint="eastAsia" w:ascii="Times New Roman" w:hAnsi="Times New Roman" w:cs="Times New Roman"/>
          <w:bCs/>
          <w:color w:val="000000" w:themeColor="text1"/>
          <w:sz w:val="24"/>
          <w:szCs w:val="24"/>
          <w14:textFill>
            <w14:solidFill>
              <w14:schemeClr w14:val="tx1"/>
            </w14:solidFill>
          </w14:textFill>
        </w:rPr>
        <w:t>系统</w:t>
      </w:r>
      <w:r>
        <w:rPr>
          <w:rFonts w:ascii="Times New Roman" w:hAnsi="Times New Roman" w:cs="Times New Roman"/>
          <w:bCs/>
          <w:color w:val="000000" w:themeColor="text1"/>
          <w:sz w:val="24"/>
          <w:szCs w:val="24"/>
          <w14:textFill>
            <w14:solidFill>
              <w14:schemeClr w14:val="tx1"/>
            </w14:solidFill>
          </w14:textFill>
        </w:rPr>
        <w:t>开启</w:t>
      </w:r>
      <w:r>
        <w:rPr>
          <w:rFonts w:hint="eastAsia" w:ascii="Times New Roman" w:hAnsi="Times New Roman" w:cs="Times New Roman"/>
          <w:bCs/>
          <w:color w:val="000000" w:themeColor="text1"/>
          <w:sz w:val="24"/>
          <w:szCs w:val="24"/>
          <w14:textFill>
            <w14:solidFill>
              <w14:schemeClr w14:val="tx1"/>
            </w14:solidFill>
          </w14:textFill>
        </w:rPr>
        <w:t>、</w:t>
      </w:r>
      <w:r>
        <w:rPr>
          <w:rFonts w:ascii="Times New Roman" w:hAnsi="Times New Roman" w:cs="Times New Roman"/>
          <w:bCs/>
          <w:color w:val="000000" w:themeColor="text1"/>
          <w:sz w:val="24"/>
          <w:szCs w:val="24"/>
          <w14:textFill>
            <w14:solidFill>
              <w14:schemeClr w14:val="tx1"/>
            </w14:solidFill>
          </w14:textFill>
        </w:rPr>
        <w:t>后于送风</w:t>
      </w:r>
      <w:r>
        <w:rPr>
          <w:rFonts w:hint="eastAsia" w:ascii="Times New Roman" w:hAnsi="Times New Roman" w:cs="Times New Roman"/>
          <w:bCs/>
          <w:color w:val="000000" w:themeColor="text1"/>
          <w:sz w:val="24"/>
          <w:szCs w:val="24"/>
          <w14:textFill>
            <w14:solidFill>
              <w14:schemeClr w14:val="tx1"/>
            </w14:solidFill>
          </w14:textFill>
        </w:rPr>
        <w:t>系统</w:t>
      </w:r>
      <w:r>
        <w:rPr>
          <w:rFonts w:ascii="Times New Roman" w:hAnsi="Times New Roman" w:cs="Times New Roman"/>
          <w:bCs/>
          <w:color w:val="000000" w:themeColor="text1"/>
          <w:sz w:val="24"/>
          <w:szCs w:val="24"/>
          <w14:textFill>
            <w14:solidFill>
              <w14:schemeClr w14:val="tx1"/>
            </w14:solidFill>
          </w14:textFill>
        </w:rPr>
        <w:t>关闭；</w:t>
      </w:r>
    </w:p>
    <w:p>
      <w:pPr>
        <w:adjustRightInd w:val="0"/>
        <w:snapToGrid w:val="0"/>
        <w:spacing w:line="360" w:lineRule="auto"/>
        <w:ind w:firstLine="481"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5</w:t>
      </w:r>
      <w:r>
        <w:rPr>
          <w:rFonts w:hint="eastAsia" w:ascii="Times New Roman" w:hAnsi="Times New Roman" w:cs="Times New Roman"/>
          <w:bCs/>
          <w:color w:val="000000" w:themeColor="text1"/>
          <w:sz w:val="24"/>
          <w:szCs w:val="24"/>
          <w14:textFill>
            <w14:solidFill>
              <w14:schemeClr w14:val="tx1"/>
            </w14:solidFill>
          </w14:textFill>
        </w:rPr>
        <w:t xml:space="preserve"> </w:t>
      </w:r>
      <w:r>
        <w:rPr>
          <w:rFonts w:ascii="Times New Roman" w:hAnsi="Times New Roman" w:cs="Times New Roman"/>
          <w:bCs/>
          <w:color w:val="000000" w:themeColor="text1"/>
          <w:sz w:val="24"/>
          <w:szCs w:val="24"/>
          <w14:textFill>
            <w14:solidFill>
              <w14:schemeClr w14:val="tx1"/>
            </w14:solidFill>
          </w14:textFill>
        </w:rPr>
        <w:t xml:space="preserve"> 主实验室</w:t>
      </w:r>
      <w:r>
        <w:rPr>
          <w:rFonts w:hint="eastAsia" w:ascii="Times New Roman" w:hAnsi="Times New Roman" w:cs="Times New Roman"/>
          <w:bCs/>
          <w:color w:val="000000" w:themeColor="text1"/>
          <w:sz w:val="24"/>
          <w:szCs w:val="24"/>
          <w14:textFill>
            <w14:solidFill>
              <w14:schemeClr w14:val="tx1"/>
            </w14:solidFill>
          </w14:textFill>
        </w:rPr>
        <w:t>应</w:t>
      </w:r>
      <w:r>
        <w:rPr>
          <w:rFonts w:ascii="Times New Roman" w:hAnsi="Times New Roman" w:cs="Times New Roman"/>
          <w:bCs/>
          <w:color w:val="000000" w:themeColor="text1"/>
          <w:sz w:val="24"/>
          <w:szCs w:val="24"/>
          <w14:textFill>
            <w14:solidFill>
              <w14:schemeClr w14:val="tx1"/>
            </w14:solidFill>
          </w14:textFill>
        </w:rPr>
        <w:t>设置室内排风口，不得只利用生物安全柜或其他负压隔离装置作为房间排风出口；</w:t>
      </w:r>
    </w:p>
    <w:p>
      <w:pPr>
        <w:adjustRightInd w:val="0"/>
        <w:snapToGrid w:val="0"/>
        <w:spacing w:line="360" w:lineRule="auto"/>
        <w:ind w:firstLine="481"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6</w:t>
      </w:r>
      <w:r>
        <w:rPr>
          <w:rFonts w:ascii="Times New Roman" w:hAnsi="Times New Roman" w:cs="Times New Roman"/>
          <w:bCs/>
          <w:color w:val="000000" w:themeColor="text1"/>
          <w:sz w:val="24"/>
          <w:szCs w:val="24"/>
          <w14:textFill>
            <w14:solidFill>
              <w14:schemeClr w14:val="tx1"/>
            </w14:solidFill>
          </w14:textFill>
        </w:rPr>
        <w:t xml:space="preserve">  B1类实验室中可能产生污染物外泄的设备</w:t>
      </w:r>
      <w:r>
        <w:rPr>
          <w:rFonts w:hint="eastAsia" w:ascii="Times New Roman" w:hAnsi="Times New Roman" w:cs="Times New Roman"/>
          <w:bCs/>
          <w:color w:val="000000" w:themeColor="text1"/>
          <w:sz w:val="24"/>
          <w:szCs w:val="24"/>
          <w14:textFill>
            <w14:solidFill>
              <w14:schemeClr w14:val="tx1"/>
            </w14:solidFill>
          </w14:textFill>
        </w:rPr>
        <w:t>应</w:t>
      </w:r>
      <w:r>
        <w:rPr>
          <w:rFonts w:ascii="Times New Roman" w:hAnsi="Times New Roman" w:cs="Times New Roman"/>
          <w:bCs/>
          <w:color w:val="000000" w:themeColor="text1"/>
          <w:sz w:val="24"/>
          <w:szCs w:val="24"/>
          <w14:textFill>
            <w14:solidFill>
              <w14:schemeClr w14:val="tx1"/>
            </w14:solidFill>
          </w14:textFill>
        </w:rPr>
        <w:t>设置带高效空气过滤器的局部负压排风装置，负压排风装置应具有原位检漏功能；</w:t>
      </w:r>
    </w:p>
    <w:p>
      <w:pPr>
        <w:adjustRightInd w:val="0"/>
        <w:snapToGrid w:val="0"/>
        <w:spacing w:line="360" w:lineRule="auto"/>
        <w:ind w:firstLine="481" w:firstLineChars="200"/>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7</w:t>
      </w:r>
      <w:r>
        <w:rPr>
          <w:rFonts w:ascii="Times New Roman" w:hAnsi="Times New Roman" w:cs="Times New Roman"/>
          <w:bCs/>
          <w:color w:val="000000" w:themeColor="text1"/>
          <w:sz w:val="24"/>
          <w:szCs w:val="24"/>
          <w14:textFill>
            <w14:solidFill>
              <w14:schemeClr w14:val="tx1"/>
            </w14:solidFill>
          </w14:textFill>
        </w:rPr>
        <w:t xml:space="preserve">  三级和四级生物安全实验室防护区的排风</w:t>
      </w:r>
      <w:r>
        <w:rPr>
          <w:rFonts w:hint="eastAsia" w:ascii="Times New Roman" w:hAnsi="Times New Roman" w:cs="Times New Roman"/>
          <w:bCs/>
          <w:color w:val="000000" w:themeColor="text1"/>
          <w:sz w:val="24"/>
          <w:szCs w:val="24"/>
          <w14:textFill>
            <w14:solidFill>
              <w14:schemeClr w14:val="tx1"/>
            </w14:solidFill>
          </w14:textFill>
        </w:rPr>
        <w:t>应</w:t>
      </w:r>
      <w:r>
        <w:rPr>
          <w:rFonts w:ascii="Times New Roman" w:hAnsi="Times New Roman" w:cs="Times New Roman"/>
          <w:bCs/>
          <w:color w:val="000000" w:themeColor="text1"/>
          <w:sz w:val="24"/>
          <w:szCs w:val="24"/>
          <w14:textFill>
            <w14:solidFill>
              <w14:schemeClr w14:val="tx1"/>
            </w14:solidFill>
          </w14:textFill>
        </w:rPr>
        <w:t>经过高效过滤器过滤后排放；</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color w:val="000000" w:themeColor="text1"/>
          <w:sz w:val="24"/>
          <w:szCs w:val="24"/>
          <w14:textFill>
            <w14:solidFill>
              <w14:schemeClr w14:val="tx1"/>
            </w14:solidFill>
          </w14:textFill>
        </w:rPr>
        <w:t>8</w:t>
      </w:r>
      <w:r>
        <w:rPr>
          <w:rFonts w:hint="eastAsia" w:ascii="Times New Roman" w:hAnsi="Times New Roman" w:cs="Times New Roman"/>
          <w:bCs/>
          <w:color w:val="000000" w:themeColor="text1"/>
          <w:sz w:val="24"/>
          <w:szCs w:val="24"/>
          <w14:textFill>
            <w14:solidFill>
              <w14:schemeClr w14:val="tx1"/>
            </w14:solidFill>
          </w14:textFill>
        </w:rPr>
        <w:t xml:space="preserve">  </w:t>
      </w:r>
      <w:r>
        <w:rPr>
          <w:rFonts w:ascii="Times New Roman" w:hAnsi="Times New Roman" w:cs="Times New Roman"/>
          <w:bCs/>
          <w:color w:val="000000" w:themeColor="text1"/>
          <w:sz w:val="24"/>
          <w:szCs w:val="24"/>
          <w14:textFill>
            <w14:solidFill>
              <w14:schemeClr w14:val="tx1"/>
            </w14:solidFill>
          </w14:textFill>
        </w:rPr>
        <w:t>三级和四级生物安全实验室防护区应设置备用排风机，备用排风机应能自动切换，切换过程中应能保持有序的压力梯度和定向流。</w:t>
      </w:r>
    </w:p>
    <w:p>
      <w:pPr>
        <w:pStyle w:val="43"/>
        <w:adjustRightInd w:val="0"/>
        <w:snapToGrid w:val="0"/>
        <w:spacing w:line="360" w:lineRule="auto"/>
        <w:ind w:firstLine="0" w:firstLineChars="0"/>
        <w:rPr>
          <w:rFonts w:ascii="Times New Roman" w:hAnsi="Times New Roman" w:cs="Times New Roman"/>
          <w:bCs/>
          <w:sz w:val="24"/>
          <w:szCs w:val="24"/>
        </w:rPr>
      </w:pPr>
    </w:p>
    <w:p>
      <w:pPr>
        <w:pStyle w:val="89"/>
        <w:snapToGrid w:val="0"/>
        <w:ind w:firstLine="2880" w:firstLineChars="1200"/>
        <w:jc w:val="both"/>
        <w:rPr>
          <w:rFonts w:ascii="黑体" w:hAnsi="黑体" w:eastAsia="黑体"/>
          <w:sz w:val="24"/>
          <w:szCs w:val="24"/>
        </w:rPr>
        <w:sectPr>
          <w:footerReference r:id="rId8" w:type="even"/>
          <w:pgSz w:w="11907" w:h="16840"/>
          <w:pgMar w:top="1134" w:right="1418" w:bottom="1134" w:left="1418" w:header="0" w:footer="567" w:gutter="0"/>
          <w:cols w:space="720" w:num="1"/>
          <w:docGrid w:linePitch="312" w:charSpace="0"/>
        </w:sectPr>
      </w:pPr>
    </w:p>
    <w:p>
      <w:pPr>
        <w:pStyle w:val="2"/>
        <w:keepNext w:val="0"/>
        <w:keepLines w:val="0"/>
        <w:spacing w:before="240" w:after="240" w:line="360" w:lineRule="auto"/>
        <w:rPr>
          <w:rFonts w:eastAsiaTheme="minorEastAsia"/>
          <w:b/>
        </w:rPr>
      </w:pPr>
      <w:bookmarkStart w:id="34" w:name="_Toc134541468"/>
      <w:bookmarkStart w:id="35" w:name="_Toc534465049"/>
      <w:bookmarkStart w:id="36" w:name="_Toc534608927"/>
      <w:bookmarkStart w:id="37" w:name="_Toc134541237"/>
      <w:bookmarkStart w:id="38" w:name="_Toc9296"/>
      <w:bookmarkStart w:id="39" w:name="_Toc531025028"/>
      <w:bookmarkStart w:id="40" w:name="_Toc534463001"/>
      <w:bookmarkStart w:id="41" w:name="_Toc12537719"/>
      <w:bookmarkStart w:id="42" w:name="_Toc534466068"/>
      <w:bookmarkStart w:id="43" w:name="_Toc116113835"/>
      <w:bookmarkStart w:id="44" w:name="_Toc531097015"/>
      <w:bookmarkStart w:id="45" w:name="_Toc534609564"/>
      <w:bookmarkStart w:id="46" w:name="_Toc12537521"/>
      <w:bookmarkStart w:id="47" w:name="_Toc534466116"/>
      <w:bookmarkStart w:id="48" w:name="_Toc534462959"/>
      <w:bookmarkStart w:id="49" w:name="_Toc534466347"/>
      <w:bookmarkStart w:id="50" w:name="_Toc531024882"/>
      <w:r>
        <w:rPr>
          <w:rFonts w:eastAsiaTheme="minorEastAsia"/>
          <w:b/>
        </w:rPr>
        <w:t>3  建筑热工与室内设计参数</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3"/>
        <w:keepNext w:val="0"/>
        <w:keepLines w:val="0"/>
        <w:spacing w:before="120" w:after="120" w:line="360" w:lineRule="auto"/>
        <w:rPr>
          <w:rFonts w:ascii="Times New Roman" w:hAnsi="Times New Roman" w:cs="Times New Roman" w:eastAsiaTheme="minorEastAsia"/>
          <w:sz w:val="28"/>
          <w:szCs w:val="28"/>
        </w:rPr>
      </w:pPr>
      <w:bookmarkStart w:id="51" w:name="_Toc534466348"/>
      <w:bookmarkStart w:id="52" w:name="_Toc531025029"/>
      <w:bookmarkStart w:id="53" w:name="_Toc12537522"/>
      <w:bookmarkStart w:id="54" w:name="_Toc28025"/>
      <w:bookmarkStart w:id="55" w:name="_Toc534462960"/>
      <w:bookmarkStart w:id="56" w:name="_Toc534609565"/>
      <w:bookmarkStart w:id="57" w:name="_Toc534608928"/>
      <w:bookmarkStart w:id="58" w:name="_Toc134541238"/>
      <w:bookmarkStart w:id="59" w:name="_Toc534463002"/>
      <w:bookmarkStart w:id="60" w:name="_Toc134541469"/>
      <w:bookmarkStart w:id="61" w:name="_Toc534466069"/>
      <w:bookmarkStart w:id="62" w:name="_Toc534465050"/>
      <w:bookmarkStart w:id="63" w:name="_Toc534466117"/>
      <w:bookmarkStart w:id="64" w:name="_Toc12537720"/>
      <w:bookmarkStart w:id="65" w:name="_Toc116113836"/>
      <w:bookmarkStart w:id="66" w:name="_Toc531097016"/>
      <w:r>
        <w:rPr>
          <w:rFonts w:ascii="Times New Roman" w:hAnsi="Times New Roman" w:cs="Times New Roman" w:eastAsiaTheme="minorEastAsia"/>
          <w:sz w:val="28"/>
          <w:szCs w:val="28"/>
        </w:rPr>
        <w:t>3.1  围护结构热工</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spacing w:line="360" w:lineRule="auto"/>
        <w:rPr>
          <w:rFonts w:ascii="Times New Roman" w:hAnsi="Times New Roman" w:cs="Times New Roman"/>
          <w:b/>
          <w:bCs/>
          <w:sz w:val="24"/>
          <w:szCs w:val="24"/>
        </w:rPr>
      </w:pPr>
      <w:bookmarkStart w:id="67" w:name="_Toc531097017"/>
      <w:bookmarkStart w:id="68" w:name="_Toc531025030"/>
      <w:r>
        <w:rPr>
          <w:rFonts w:hint="eastAsia" w:ascii="Times New Roman" w:hAnsi="Times New Roman" w:cs="Times New Roman"/>
          <w:b/>
          <w:bCs/>
          <w:sz w:val="24"/>
          <w:szCs w:val="24"/>
        </w:rPr>
        <w:t>3</w:t>
      </w:r>
      <w:r>
        <w:rPr>
          <w:rFonts w:ascii="Times New Roman" w:hAnsi="Times New Roman" w:cs="Times New Roman"/>
          <w:b/>
          <w:bCs/>
          <w:sz w:val="24"/>
          <w:szCs w:val="24"/>
        </w:rPr>
        <w:t>.1.1</w:t>
      </w:r>
      <w:r>
        <w:rPr>
          <w:rFonts w:hint="eastAsia" w:ascii="Times New Roman" w:hAnsi="Times New Roman"/>
          <w:bCs/>
          <w:sz w:val="24"/>
          <w:szCs w:val="24"/>
        </w:rPr>
        <w:t xml:space="preserve"> </w:t>
      </w:r>
      <w:r>
        <w:rPr>
          <w:rFonts w:hint="eastAsia" w:ascii="Times New Roman" w:hAnsi="Times New Roman" w:cs="Times New Roman"/>
          <w:bCs/>
          <w:sz w:val="24"/>
          <w:szCs w:val="24"/>
        </w:rPr>
        <w:t>工业</w:t>
      </w:r>
      <w:r>
        <w:rPr>
          <w:rFonts w:hint="eastAsia" w:ascii="Times New Roman" w:hAnsi="Times New Roman" w:cs="Times New Roman"/>
          <w:sz w:val="24"/>
          <w:szCs w:val="24"/>
        </w:rPr>
        <w:t>建筑</w:t>
      </w:r>
      <w:r>
        <w:rPr>
          <w:rFonts w:hint="eastAsia" w:ascii="Times New Roman" w:hAnsi="Times New Roman"/>
          <w:bCs/>
          <w:sz w:val="24"/>
          <w:szCs w:val="24"/>
        </w:rPr>
        <w:t>围护结构内表面结露对工艺和安全造成不利影响时，应进行内表面防结露验算并采取综合防结露措施。</w:t>
      </w:r>
    </w:p>
    <w:p>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3.1.2  </w:t>
      </w:r>
      <w:r>
        <w:rPr>
          <w:rFonts w:ascii="Times New Roman" w:hAnsi="Times New Roman" w:cs="Times New Roman"/>
          <w:bCs/>
          <w:sz w:val="24"/>
          <w:szCs w:val="24"/>
        </w:rPr>
        <w:t>生产和储存危险化学品的厂房、仓库，自然通风条件下非透光围护结构内表面最高温度不应大于累年日平均温度最高日的最高温度</w:t>
      </w:r>
      <w:r>
        <w:rPr>
          <w:rFonts w:hint="eastAsia" w:ascii="Times New Roman" w:hAnsi="Times New Roman" w:cs="Times New Roman"/>
          <w:bCs/>
          <w:sz w:val="24"/>
          <w:szCs w:val="24"/>
        </w:rPr>
        <w:t>。</w:t>
      </w:r>
    </w:p>
    <w:p>
      <w:pPr>
        <w:pStyle w:val="3"/>
        <w:keepNext w:val="0"/>
        <w:keepLines w:val="0"/>
        <w:spacing w:before="120" w:after="120" w:line="360" w:lineRule="auto"/>
        <w:rPr>
          <w:rFonts w:ascii="Times New Roman" w:hAnsi="Times New Roman" w:cs="Times New Roman" w:eastAsiaTheme="minorEastAsia"/>
          <w:sz w:val="28"/>
          <w:szCs w:val="28"/>
        </w:rPr>
      </w:pPr>
      <w:bookmarkStart w:id="69" w:name="_Toc534466070"/>
      <w:bookmarkStart w:id="70" w:name="_Toc134541470"/>
      <w:bookmarkStart w:id="71" w:name="_Toc12537721"/>
      <w:bookmarkStart w:id="72" w:name="_Toc534462961"/>
      <w:bookmarkStart w:id="73" w:name="_Toc21739"/>
      <w:bookmarkStart w:id="74" w:name="_Toc534463003"/>
      <w:bookmarkStart w:id="75" w:name="_Toc116113837"/>
      <w:bookmarkStart w:id="76" w:name="_Toc534466118"/>
      <w:bookmarkStart w:id="77" w:name="_Toc134541239"/>
      <w:bookmarkStart w:id="78" w:name="_Toc534466349"/>
      <w:bookmarkStart w:id="79" w:name="_Toc534608929"/>
      <w:bookmarkStart w:id="80" w:name="_Toc534609566"/>
      <w:bookmarkStart w:id="81" w:name="_Toc12537523"/>
      <w:bookmarkStart w:id="82" w:name="_Toc534465051"/>
      <w:r>
        <w:rPr>
          <w:rFonts w:hint="eastAsia" w:ascii="Times New Roman" w:hAnsi="Times New Roman" w:cs="Times New Roman" w:eastAsiaTheme="minorEastAsia"/>
          <w:sz w:val="28"/>
          <w:szCs w:val="28"/>
        </w:rPr>
        <w:t xml:space="preserve">3.2 </w:t>
      </w:r>
      <w:r>
        <w:rPr>
          <w:rFonts w:ascii="Times New Roman" w:hAnsi="Times New Roman" w:cs="Times New Roman" w:eastAsiaTheme="minorEastAsia"/>
          <w:sz w:val="28"/>
          <w:szCs w:val="28"/>
        </w:rPr>
        <w:t xml:space="preserve"> </w:t>
      </w:r>
      <w:r>
        <w:rPr>
          <w:rFonts w:hint="eastAsia" w:ascii="Times New Roman" w:hAnsi="Times New Roman" w:cs="Times New Roman" w:eastAsiaTheme="minorEastAsia"/>
          <w:sz w:val="28"/>
          <w:szCs w:val="28"/>
        </w:rPr>
        <w:t>室内设计参数</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bCs/>
          <w:sz w:val="24"/>
          <w:szCs w:val="24"/>
        </w:rPr>
        <w:t xml:space="preserve">3.2.1  </w:t>
      </w:r>
      <w:r>
        <w:rPr>
          <w:rFonts w:ascii="Times New Roman" w:hAnsi="Times New Roman" w:cs="Times New Roman"/>
          <w:bCs/>
          <w:sz w:val="24"/>
          <w:szCs w:val="24"/>
        </w:rPr>
        <w:t>厂房、仓库、公用辅助建筑设有集中供暖时，冬季供暖室内设计温度应按劳动强度</w:t>
      </w:r>
      <w:r>
        <w:rPr>
          <w:rFonts w:hint="eastAsia" w:ascii="Times New Roman" w:hAnsi="Times New Roman" w:cs="Times New Roman"/>
          <w:bCs/>
          <w:sz w:val="24"/>
          <w:szCs w:val="24"/>
        </w:rPr>
        <w:t>、人员数量以及供暖经济性</w:t>
      </w:r>
      <w:r>
        <w:rPr>
          <w:rFonts w:ascii="Times New Roman" w:hAnsi="Times New Roman" w:cs="Times New Roman"/>
          <w:bCs/>
          <w:sz w:val="24"/>
          <w:szCs w:val="24"/>
        </w:rPr>
        <w:t>确定，并应符合表3.2.1的规定。</w:t>
      </w:r>
    </w:p>
    <w:p>
      <w:pPr>
        <w:adjustRightInd w:val="0"/>
        <w:snapToGrid w:val="0"/>
        <w:spacing w:line="360" w:lineRule="auto"/>
        <w:ind w:firstLine="420" w:firstLineChars="200"/>
        <w:jc w:val="center"/>
        <w:rPr>
          <w:rFonts w:ascii="黑体" w:hAnsi="黑体" w:eastAsia="黑体" w:cs="Times New Roman"/>
          <w:bCs/>
          <w:szCs w:val="21"/>
        </w:rPr>
      </w:pPr>
      <w:r>
        <w:rPr>
          <w:rFonts w:hint="eastAsia" w:ascii="黑体" w:hAnsi="黑体" w:eastAsia="黑体" w:cs="Times New Roman"/>
          <w:bCs/>
          <w:szCs w:val="21"/>
        </w:rPr>
        <w:t>表3.2.1</w:t>
      </w:r>
      <w:r>
        <w:rPr>
          <w:rFonts w:ascii="黑体" w:hAnsi="黑体" w:eastAsia="黑体" w:cs="Times New Roman"/>
          <w:bCs/>
          <w:szCs w:val="21"/>
        </w:rPr>
        <w:t xml:space="preserve"> </w:t>
      </w:r>
      <w:r>
        <w:rPr>
          <w:rFonts w:hint="eastAsia" w:ascii="黑体" w:hAnsi="黑体" w:eastAsia="黑体" w:cs="Times New Roman"/>
          <w:bCs/>
          <w:szCs w:val="21"/>
        </w:rPr>
        <w:t xml:space="preserve"> 工作地点冬季供暖室内设计温度</w:t>
      </w:r>
    </w:p>
    <w:tbl>
      <w:tblPr>
        <w:tblStyle w:val="2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4046"/>
        <w:gridCol w:w="414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4046" w:type="dxa"/>
            <w:vAlign w:val="center"/>
          </w:tcPr>
          <w:p>
            <w:pPr>
              <w:adjustRightInd w:val="0"/>
              <w:snapToGrid w:val="0"/>
              <w:spacing w:line="300" w:lineRule="exact"/>
              <w:ind w:leftChars="-5" w:hanging="10" w:hangingChars="5"/>
              <w:jc w:val="center"/>
              <w:rPr>
                <w:rFonts w:ascii="Times New Roman" w:hAnsi="Times New Roman" w:eastAsia="宋体" w:cs="Times New Roman"/>
                <w:bCs/>
                <w:szCs w:val="21"/>
              </w:rPr>
            </w:pPr>
            <w:r>
              <w:rPr>
                <w:rFonts w:ascii="Times New Roman" w:hAnsi="Times New Roman" w:eastAsia="宋体" w:cs="Times New Roman"/>
                <w:bCs/>
                <w:szCs w:val="21"/>
              </w:rPr>
              <w:t>体力劳动强度级别</w:t>
            </w:r>
          </w:p>
        </w:tc>
        <w:tc>
          <w:tcPr>
            <w:tcW w:w="4147" w:type="dxa"/>
            <w:vAlign w:val="center"/>
          </w:tcPr>
          <w:p>
            <w:pPr>
              <w:adjustRightInd w:val="0"/>
              <w:snapToGrid w:val="0"/>
              <w:spacing w:line="300" w:lineRule="exact"/>
              <w:ind w:left="-2" w:leftChars="-1"/>
              <w:jc w:val="center"/>
              <w:rPr>
                <w:rFonts w:ascii="Times New Roman" w:hAnsi="Times New Roman" w:eastAsia="宋体" w:cs="Times New Roman"/>
                <w:bCs/>
                <w:szCs w:val="21"/>
              </w:rPr>
            </w:pPr>
            <w:r>
              <w:rPr>
                <w:rFonts w:ascii="Times New Roman" w:hAnsi="Times New Roman" w:eastAsia="宋体" w:cs="Times New Roman"/>
                <w:bCs/>
                <w:szCs w:val="21"/>
              </w:rPr>
              <w:t>工作地点供暖设计温度（</w:t>
            </w:r>
            <w:r>
              <w:rPr>
                <w:rFonts w:hint="eastAsia" w:ascii="宋体" w:hAnsi="宋体" w:eastAsia="宋体" w:cs="宋体"/>
                <w:bCs/>
                <w:szCs w:val="21"/>
              </w:rPr>
              <w:t>℃</w:t>
            </w:r>
            <w:r>
              <w:rPr>
                <w:rFonts w:ascii="Times New Roman" w:hAnsi="Times New Roman" w:eastAsia="宋体" w:cs="Times New Roman"/>
                <w:bCs/>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4046" w:type="dxa"/>
            <w:vAlign w:val="center"/>
          </w:tcPr>
          <w:p>
            <w:pPr>
              <w:adjustRightInd w:val="0"/>
              <w:snapToGrid w:val="0"/>
              <w:spacing w:line="300" w:lineRule="exact"/>
              <w:ind w:leftChars="-5" w:hanging="10" w:hangingChars="5"/>
              <w:jc w:val="center"/>
              <w:rPr>
                <w:rFonts w:ascii="Times New Roman" w:hAnsi="Times New Roman" w:eastAsia="宋体" w:cs="Times New Roman"/>
                <w:bCs/>
                <w:szCs w:val="21"/>
              </w:rPr>
            </w:pPr>
            <w:r>
              <w:rPr>
                <w:rFonts w:ascii="Times New Roman" w:hAnsi="Times New Roman" w:eastAsia="宋体" w:cs="Times New Roman"/>
                <w:bCs/>
                <w:szCs w:val="21"/>
              </w:rPr>
              <w:t>轻劳动</w:t>
            </w:r>
          </w:p>
        </w:tc>
        <w:tc>
          <w:tcPr>
            <w:tcW w:w="4147" w:type="dxa"/>
            <w:vAlign w:val="center"/>
          </w:tcPr>
          <w:p>
            <w:pPr>
              <w:adjustRightInd w:val="0"/>
              <w:snapToGrid w:val="0"/>
              <w:spacing w:line="300" w:lineRule="exact"/>
              <w:ind w:left="-2" w:leftChars="-1"/>
              <w:jc w:val="center"/>
              <w:rPr>
                <w:rFonts w:ascii="Times New Roman" w:hAnsi="Times New Roman" w:eastAsia="宋体" w:cs="Times New Roman"/>
                <w:bCs/>
                <w:szCs w:val="21"/>
              </w:rPr>
            </w:pPr>
            <w:r>
              <w:rPr>
                <w:rFonts w:ascii="Times New Roman" w:hAnsi="Times New Roman" w:eastAsia="宋体" w:cs="Times New Roman"/>
                <w:bCs/>
                <w:szCs w:val="21"/>
              </w:rPr>
              <w:t>10~18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4046" w:type="dxa"/>
            <w:vAlign w:val="center"/>
          </w:tcPr>
          <w:p>
            <w:pPr>
              <w:adjustRightInd w:val="0"/>
              <w:snapToGrid w:val="0"/>
              <w:spacing w:line="300" w:lineRule="exact"/>
              <w:ind w:leftChars="-5" w:hanging="10" w:hangingChars="5"/>
              <w:jc w:val="center"/>
              <w:rPr>
                <w:rFonts w:ascii="Times New Roman" w:hAnsi="Times New Roman" w:eastAsia="宋体" w:cs="Times New Roman"/>
                <w:bCs/>
                <w:szCs w:val="21"/>
              </w:rPr>
            </w:pPr>
            <w:r>
              <w:rPr>
                <w:rFonts w:ascii="Times New Roman" w:hAnsi="Times New Roman" w:eastAsia="宋体" w:cs="Times New Roman"/>
                <w:bCs/>
                <w:szCs w:val="21"/>
              </w:rPr>
              <w:t>中等劳动</w:t>
            </w:r>
          </w:p>
        </w:tc>
        <w:tc>
          <w:tcPr>
            <w:tcW w:w="4147" w:type="dxa"/>
            <w:vAlign w:val="center"/>
          </w:tcPr>
          <w:p>
            <w:pPr>
              <w:adjustRightInd w:val="0"/>
              <w:snapToGrid w:val="0"/>
              <w:spacing w:line="300" w:lineRule="exact"/>
              <w:ind w:left="-2" w:leftChars="-1"/>
              <w:jc w:val="center"/>
              <w:rPr>
                <w:rFonts w:ascii="Times New Roman" w:hAnsi="Times New Roman" w:eastAsia="宋体" w:cs="Times New Roman"/>
                <w:bCs/>
                <w:szCs w:val="21"/>
              </w:rPr>
            </w:pPr>
            <w:r>
              <w:rPr>
                <w:rFonts w:ascii="Times New Roman" w:hAnsi="Times New Roman" w:eastAsia="宋体" w:cs="Times New Roman"/>
                <w:bCs/>
                <w:szCs w:val="21"/>
              </w:rPr>
              <w:t>7~16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4046" w:type="dxa"/>
            <w:vAlign w:val="center"/>
          </w:tcPr>
          <w:p>
            <w:pPr>
              <w:adjustRightInd w:val="0"/>
              <w:snapToGrid w:val="0"/>
              <w:spacing w:line="300" w:lineRule="exact"/>
              <w:ind w:leftChars="-5" w:hanging="10" w:hangingChars="5"/>
              <w:jc w:val="center"/>
              <w:rPr>
                <w:rFonts w:ascii="Times New Roman" w:hAnsi="Times New Roman" w:eastAsia="宋体" w:cs="Times New Roman"/>
                <w:bCs/>
                <w:szCs w:val="21"/>
              </w:rPr>
            </w:pPr>
            <w:r>
              <w:rPr>
                <w:rFonts w:ascii="Times New Roman" w:hAnsi="Times New Roman" w:eastAsia="宋体" w:cs="Times New Roman"/>
                <w:bCs/>
                <w:szCs w:val="21"/>
              </w:rPr>
              <w:t>重劳动、极重劳动</w:t>
            </w:r>
          </w:p>
        </w:tc>
        <w:tc>
          <w:tcPr>
            <w:tcW w:w="4147" w:type="dxa"/>
            <w:vAlign w:val="center"/>
          </w:tcPr>
          <w:p>
            <w:pPr>
              <w:adjustRightInd w:val="0"/>
              <w:snapToGrid w:val="0"/>
              <w:spacing w:line="300" w:lineRule="exact"/>
              <w:ind w:left="-2" w:leftChars="-1"/>
              <w:jc w:val="center"/>
              <w:rPr>
                <w:rFonts w:ascii="Times New Roman" w:hAnsi="Times New Roman" w:eastAsia="宋体" w:cs="Times New Roman"/>
                <w:bCs/>
                <w:szCs w:val="21"/>
              </w:rPr>
            </w:pPr>
            <w:r>
              <w:rPr>
                <w:rFonts w:ascii="Times New Roman" w:hAnsi="Times New Roman" w:eastAsia="宋体" w:cs="Times New Roman"/>
                <w:bCs/>
                <w:szCs w:val="21"/>
              </w:rPr>
              <w:t>5~14</w:t>
            </w:r>
          </w:p>
        </w:tc>
      </w:tr>
    </w:tbl>
    <w:p>
      <w:pPr>
        <w:adjustRightInd w:val="0"/>
        <w:snapToGrid w:val="0"/>
        <w:spacing w:before="60" w:beforeLines="25" w:line="360" w:lineRule="auto"/>
        <w:rPr>
          <w:rFonts w:ascii="Times New Roman" w:hAnsi="Times New Roman" w:cs="Times New Roman"/>
          <w:sz w:val="24"/>
          <w:szCs w:val="24"/>
        </w:rPr>
      </w:pPr>
      <w:r>
        <w:rPr>
          <w:rFonts w:ascii="Times New Roman" w:hAnsi="Times New Roman" w:cs="Times New Roman"/>
          <w:b/>
          <w:bCs/>
          <w:sz w:val="24"/>
          <w:szCs w:val="24"/>
        </w:rPr>
        <w:t xml:space="preserve">3.2.2  </w:t>
      </w:r>
      <w:r>
        <w:rPr>
          <w:rFonts w:ascii="Times New Roman" w:hAnsi="Times New Roman" w:cs="Times New Roman"/>
          <w:bCs/>
          <w:sz w:val="24"/>
          <w:szCs w:val="24"/>
        </w:rPr>
        <w:t>生活、行政辅助建筑及厂房、仓库、公用辅助建筑辅助用室的冬季供暖室内设计温度，应符合表3.2.2的规定。</w:t>
      </w:r>
    </w:p>
    <w:p>
      <w:pPr>
        <w:adjustRightInd w:val="0"/>
        <w:snapToGrid w:val="0"/>
        <w:spacing w:line="360" w:lineRule="auto"/>
        <w:ind w:firstLine="420" w:firstLineChars="200"/>
        <w:jc w:val="center"/>
        <w:rPr>
          <w:rFonts w:ascii="黑体" w:hAnsi="黑体" w:eastAsia="黑体" w:cs="Times New Roman"/>
          <w:bCs/>
          <w:szCs w:val="21"/>
        </w:rPr>
      </w:pPr>
      <w:r>
        <w:rPr>
          <w:rFonts w:hint="eastAsia" w:ascii="黑体" w:hAnsi="黑体" w:eastAsia="黑体" w:cs="Times New Roman"/>
          <w:bCs/>
          <w:szCs w:val="21"/>
        </w:rPr>
        <w:t>表3.2.2  行政、生活辅助用房冬季供暖室内设计温度</w:t>
      </w:r>
    </w:p>
    <w:tbl>
      <w:tblPr>
        <w:tblStyle w:val="2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4008"/>
        <w:gridCol w:w="39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4008" w:type="dxa"/>
            <w:vAlign w:val="center"/>
          </w:tcPr>
          <w:p>
            <w:pPr>
              <w:adjustRightInd w:val="0"/>
              <w:snapToGrid w:val="0"/>
              <w:spacing w:line="300" w:lineRule="auto"/>
              <w:ind w:leftChars="-5" w:hanging="10" w:hangingChars="5"/>
              <w:jc w:val="center"/>
              <w:rPr>
                <w:rFonts w:ascii="Times New Roman" w:hAnsi="Times New Roman" w:cs="Times New Roman"/>
                <w:bCs/>
                <w:szCs w:val="21"/>
              </w:rPr>
            </w:pPr>
            <w:r>
              <w:rPr>
                <w:rFonts w:ascii="Times New Roman" w:hAnsi="Times New Roman" w:cs="Times New Roman"/>
                <w:bCs/>
                <w:szCs w:val="21"/>
              </w:rPr>
              <w:t>辅助用房名称</w:t>
            </w:r>
          </w:p>
        </w:tc>
        <w:tc>
          <w:tcPr>
            <w:tcW w:w="3988" w:type="dxa"/>
            <w:vAlign w:val="center"/>
          </w:tcPr>
          <w:p>
            <w:pPr>
              <w:adjustRightInd w:val="0"/>
              <w:snapToGrid w:val="0"/>
              <w:spacing w:line="300" w:lineRule="auto"/>
              <w:ind w:left="-2" w:leftChars="-1"/>
              <w:jc w:val="center"/>
              <w:rPr>
                <w:rFonts w:ascii="Times New Roman" w:hAnsi="Times New Roman" w:cs="Times New Roman"/>
                <w:bCs/>
                <w:szCs w:val="21"/>
              </w:rPr>
            </w:pPr>
            <w:r>
              <w:rPr>
                <w:rFonts w:ascii="Times New Roman" w:hAnsi="Times New Roman" w:cs="Times New Roman"/>
                <w:bCs/>
                <w:szCs w:val="21"/>
              </w:rPr>
              <w:t>室内供暖设计温度（</w:t>
            </w:r>
            <w:r>
              <w:rPr>
                <w:rFonts w:hint="eastAsia" w:ascii="宋体" w:hAnsi="宋体" w:eastAsia="宋体" w:cs="宋体"/>
                <w:bCs/>
                <w:szCs w:val="21"/>
              </w:rPr>
              <w:t>℃</w:t>
            </w:r>
            <w:r>
              <w:rPr>
                <w:rFonts w:ascii="Times New Roman" w:hAnsi="Times New Roman" w:cs="Times New Roman"/>
                <w:bCs/>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4008" w:type="dxa"/>
            <w:vAlign w:val="center"/>
          </w:tcPr>
          <w:p>
            <w:pPr>
              <w:adjustRightInd w:val="0"/>
              <w:snapToGrid w:val="0"/>
              <w:spacing w:line="300" w:lineRule="auto"/>
              <w:ind w:leftChars="-5" w:hanging="10" w:hangingChars="5"/>
              <w:jc w:val="center"/>
              <w:rPr>
                <w:rFonts w:ascii="Times New Roman" w:hAnsi="Times New Roman" w:cs="Times New Roman"/>
                <w:bCs/>
                <w:szCs w:val="21"/>
              </w:rPr>
            </w:pPr>
            <w:r>
              <w:rPr>
                <w:rFonts w:ascii="Times New Roman" w:hAnsi="Times New Roman" w:cs="Times New Roman"/>
                <w:bCs/>
                <w:szCs w:val="21"/>
              </w:rPr>
              <w:t>办公室、休息室、</w:t>
            </w:r>
            <w:r>
              <w:rPr>
                <w:rFonts w:hint="eastAsia" w:ascii="Times New Roman" w:hAnsi="Times New Roman" w:cs="Times New Roman"/>
                <w:bCs/>
                <w:szCs w:val="21"/>
              </w:rPr>
              <w:t>宿舍、</w:t>
            </w:r>
            <w:r>
              <w:rPr>
                <w:rFonts w:ascii="Times New Roman" w:hAnsi="Times New Roman" w:cs="Times New Roman"/>
                <w:bCs/>
                <w:szCs w:val="21"/>
              </w:rPr>
              <w:t>食堂</w:t>
            </w:r>
            <w:r>
              <w:rPr>
                <w:rFonts w:hint="eastAsia" w:ascii="Times New Roman" w:hAnsi="Times New Roman" w:cs="Times New Roman"/>
                <w:bCs/>
                <w:szCs w:val="21"/>
              </w:rPr>
              <w:t>等</w:t>
            </w:r>
          </w:p>
        </w:tc>
        <w:tc>
          <w:tcPr>
            <w:tcW w:w="3988" w:type="dxa"/>
            <w:vAlign w:val="center"/>
          </w:tcPr>
          <w:p>
            <w:pPr>
              <w:adjustRightInd w:val="0"/>
              <w:snapToGrid w:val="0"/>
              <w:spacing w:line="300" w:lineRule="auto"/>
              <w:ind w:left="-2" w:leftChars="-1"/>
              <w:jc w:val="center"/>
              <w:rPr>
                <w:rFonts w:ascii="Times New Roman" w:hAnsi="Times New Roman" w:cs="Times New Roman"/>
                <w:bCs/>
                <w:szCs w:val="21"/>
              </w:rPr>
            </w:pPr>
            <w:r>
              <w:rPr>
                <w:rFonts w:ascii="Times New Roman" w:hAnsi="Times New Roman" w:cs="Times New Roman"/>
                <w:bCs/>
                <w:szCs w:val="21"/>
              </w:rPr>
              <w:t>≥18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4008" w:type="dxa"/>
            <w:vAlign w:val="center"/>
          </w:tcPr>
          <w:p>
            <w:pPr>
              <w:adjustRightInd w:val="0"/>
              <w:snapToGrid w:val="0"/>
              <w:spacing w:line="300" w:lineRule="auto"/>
              <w:ind w:leftChars="-5" w:hanging="10" w:hangingChars="5"/>
              <w:jc w:val="center"/>
              <w:rPr>
                <w:rFonts w:ascii="Times New Roman" w:hAnsi="Times New Roman" w:cs="Times New Roman"/>
                <w:bCs/>
                <w:szCs w:val="21"/>
              </w:rPr>
            </w:pPr>
            <w:r>
              <w:rPr>
                <w:rFonts w:ascii="Times New Roman" w:hAnsi="Times New Roman" w:cs="Times New Roman"/>
                <w:bCs/>
                <w:szCs w:val="21"/>
              </w:rPr>
              <w:t>浴室</w:t>
            </w:r>
            <w:r>
              <w:rPr>
                <w:rFonts w:hint="eastAsia" w:ascii="Times New Roman" w:hAnsi="Times New Roman" w:cs="Times New Roman"/>
                <w:bCs/>
                <w:szCs w:val="21"/>
              </w:rPr>
              <w:t>、浴室</w:t>
            </w:r>
            <w:r>
              <w:rPr>
                <w:rFonts w:ascii="Times New Roman" w:hAnsi="Times New Roman" w:cs="Times New Roman"/>
                <w:bCs/>
                <w:szCs w:val="21"/>
              </w:rPr>
              <w:t>更衣室</w:t>
            </w:r>
          </w:p>
        </w:tc>
        <w:tc>
          <w:tcPr>
            <w:tcW w:w="3988" w:type="dxa"/>
            <w:vAlign w:val="center"/>
          </w:tcPr>
          <w:p>
            <w:pPr>
              <w:adjustRightInd w:val="0"/>
              <w:snapToGrid w:val="0"/>
              <w:spacing w:line="300" w:lineRule="auto"/>
              <w:ind w:left="-2" w:leftChars="-1"/>
              <w:jc w:val="center"/>
              <w:rPr>
                <w:rFonts w:ascii="Times New Roman" w:hAnsi="Times New Roman" w:cs="Times New Roman"/>
                <w:bCs/>
                <w:szCs w:val="21"/>
              </w:rPr>
            </w:pPr>
            <w:r>
              <w:rPr>
                <w:rFonts w:ascii="Times New Roman" w:hAnsi="Times New Roman" w:cs="Times New Roman"/>
                <w:bCs/>
                <w:szCs w:val="21"/>
              </w:rPr>
              <w:t>≥25</w:t>
            </w:r>
          </w:p>
        </w:tc>
      </w:tr>
    </w:tbl>
    <w:p>
      <w:pPr>
        <w:adjustRightInd w:val="0"/>
        <w:snapToGrid w:val="0"/>
        <w:spacing w:before="60" w:beforeLines="25" w:line="360" w:lineRule="auto"/>
        <w:rPr>
          <w:rFonts w:ascii="Times New Roman" w:hAnsi="Times New Roman" w:cs="Times New Roman"/>
          <w:b/>
          <w:bCs/>
          <w:sz w:val="24"/>
          <w:szCs w:val="24"/>
        </w:rPr>
      </w:pPr>
      <w:r>
        <w:rPr>
          <w:rFonts w:ascii="Times New Roman" w:hAnsi="Times New Roman" w:cs="Times New Roman"/>
          <w:b/>
          <w:bCs/>
          <w:sz w:val="24"/>
          <w:szCs w:val="24"/>
        </w:rPr>
        <w:t xml:space="preserve">3.2.3  </w:t>
      </w:r>
      <w:r>
        <w:rPr>
          <w:rFonts w:ascii="Times New Roman" w:hAnsi="Times New Roman" w:cs="Times New Roman"/>
          <w:bCs/>
          <w:sz w:val="24"/>
          <w:szCs w:val="24"/>
        </w:rPr>
        <w:t>厂房、仓库、公用辅助建筑采用集中供暖作为防冻措施时，室内设计温度不应低于5</w:t>
      </w:r>
      <w:r>
        <w:rPr>
          <w:rFonts w:hint="eastAsia" w:ascii="宋体" w:hAnsi="宋体" w:eastAsia="宋体" w:cs="宋体"/>
          <w:bCs/>
          <w:sz w:val="24"/>
          <w:szCs w:val="24"/>
        </w:rPr>
        <w:t>℃</w:t>
      </w:r>
      <w:r>
        <w:rPr>
          <w:rFonts w:ascii="Times New Roman" w:hAnsi="Times New Roman" w:cs="Times New Roman"/>
          <w:bCs/>
          <w:sz w:val="24"/>
          <w:szCs w:val="24"/>
        </w:rPr>
        <w:t>。</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bCs/>
          <w:sz w:val="24"/>
          <w:szCs w:val="24"/>
        </w:rPr>
        <w:t xml:space="preserve">3.2.4  </w:t>
      </w:r>
      <w:r>
        <w:rPr>
          <w:rFonts w:ascii="Times New Roman" w:hAnsi="Times New Roman" w:cs="Times New Roman"/>
          <w:bCs/>
          <w:sz w:val="24"/>
          <w:szCs w:val="24"/>
        </w:rPr>
        <w:t>厂房中固定工作地点</w:t>
      </w:r>
      <w:r>
        <w:rPr>
          <w:rFonts w:hint="eastAsia" w:ascii="Times New Roman" w:hAnsi="Times New Roman" w:cs="Times New Roman"/>
          <w:bCs/>
          <w:sz w:val="24"/>
          <w:szCs w:val="24"/>
        </w:rPr>
        <w:t>湿球黑球</w:t>
      </w:r>
      <w:r>
        <w:rPr>
          <w:rFonts w:ascii="Times New Roman" w:hAnsi="Times New Roman" w:cs="Times New Roman"/>
          <w:bCs/>
          <w:sz w:val="24"/>
          <w:szCs w:val="24"/>
        </w:rPr>
        <w:t>温度超过30</w:t>
      </w:r>
      <w:r>
        <w:rPr>
          <w:rFonts w:hint="eastAsia" w:ascii="宋体" w:hAnsi="宋体" w:eastAsia="宋体" w:cs="宋体"/>
          <w:bCs/>
          <w:sz w:val="24"/>
          <w:szCs w:val="24"/>
        </w:rPr>
        <w:t>℃</w:t>
      </w:r>
      <w:r>
        <w:rPr>
          <w:rFonts w:ascii="Times New Roman" w:hAnsi="Times New Roman" w:cs="Times New Roman"/>
          <w:bCs/>
          <w:sz w:val="24"/>
          <w:szCs w:val="24"/>
        </w:rPr>
        <w:t>时，应</w:t>
      </w:r>
      <w:r>
        <w:rPr>
          <w:rFonts w:hint="eastAsia" w:ascii="Times New Roman" w:hAnsi="Times New Roman" w:cs="Times New Roman"/>
          <w:bCs/>
          <w:sz w:val="24"/>
          <w:szCs w:val="24"/>
        </w:rPr>
        <w:t>设置</w:t>
      </w:r>
      <w:r>
        <w:rPr>
          <w:rFonts w:ascii="Times New Roman" w:hAnsi="Times New Roman" w:cs="Times New Roman"/>
          <w:bCs/>
          <w:sz w:val="24"/>
          <w:szCs w:val="24"/>
        </w:rPr>
        <w:t>空调、蒸发冷却送风或风扇等</w:t>
      </w:r>
      <w:r>
        <w:rPr>
          <w:rFonts w:hint="eastAsia" w:ascii="Times New Roman" w:hAnsi="Times New Roman" w:cs="Times New Roman"/>
          <w:bCs/>
          <w:sz w:val="24"/>
          <w:szCs w:val="24"/>
        </w:rPr>
        <w:t>岗位防暑降温设施</w:t>
      </w:r>
      <w:r>
        <w:rPr>
          <w:rFonts w:ascii="Times New Roman" w:hAnsi="Times New Roman" w:cs="Times New Roman"/>
          <w:bCs/>
          <w:sz w:val="24"/>
          <w:szCs w:val="24"/>
        </w:rPr>
        <w:t>。</w:t>
      </w:r>
    </w:p>
    <w:p>
      <w:pPr>
        <w:pStyle w:val="43"/>
        <w:adjustRightInd w:val="0"/>
        <w:snapToGrid w:val="0"/>
        <w:spacing w:line="360" w:lineRule="auto"/>
        <w:ind w:firstLine="0" w:firstLineChars="0"/>
        <w:rPr>
          <w:rFonts w:ascii="Times New Roman" w:hAnsi="Times New Roman" w:cs="Times New Roman"/>
          <w:b/>
          <w:bCs/>
          <w:sz w:val="24"/>
          <w:szCs w:val="24"/>
        </w:rPr>
      </w:pPr>
      <w:r>
        <w:rPr>
          <w:rFonts w:ascii="Times New Roman" w:hAnsi="Times New Roman" w:cs="Times New Roman"/>
          <w:b/>
          <w:bCs/>
          <w:sz w:val="24"/>
          <w:szCs w:val="24"/>
        </w:rPr>
        <w:t xml:space="preserve">3.2.5 </w:t>
      </w:r>
      <w:r>
        <w:rPr>
          <w:rFonts w:ascii="Times New Roman" w:hAnsi="Times New Roman" w:cs="Times New Roman"/>
          <w:bCs/>
          <w:sz w:val="24"/>
          <w:szCs w:val="24"/>
        </w:rPr>
        <w:t xml:space="preserve"> 生活、行政辅助建筑及厂房、仓库、公用辅助建筑的辅助用室的夏季空气调节室内设计温度不应高于28</w:t>
      </w:r>
      <w:r>
        <w:rPr>
          <w:rFonts w:hint="eastAsia" w:ascii="宋体" w:hAnsi="宋体" w:eastAsia="宋体" w:cs="宋体"/>
          <w:bCs/>
          <w:sz w:val="24"/>
          <w:szCs w:val="24"/>
        </w:rPr>
        <w:t>℃</w:t>
      </w:r>
      <w:r>
        <w:rPr>
          <w:rFonts w:ascii="Times New Roman" w:hAnsi="Times New Roman" w:cs="Times New Roman"/>
          <w:bCs/>
          <w:sz w:val="24"/>
          <w:szCs w:val="24"/>
        </w:rPr>
        <w:t>，相对湿度不应高于70%。</w:t>
      </w:r>
    </w:p>
    <w:p>
      <w:pPr>
        <w:pStyle w:val="43"/>
        <w:adjustRightInd w:val="0"/>
        <w:snapToGrid w:val="0"/>
        <w:spacing w:line="360" w:lineRule="auto"/>
        <w:ind w:firstLine="0" w:firstLineChars="0"/>
        <w:rPr>
          <w:rFonts w:ascii="Times New Roman" w:hAnsi="Times New Roman" w:cs="Times New Roman"/>
          <w:bCs/>
          <w:sz w:val="24"/>
          <w:szCs w:val="24"/>
        </w:rPr>
      </w:pPr>
    </w:p>
    <w:p>
      <w:pPr>
        <w:pStyle w:val="89"/>
        <w:snapToGrid w:val="0"/>
        <w:ind w:firstLine="2880" w:firstLineChars="1200"/>
        <w:jc w:val="both"/>
        <w:rPr>
          <w:rFonts w:ascii="黑体" w:hAnsi="黑体" w:eastAsia="黑体"/>
          <w:sz w:val="24"/>
          <w:szCs w:val="24"/>
        </w:rPr>
        <w:sectPr>
          <w:footerReference r:id="rId9" w:type="even"/>
          <w:pgSz w:w="11907" w:h="16840"/>
          <w:pgMar w:top="1134" w:right="1418" w:bottom="1134" w:left="1418" w:header="0" w:footer="567" w:gutter="0"/>
          <w:cols w:space="720" w:num="1"/>
          <w:docGrid w:linePitch="312" w:charSpace="0"/>
        </w:sectPr>
      </w:pPr>
    </w:p>
    <w:p>
      <w:pPr>
        <w:pStyle w:val="2"/>
        <w:keepNext w:val="0"/>
        <w:keepLines w:val="0"/>
        <w:spacing w:before="240" w:after="240" w:line="360" w:lineRule="auto"/>
        <w:rPr>
          <w:rFonts w:eastAsiaTheme="minorEastAsia"/>
          <w:b/>
        </w:rPr>
      </w:pPr>
      <w:bookmarkStart w:id="83" w:name="_Toc12537725"/>
      <w:bookmarkStart w:id="84" w:name="_Toc134541471"/>
      <w:bookmarkStart w:id="85" w:name="_Toc531097022"/>
      <w:bookmarkStart w:id="86" w:name="_Toc534462965"/>
      <w:bookmarkStart w:id="87" w:name="_Toc18882"/>
      <w:bookmarkStart w:id="88" w:name="_Toc116113839"/>
      <w:bookmarkStart w:id="89" w:name="_Toc534463007"/>
      <w:bookmarkStart w:id="90" w:name="_Toc531025035"/>
      <w:bookmarkStart w:id="91" w:name="_Toc12537527"/>
      <w:bookmarkStart w:id="92" w:name="_Toc534466122"/>
      <w:bookmarkStart w:id="93" w:name="_Toc534465055"/>
      <w:bookmarkStart w:id="94" w:name="_Toc134541240"/>
      <w:bookmarkStart w:id="95" w:name="_Toc534608933"/>
      <w:bookmarkStart w:id="96" w:name="_Toc534466074"/>
      <w:bookmarkStart w:id="97" w:name="_Toc531024884"/>
      <w:bookmarkStart w:id="98" w:name="_Toc534609570"/>
      <w:bookmarkStart w:id="99" w:name="_Toc534466353"/>
      <w:r>
        <w:rPr>
          <w:rFonts w:eastAsiaTheme="minorEastAsia"/>
          <w:b/>
        </w:rPr>
        <w:t xml:space="preserve">4  </w:t>
      </w:r>
      <w:r>
        <w:rPr>
          <w:rFonts w:hint="eastAsia" w:eastAsiaTheme="minorEastAsia"/>
          <w:b/>
        </w:rPr>
        <w:t>供暖</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3"/>
        <w:keepNext w:val="0"/>
        <w:keepLines w:val="0"/>
        <w:spacing w:before="120" w:after="120" w:line="360" w:lineRule="auto"/>
        <w:rPr>
          <w:rFonts w:ascii="Times New Roman" w:hAnsi="Times New Roman" w:cs="Times New Roman" w:eastAsiaTheme="minorEastAsia"/>
          <w:sz w:val="28"/>
          <w:szCs w:val="28"/>
        </w:rPr>
      </w:pPr>
      <w:bookmarkStart w:id="100" w:name="_Toc134541241"/>
      <w:bookmarkStart w:id="101" w:name="_Toc12537726"/>
      <w:bookmarkStart w:id="102" w:name="_Toc12537528"/>
      <w:bookmarkStart w:id="103" w:name="_Toc534466123"/>
      <w:bookmarkStart w:id="104" w:name="_Toc534466075"/>
      <w:bookmarkStart w:id="105" w:name="_Toc534462966"/>
      <w:bookmarkStart w:id="106" w:name="_Toc19946"/>
      <w:bookmarkStart w:id="107" w:name="_Toc534608934"/>
      <w:bookmarkStart w:id="108" w:name="_Toc116113840"/>
      <w:bookmarkStart w:id="109" w:name="_Toc531097023"/>
      <w:bookmarkStart w:id="110" w:name="_Toc134541472"/>
      <w:bookmarkStart w:id="111" w:name="_Toc531025036"/>
      <w:bookmarkStart w:id="112" w:name="_Toc534465056"/>
      <w:bookmarkStart w:id="113" w:name="_Toc534609571"/>
      <w:bookmarkStart w:id="114" w:name="_Toc534466354"/>
      <w:bookmarkStart w:id="115" w:name="_Toc534463008"/>
      <w:r>
        <w:rPr>
          <w:rFonts w:ascii="Times New Roman" w:hAnsi="Times New Roman" w:cs="Times New Roman" w:eastAsiaTheme="minorEastAsia"/>
          <w:sz w:val="28"/>
          <w:szCs w:val="28"/>
        </w:rPr>
        <w:t>4.1</w:t>
      </w:r>
      <w:r>
        <w:rPr>
          <w:rFonts w:hint="eastAsia" w:ascii="Times New Roman" w:hAnsi="Times New Roman" w:cs="Times New Roman" w:eastAsiaTheme="minorEastAsia"/>
          <w:sz w:val="28"/>
          <w:szCs w:val="28"/>
        </w:rPr>
        <w:t xml:space="preserve"> </w:t>
      </w:r>
      <w:r>
        <w:rPr>
          <w:rFonts w:ascii="Times New Roman" w:hAnsi="Times New Roman" w:cs="Times New Roman" w:eastAsiaTheme="minorEastAsia"/>
          <w:sz w:val="28"/>
          <w:szCs w:val="28"/>
        </w:rPr>
        <w:t>一般规定</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adjustRightInd w:val="0"/>
        <w:snapToGrid w:val="0"/>
        <w:spacing w:line="360" w:lineRule="auto"/>
        <w:rPr>
          <w:rFonts w:ascii="Times New Roman" w:hAnsi="Times New Roman" w:eastAsia="宋体" w:cs="Times New Roman"/>
          <w:bCs/>
          <w:sz w:val="24"/>
          <w:szCs w:val="24"/>
        </w:rPr>
      </w:pPr>
      <w:r>
        <w:rPr>
          <w:rFonts w:ascii="Times New Roman" w:hAnsi="Times New Roman" w:eastAsia="宋体" w:cs="Times New Roman"/>
          <w:b/>
          <w:sz w:val="24"/>
          <w:szCs w:val="24"/>
        </w:rPr>
        <w:t xml:space="preserve">4.1.1 </w:t>
      </w:r>
      <w:r>
        <w:rPr>
          <w:rFonts w:ascii="Times New Roman" w:hAnsi="Times New Roman" w:eastAsia="宋体" w:cs="Times New Roman"/>
          <w:sz w:val="24"/>
          <w:szCs w:val="24"/>
        </w:rPr>
        <w:t xml:space="preserve"> 严寒或寒冷地区工业建筑</w:t>
      </w:r>
      <w:r>
        <w:rPr>
          <w:rFonts w:ascii="Times New Roman" w:hAnsi="Times New Roman" w:eastAsia="宋体" w:cs="Times New Roman"/>
          <w:bCs/>
          <w:sz w:val="24"/>
          <w:szCs w:val="24"/>
        </w:rPr>
        <w:t>供暖应符合下列规定：</w:t>
      </w:r>
    </w:p>
    <w:p>
      <w:pPr>
        <w:adjustRightInd w:val="0"/>
        <w:snapToGrid w:val="0"/>
        <w:spacing w:line="360" w:lineRule="auto"/>
        <w:ind w:firstLine="481" w:firstLineChars="200"/>
        <w:rPr>
          <w:rFonts w:ascii="Times New Roman" w:hAnsi="Times New Roman" w:eastAsia="宋体" w:cs="Times New Roman"/>
          <w:bCs/>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bCs/>
          <w:sz w:val="24"/>
          <w:szCs w:val="24"/>
        </w:rPr>
        <w:t xml:space="preserve"> 生活、行政辅助建筑应供暖；</w:t>
      </w:r>
    </w:p>
    <w:p>
      <w:pPr>
        <w:adjustRightInd w:val="0"/>
        <w:snapToGrid w:val="0"/>
        <w:spacing w:line="360" w:lineRule="auto"/>
        <w:ind w:firstLine="481" w:firstLineChars="200"/>
        <w:rPr>
          <w:rFonts w:ascii="Times New Roman" w:hAnsi="Times New Roman" w:eastAsia="宋体" w:cs="Times New Roman"/>
          <w:bCs/>
          <w:sz w:val="24"/>
          <w:szCs w:val="24"/>
        </w:rPr>
      </w:pPr>
      <w:r>
        <w:rPr>
          <w:rFonts w:ascii="Times New Roman" w:hAnsi="Times New Roman" w:eastAsia="宋体" w:cs="Times New Roman"/>
          <w:b/>
          <w:bCs/>
          <w:sz w:val="24"/>
          <w:szCs w:val="24"/>
        </w:rPr>
        <w:t>2</w:t>
      </w:r>
      <w:r>
        <w:rPr>
          <w:rFonts w:ascii="Times New Roman" w:hAnsi="Times New Roman" w:eastAsia="宋体" w:cs="Times New Roman"/>
          <w:bCs/>
          <w:sz w:val="24"/>
          <w:szCs w:val="24"/>
        </w:rPr>
        <w:t xml:space="preserve">  生产场所中的值班室、控制室、休息室等应供暖；</w:t>
      </w:r>
    </w:p>
    <w:p>
      <w:pPr>
        <w:adjustRightInd w:val="0"/>
        <w:snapToGrid w:val="0"/>
        <w:spacing w:line="360" w:lineRule="auto"/>
        <w:ind w:firstLine="481" w:firstLineChars="200"/>
        <w:rPr>
          <w:rFonts w:ascii="Times New Roman" w:hAnsi="Times New Roman" w:eastAsia="宋体" w:cs="Times New Roman"/>
          <w:bCs/>
          <w:sz w:val="24"/>
          <w:szCs w:val="24"/>
        </w:rPr>
      </w:pPr>
      <w:r>
        <w:rPr>
          <w:rFonts w:ascii="Times New Roman" w:hAnsi="Times New Roman" w:eastAsia="宋体" w:cs="Times New Roman"/>
          <w:b/>
          <w:bCs/>
          <w:sz w:val="24"/>
          <w:szCs w:val="24"/>
        </w:rPr>
        <w:t>3</w:t>
      </w:r>
      <w:r>
        <w:rPr>
          <w:rFonts w:ascii="Times New Roman" w:hAnsi="Times New Roman" w:eastAsia="宋体" w:cs="Times New Roman"/>
          <w:bCs/>
          <w:sz w:val="24"/>
          <w:szCs w:val="24"/>
        </w:rPr>
        <w:t xml:space="preserve">  劳动密集型生产厂房应供暖；</w:t>
      </w:r>
    </w:p>
    <w:p>
      <w:pPr>
        <w:adjustRightInd w:val="0"/>
        <w:snapToGrid w:val="0"/>
        <w:spacing w:line="360" w:lineRule="auto"/>
        <w:ind w:firstLine="481" w:firstLineChars="200"/>
        <w:rPr>
          <w:rFonts w:ascii="Times New Roman" w:hAnsi="Times New Roman" w:eastAsia="宋体" w:cs="Times New Roman"/>
          <w:bCs/>
          <w:sz w:val="24"/>
          <w:szCs w:val="24"/>
        </w:rPr>
      </w:pPr>
      <w:r>
        <w:rPr>
          <w:rFonts w:ascii="Times New Roman" w:hAnsi="Times New Roman" w:eastAsia="宋体" w:cs="Times New Roman"/>
          <w:b/>
          <w:bCs/>
          <w:sz w:val="24"/>
          <w:szCs w:val="24"/>
        </w:rPr>
        <w:t>4</w:t>
      </w:r>
      <w:r>
        <w:rPr>
          <w:rFonts w:ascii="Times New Roman" w:hAnsi="Times New Roman" w:eastAsia="宋体" w:cs="Times New Roman"/>
          <w:bCs/>
          <w:sz w:val="24"/>
          <w:szCs w:val="24"/>
        </w:rPr>
        <w:t xml:space="preserve">  工艺对室内温度有要求时，生产厂房、仓库、公用辅助建筑应供暖。</w:t>
      </w:r>
    </w:p>
    <w:p>
      <w:pPr>
        <w:adjustRightInd w:val="0"/>
        <w:snapToGrid w:val="0"/>
        <w:spacing w:line="360" w:lineRule="auto"/>
        <w:rPr>
          <w:rFonts w:ascii="Times New Roman" w:hAnsi="Times New Roman" w:eastAsia="宋体" w:cs="Times New Roman"/>
          <w:b/>
          <w:sz w:val="24"/>
          <w:szCs w:val="24"/>
        </w:rPr>
      </w:pPr>
      <w:r>
        <w:rPr>
          <w:rFonts w:ascii="Times New Roman" w:hAnsi="Times New Roman" w:cs="Times New Roman"/>
          <w:b/>
          <w:bCs/>
          <w:sz w:val="24"/>
          <w:szCs w:val="24"/>
        </w:rPr>
        <w:t xml:space="preserve">4.1.2  </w:t>
      </w:r>
      <w:r>
        <w:rPr>
          <w:rFonts w:ascii="Times New Roman" w:hAnsi="Times New Roman" w:cs="Times New Roman"/>
          <w:bCs/>
          <w:sz w:val="24"/>
          <w:szCs w:val="24"/>
        </w:rPr>
        <w:t>供暖设计应进行热负荷计算。</w:t>
      </w:r>
    </w:p>
    <w:p>
      <w:pPr>
        <w:adjustRightInd w:val="0"/>
        <w:snapToGrid w:val="0"/>
        <w:spacing w:line="360" w:lineRule="auto"/>
        <w:rPr>
          <w:rFonts w:ascii="Times New Roman" w:hAnsi="Times New Roman" w:eastAsia="宋体" w:cs="Times New Roman"/>
          <w:bCs/>
          <w:sz w:val="24"/>
          <w:szCs w:val="24"/>
        </w:rPr>
      </w:pPr>
      <w:r>
        <w:rPr>
          <w:rFonts w:ascii="Times New Roman" w:hAnsi="Times New Roman" w:eastAsia="宋体" w:cs="Times New Roman"/>
          <w:b/>
          <w:sz w:val="24"/>
          <w:szCs w:val="24"/>
        </w:rPr>
        <w:t>4.1.3</w:t>
      </w:r>
      <w:r>
        <w:rPr>
          <w:rFonts w:ascii="Times New Roman" w:hAnsi="Times New Roman" w:eastAsia="宋体" w:cs="Times New Roman"/>
          <w:sz w:val="24"/>
          <w:szCs w:val="24"/>
        </w:rPr>
        <w:t xml:space="preserve">  </w:t>
      </w:r>
      <w:r>
        <w:rPr>
          <w:rFonts w:ascii="Times New Roman" w:hAnsi="Times New Roman" w:eastAsia="宋体" w:cs="Times New Roman"/>
          <w:bCs/>
          <w:sz w:val="24"/>
          <w:szCs w:val="24"/>
        </w:rPr>
        <w:t>供暖管道</w:t>
      </w:r>
      <w:r>
        <w:rPr>
          <w:rFonts w:hint="eastAsia" w:ascii="Times New Roman" w:hAnsi="Times New Roman" w:eastAsia="宋体" w:cs="Times New Roman"/>
          <w:bCs/>
          <w:sz w:val="24"/>
          <w:szCs w:val="24"/>
        </w:rPr>
        <w:t>应</w:t>
      </w:r>
      <w:r>
        <w:rPr>
          <w:rFonts w:ascii="Times New Roman" w:hAnsi="Times New Roman" w:eastAsia="宋体" w:cs="Times New Roman"/>
          <w:bCs/>
          <w:sz w:val="24"/>
          <w:szCs w:val="24"/>
        </w:rPr>
        <w:t>进行热膨胀计算。当利用管段自然补偿不满足要求时，应设置补偿器。</w:t>
      </w:r>
    </w:p>
    <w:p>
      <w:pPr>
        <w:adjustRightInd w:val="0"/>
        <w:snapToGrid w:val="0"/>
        <w:spacing w:line="360" w:lineRule="auto"/>
        <w:rPr>
          <w:rFonts w:ascii="Times New Roman" w:hAnsi="Times New Roman" w:eastAsia="宋体" w:cs="Times New Roman"/>
          <w:bCs/>
          <w:sz w:val="24"/>
          <w:szCs w:val="24"/>
        </w:rPr>
      </w:pPr>
      <w:r>
        <w:rPr>
          <w:rFonts w:ascii="Times New Roman" w:hAnsi="Times New Roman" w:eastAsia="宋体" w:cs="Times New Roman"/>
          <w:b/>
          <w:sz w:val="24"/>
          <w:szCs w:val="24"/>
        </w:rPr>
        <w:t>4.1.4</w:t>
      </w:r>
      <w:r>
        <w:rPr>
          <w:rFonts w:ascii="Times New Roman" w:hAnsi="Times New Roman" w:eastAsia="宋体" w:cs="Times New Roman"/>
          <w:sz w:val="24"/>
          <w:szCs w:val="24"/>
        </w:rPr>
        <w:t xml:space="preserve">  </w:t>
      </w:r>
      <w:r>
        <w:rPr>
          <w:rFonts w:ascii="Times New Roman" w:hAnsi="Times New Roman" w:eastAsia="宋体" w:cs="Times New Roman"/>
          <w:bCs/>
          <w:sz w:val="24"/>
          <w:szCs w:val="24"/>
        </w:rPr>
        <w:t>供暖管道冲洗完毕且水压试验合格后，应通水、加热进行试运行和调试。</w:t>
      </w:r>
    </w:p>
    <w:p>
      <w:pPr>
        <w:adjustRightInd w:val="0"/>
        <w:snapToGrid w:val="0"/>
        <w:spacing w:line="360" w:lineRule="auto"/>
        <w:rPr>
          <w:rFonts w:ascii="Times New Roman" w:hAnsi="Times New Roman" w:eastAsia="宋体" w:cs="Times New Roman"/>
          <w:bCs/>
          <w:sz w:val="24"/>
          <w:szCs w:val="24"/>
        </w:rPr>
      </w:pPr>
      <w:r>
        <w:rPr>
          <w:rFonts w:ascii="Times New Roman" w:hAnsi="Times New Roman" w:eastAsia="宋体" w:cs="Times New Roman"/>
          <w:b/>
          <w:sz w:val="24"/>
          <w:szCs w:val="24"/>
        </w:rPr>
        <w:t>4.1.5</w:t>
      </w:r>
      <w:r>
        <w:rPr>
          <w:rFonts w:ascii="Times New Roman" w:hAnsi="Times New Roman" w:eastAsia="宋体" w:cs="Times New Roman"/>
          <w:sz w:val="24"/>
          <w:szCs w:val="24"/>
        </w:rPr>
        <w:t xml:space="preserve">  </w:t>
      </w:r>
      <w:r>
        <w:rPr>
          <w:rFonts w:ascii="Times New Roman" w:hAnsi="Times New Roman" w:eastAsia="宋体" w:cs="Times New Roman"/>
          <w:bCs/>
          <w:sz w:val="24"/>
          <w:szCs w:val="24"/>
        </w:rPr>
        <w:t>供暖系统检修和维护，应符合下列规定：</w:t>
      </w:r>
    </w:p>
    <w:p>
      <w:pPr>
        <w:adjustRightInd w:val="0"/>
        <w:snapToGrid w:val="0"/>
        <w:spacing w:line="360" w:lineRule="auto"/>
        <w:ind w:firstLine="481" w:firstLineChars="200"/>
        <w:rPr>
          <w:rFonts w:ascii="Times New Roman" w:hAnsi="Times New Roman" w:eastAsia="宋体" w:cs="Times New Roman"/>
          <w:bCs/>
          <w:sz w:val="24"/>
          <w:szCs w:val="24"/>
        </w:rPr>
      </w:pPr>
      <w:r>
        <w:rPr>
          <w:rFonts w:ascii="Times New Roman" w:hAnsi="Times New Roman" w:eastAsia="宋体" w:cs="Times New Roman"/>
          <w:b/>
          <w:bCs/>
          <w:sz w:val="24"/>
          <w:szCs w:val="24"/>
        </w:rPr>
        <w:t>1</w:t>
      </w:r>
      <w:r>
        <w:rPr>
          <w:rFonts w:ascii="Times New Roman" w:hAnsi="Times New Roman" w:eastAsia="宋体" w:cs="Times New Roman"/>
          <w:bCs/>
          <w:sz w:val="24"/>
          <w:szCs w:val="24"/>
        </w:rPr>
        <w:t xml:space="preserve">  散热器和管道上聚集可燃性粉尘时，应及时清理；</w:t>
      </w:r>
    </w:p>
    <w:p>
      <w:pPr>
        <w:adjustRightInd w:val="0"/>
        <w:snapToGrid w:val="0"/>
        <w:spacing w:line="360" w:lineRule="auto"/>
        <w:ind w:firstLine="481" w:firstLineChars="200"/>
        <w:rPr>
          <w:rFonts w:ascii="Times New Roman" w:hAnsi="Times New Roman" w:eastAsia="宋体" w:cs="Times New Roman"/>
          <w:bCs/>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bCs/>
          <w:sz w:val="24"/>
          <w:szCs w:val="24"/>
        </w:rPr>
        <w:t xml:space="preserve"> 热水或蒸汽供暖系统应</w:t>
      </w:r>
      <w:r>
        <w:rPr>
          <w:rFonts w:hint="eastAsia" w:ascii="Times New Roman" w:hAnsi="Times New Roman" w:eastAsia="宋体" w:cs="Times New Roman"/>
          <w:bCs/>
          <w:sz w:val="24"/>
          <w:szCs w:val="24"/>
        </w:rPr>
        <w:t>定期</w:t>
      </w:r>
      <w:r>
        <w:rPr>
          <w:rFonts w:ascii="Times New Roman" w:hAnsi="Times New Roman" w:eastAsia="宋体" w:cs="Times New Roman"/>
          <w:bCs/>
          <w:sz w:val="24"/>
          <w:szCs w:val="24"/>
        </w:rPr>
        <w:t>保养，并</w:t>
      </w:r>
      <w:r>
        <w:rPr>
          <w:rFonts w:hint="eastAsia" w:ascii="Times New Roman" w:hAnsi="Times New Roman" w:eastAsia="宋体" w:cs="Times New Roman"/>
          <w:bCs/>
          <w:sz w:val="24"/>
          <w:szCs w:val="24"/>
        </w:rPr>
        <w:t>应</w:t>
      </w:r>
      <w:r>
        <w:rPr>
          <w:rFonts w:ascii="Times New Roman" w:hAnsi="Times New Roman" w:eastAsia="宋体" w:cs="Times New Roman"/>
          <w:bCs/>
          <w:sz w:val="24"/>
          <w:szCs w:val="24"/>
        </w:rPr>
        <w:t>检查防冻措施</w:t>
      </w:r>
      <w:r>
        <w:rPr>
          <w:rFonts w:hint="eastAsia" w:ascii="Times New Roman" w:hAnsi="Times New Roman" w:eastAsia="宋体" w:cs="Times New Roman"/>
          <w:bCs/>
          <w:sz w:val="24"/>
          <w:szCs w:val="24"/>
        </w:rPr>
        <w:t>。在非供暖季，应满水保养，不应卸空。</w:t>
      </w:r>
    </w:p>
    <w:p>
      <w:pPr>
        <w:adjustRightInd w:val="0"/>
        <w:snapToGrid w:val="0"/>
        <w:spacing w:line="360" w:lineRule="auto"/>
        <w:ind w:firstLine="481" w:firstLineChars="200"/>
        <w:rPr>
          <w:rFonts w:ascii="Times New Roman" w:hAnsi="Times New Roman" w:eastAsia="宋体" w:cs="Times New Roman"/>
          <w:bCs/>
          <w:sz w:val="24"/>
          <w:szCs w:val="24"/>
        </w:rPr>
      </w:pPr>
      <w:r>
        <w:rPr>
          <w:rFonts w:ascii="Times New Roman" w:hAnsi="Times New Roman" w:eastAsia="宋体" w:cs="Times New Roman"/>
          <w:b/>
          <w:bCs/>
          <w:sz w:val="24"/>
          <w:szCs w:val="24"/>
        </w:rPr>
        <w:t>3</w:t>
      </w:r>
      <w:r>
        <w:rPr>
          <w:rFonts w:ascii="Times New Roman" w:hAnsi="Times New Roman" w:eastAsia="宋体" w:cs="Times New Roman"/>
          <w:bCs/>
          <w:sz w:val="24"/>
          <w:szCs w:val="24"/>
        </w:rPr>
        <w:t xml:space="preserve">  辐射供暖系统辐射地面应有明显标识，不得进行打洞、钉凿、撞击、高温作业等；</w:t>
      </w:r>
    </w:p>
    <w:p>
      <w:pPr>
        <w:adjustRightInd w:val="0"/>
        <w:snapToGrid w:val="0"/>
        <w:spacing w:line="360" w:lineRule="auto"/>
        <w:ind w:firstLine="481" w:firstLineChars="200"/>
        <w:rPr>
          <w:rFonts w:ascii="Times New Roman" w:hAnsi="Times New Roman" w:eastAsia="宋体" w:cs="Times New Roman"/>
          <w:bCs/>
          <w:sz w:val="24"/>
          <w:szCs w:val="24"/>
        </w:rPr>
      </w:pPr>
      <w:r>
        <w:rPr>
          <w:rFonts w:ascii="Times New Roman" w:hAnsi="Times New Roman" w:eastAsia="宋体" w:cs="Times New Roman"/>
          <w:b/>
          <w:bCs/>
          <w:sz w:val="24"/>
          <w:szCs w:val="24"/>
        </w:rPr>
        <w:t>4</w:t>
      </w:r>
      <w:r>
        <w:rPr>
          <w:rFonts w:ascii="Times New Roman" w:hAnsi="Times New Roman" w:eastAsia="宋体" w:cs="Times New Roman"/>
          <w:bCs/>
          <w:sz w:val="24"/>
          <w:szCs w:val="24"/>
        </w:rPr>
        <w:t xml:space="preserve">  电辐射供暖系统应定期检查温控器及电路系统；</w:t>
      </w:r>
    </w:p>
    <w:p>
      <w:pPr>
        <w:adjustRightInd w:val="0"/>
        <w:snapToGrid w:val="0"/>
        <w:spacing w:line="360" w:lineRule="auto"/>
        <w:ind w:firstLine="481" w:firstLineChars="200"/>
        <w:rPr>
          <w:rFonts w:ascii="Times New Roman" w:hAnsi="Times New Roman" w:eastAsia="宋体" w:cs="Times New Roman"/>
          <w:bCs/>
          <w:sz w:val="24"/>
          <w:szCs w:val="24"/>
        </w:rPr>
      </w:pPr>
      <w:r>
        <w:rPr>
          <w:rFonts w:ascii="Times New Roman" w:hAnsi="Times New Roman" w:eastAsia="宋体" w:cs="Times New Roman"/>
          <w:b/>
          <w:bCs/>
          <w:sz w:val="24"/>
          <w:szCs w:val="24"/>
        </w:rPr>
        <w:t>5</w:t>
      </w:r>
      <w:r>
        <w:rPr>
          <w:rFonts w:ascii="Times New Roman" w:hAnsi="Times New Roman" w:eastAsia="宋体" w:cs="Times New Roman"/>
          <w:bCs/>
          <w:sz w:val="24"/>
          <w:szCs w:val="24"/>
        </w:rPr>
        <w:t xml:space="preserve">  燃气红外线辐射供暖的燃气泄漏报警及事故通风连锁装置，应进行日常检查及维护，每年不应少于1次</w:t>
      </w:r>
      <w:r>
        <w:rPr>
          <w:rFonts w:hint="eastAsia" w:ascii="Times New Roman" w:hAnsi="Times New Roman" w:eastAsia="宋体" w:cs="Times New Roman"/>
          <w:bCs/>
          <w:sz w:val="24"/>
          <w:szCs w:val="24"/>
        </w:rPr>
        <w:t>。</w:t>
      </w:r>
    </w:p>
    <w:p>
      <w:pPr>
        <w:adjustRightInd w:val="0"/>
        <w:snapToGrid w:val="0"/>
        <w:spacing w:line="360" w:lineRule="auto"/>
        <w:rPr>
          <w:rFonts w:ascii="Times New Roman" w:hAnsi="Times New Roman" w:eastAsia="宋体" w:cs="Times New Roman"/>
          <w:bCs/>
          <w:sz w:val="24"/>
          <w:szCs w:val="24"/>
        </w:rPr>
      </w:pPr>
      <w:r>
        <w:rPr>
          <w:rFonts w:ascii="Times New Roman" w:hAnsi="Times New Roman" w:eastAsia="宋体" w:cs="Times New Roman"/>
          <w:b/>
          <w:sz w:val="24"/>
          <w:szCs w:val="24"/>
        </w:rPr>
        <w:t>4.1.6</w:t>
      </w:r>
      <w:r>
        <w:rPr>
          <w:rFonts w:ascii="Times New Roman" w:hAnsi="Times New Roman" w:eastAsia="宋体" w:cs="Times New Roman"/>
          <w:sz w:val="24"/>
          <w:szCs w:val="24"/>
        </w:rPr>
        <w:t xml:space="preserve">  集中供热的室外管网应进行水力平衡计算，</w:t>
      </w:r>
      <w:r>
        <w:rPr>
          <w:rFonts w:hint="eastAsia" w:ascii="Times New Roman" w:hAnsi="Times New Roman" w:eastAsia="宋体" w:cs="Times New Roman"/>
          <w:sz w:val="24"/>
          <w:szCs w:val="24"/>
        </w:rPr>
        <w:t>并</w:t>
      </w:r>
      <w:r>
        <w:rPr>
          <w:rFonts w:ascii="Times New Roman" w:hAnsi="Times New Roman" w:eastAsia="宋体" w:cs="Times New Roman"/>
          <w:sz w:val="24"/>
          <w:szCs w:val="24"/>
        </w:rPr>
        <w:t>应在热力站和建筑物热力入口处设置水力平衡或流量调节装置。室内供暖系统应进行水力平衡计算</w:t>
      </w:r>
      <w:r>
        <w:rPr>
          <w:rFonts w:ascii="Times New Roman" w:hAnsi="Times New Roman" w:eastAsia="宋体" w:cs="Times New Roman"/>
          <w:bCs/>
          <w:sz w:val="24"/>
          <w:szCs w:val="24"/>
        </w:rPr>
        <w:t>。</w:t>
      </w:r>
    </w:p>
    <w:p>
      <w:pPr>
        <w:pStyle w:val="3"/>
        <w:keepNext w:val="0"/>
        <w:keepLines w:val="0"/>
        <w:spacing w:before="120" w:after="120" w:line="360" w:lineRule="auto"/>
        <w:rPr>
          <w:rFonts w:ascii="Times New Roman" w:hAnsi="Times New Roman" w:cs="Times New Roman" w:eastAsiaTheme="minorEastAsia"/>
          <w:sz w:val="28"/>
          <w:szCs w:val="28"/>
        </w:rPr>
      </w:pPr>
      <w:bookmarkStart w:id="116" w:name="_Toc534466076"/>
      <w:bookmarkStart w:id="117" w:name="_Toc116113841"/>
      <w:bookmarkStart w:id="118" w:name="_Toc11479"/>
      <w:bookmarkStart w:id="119" w:name="_Toc12537727"/>
      <w:bookmarkStart w:id="120" w:name="_Toc134541473"/>
      <w:bookmarkStart w:id="121" w:name="_Toc534462967"/>
      <w:bookmarkStart w:id="122" w:name="_Toc531025037"/>
      <w:bookmarkStart w:id="123" w:name="_Toc534608935"/>
      <w:bookmarkStart w:id="124" w:name="_Toc531097024"/>
      <w:bookmarkStart w:id="125" w:name="_Toc534609572"/>
      <w:bookmarkStart w:id="126" w:name="_Toc534463009"/>
      <w:bookmarkStart w:id="127" w:name="_Toc534466355"/>
      <w:bookmarkStart w:id="128" w:name="_Toc534465057"/>
      <w:bookmarkStart w:id="129" w:name="_Toc134541242"/>
      <w:bookmarkStart w:id="130" w:name="_Toc12537529"/>
      <w:bookmarkStart w:id="131" w:name="_Toc534466124"/>
      <w:r>
        <w:rPr>
          <w:rFonts w:ascii="Times New Roman" w:hAnsi="Times New Roman" w:cs="Times New Roman" w:eastAsiaTheme="minorEastAsia"/>
          <w:sz w:val="28"/>
          <w:szCs w:val="28"/>
        </w:rPr>
        <w:t>4.2  散热器供暖</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4.2.1  </w:t>
      </w:r>
      <w:r>
        <w:rPr>
          <w:rFonts w:ascii="Times New Roman" w:hAnsi="Times New Roman" w:cs="Times New Roman"/>
          <w:bCs/>
          <w:sz w:val="24"/>
          <w:szCs w:val="24"/>
        </w:rPr>
        <w:t>散发可燃性粉尘、纤维或可燃气体、蒸</w:t>
      </w:r>
      <w:r>
        <w:rPr>
          <w:rFonts w:hint="eastAsia" w:ascii="Times New Roman" w:hAnsi="Times New Roman" w:cs="Times New Roman"/>
          <w:bCs/>
          <w:sz w:val="24"/>
          <w:szCs w:val="24"/>
        </w:rPr>
        <w:t>气</w:t>
      </w:r>
      <w:r>
        <w:rPr>
          <w:rFonts w:ascii="Times New Roman" w:hAnsi="Times New Roman" w:cs="Times New Roman"/>
          <w:bCs/>
          <w:sz w:val="24"/>
          <w:szCs w:val="24"/>
        </w:rPr>
        <w:t>的厂房或仓库，散热器选用及供暖管道安装</w:t>
      </w:r>
      <w:r>
        <w:rPr>
          <w:rFonts w:hint="eastAsia" w:ascii="Times New Roman" w:hAnsi="Times New Roman" w:cs="Times New Roman"/>
          <w:bCs/>
          <w:sz w:val="24"/>
          <w:szCs w:val="24"/>
        </w:rPr>
        <w:t>，</w:t>
      </w:r>
      <w:r>
        <w:rPr>
          <w:rFonts w:ascii="Times New Roman" w:hAnsi="Times New Roman" w:cs="Times New Roman"/>
          <w:bCs/>
          <w:sz w:val="24"/>
          <w:szCs w:val="24"/>
        </w:rPr>
        <w:t>应符合下列规定：</w:t>
      </w:r>
    </w:p>
    <w:p>
      <w:pPr>
        <w:adjustRightInd w:val="0"/>
        <w:snapToGrid w:val="0"/>
        <w:spacing w:line="360" w:lineRule="auto"/>
        <w:ind w:firstLine="481" w:firstLineChars="200"/>
        <w:rPr>
          <w:rFonts w:ascii="Times New Roman" w:hAnsi="Times New Roman" w:cs="Times New Roman"/>
          <w:b/>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应选用光滑易清扫的散热器；</w:t>
      </w:r>
    </w:p>
    <w:p>
      <w:pPr>
        <w:adjustRightInd w:val="0"/>
        <w:snapToGrid w:val="0"/>
        <w:spacing w:line="360" w:lineRule="auto"/>
        <w:ind w:firstLine="481" w:firstLineChars="200"/>
        <w:rPr>
          <w:rFonts w:ascii="Times New Roman" w:hAnsi="Times New Roman" w:cs="Times New Roman"/>
          <w:b/>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散热器应</w:t>
      </w:r>
      <w:r>
        <w:rPr>
          <w:rFonts w:hint="eastAsia" w:ascii="Times New Roman" w:hAnsi="Times New Roman" w:cs="Times New Roman"/>
          <w:bCs/>
          <w:sz w:val="24"/>
          <w:szCs w:val="24"/>
        </w:rPr>
        <w:t>采用</w:t>
      </w:r>
      <w:r>
        <w:rPr>
          <w:rFonts w:ascii="Times New Roman" w:hAnsi="Times New Roman" w:cs="Times New Roman"/>
          <w:bCs/>
          <w:sz w:val="24"/>
          <w:szCs w:val="24"/>
        </w:rPr>
        <w:t>明装</w:t>
      </w:r>
      <w:r>
        <w:rPr>
          <w:rFonts w:hint="eastAsia" w:ascii="Times New Roman" w:hAnsi="Times New Roman" w:cs="Times New Roman"/>
          <w:bCs/>
          <w:sz w:val="24"/>
          <w:szCs w:val="24"/>
        </w:rPr>
        <w:t>方式</w:t>
      </w:r>
      <w:r>
        <w:rPr>
          <w:rFonts w:ascii="Times New Roman" w:hAnsi="Times New Roman" w:cs="Times New Roman"/>
          <w:bCs/>
          <w:sz w:val="24"/>
          <w:szCs w:val="24"/>
        </w:rPr>
        <w:t>；</w:t>
      </w:r>
    </w:p>
    <w:p>
      <w:pPr>
        <w:adjustRightInd w:val="0"/>
        <w:snapToGrid w:val="0"/>
        <w:spacing w:line="360" w:lineRule="auto"/>
        <w:ind w:firstLine="481" w:firstLineChars="200"/>
        <w:rPr>
          <w:rFonts w:ascii="Times New Roman" w:hAnsi="Times New Roman" w:cs="Times New Roman"/>
          <w:b/>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管道采用地沟敷设时，应采取安全措施。</w:t>
      </w:r>
    </w:p>
    <w:p>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 xml:space="preserve">4.2.2  </w:t>
      </w:r>
      <w:r>
        <w:rPr>
          <w:rFonts w:ascii="Times New Roman" w:hAnsi="Times New Roman" w:cs="Times New Roman"/>
          <w:bCs/>
          <w:sz w:val="24"/>
          <w:szCs w:val="24"/>
        </w:rPr>
        <w:t>散热器、供暖管道与易燃、易爆危险品之间应保持安全距离，必要时采用不燃材料隔热。</w:t>
      </w:r>
    </w:p>
    <w:p>
      <w:pPr>
        <w:pStyle w:val="3"/>
        <w:keepNext w:val="0"/>
        <w:keepLines w:val="0"/>
        <w:spacing w:before="120" w:after="120" w:line="360" w:lineRule="auto"/>
        <w:rPr>
          <w:rFonts w:ascii="Times New Roman" w:hAnsi="Times New Roman" w:cs="Times New Roman" w:eastAsiaTheme="minorEastAsia"/>
          <w:sz w:val="28"/>
          <w:szCs w:val="28"/>
        </w:rPr>
      </w:pPr>
      <w:bookmarkStart w:id="132" w:name="_Toc534466125"/>
      <w:bookmarkStart w:id="133" w:name="_Toc12537728"/>
      <w:bookmarkStart w:id="134" w:name="_Toc534609573"/>
      <w:bookmarkStart w:id="135" w:name="_Toc534465058"/>
      <w:bookmarkStart w:id="136" w:name="_Toc534466077"/>
      <w:bookmarkStart w:id="137" w:name="_Toc531097025"/>
      <w:bookmarkStart w:id="138" w:name="_Toc21392"/>
      <w:bookmarkStart w:id="139" w:name="_Toc534608936"/>
      <w:bookmarkStart w:id="140" w:name="_Toc116113842"/>
      <w:bookmarkStart w:id="141" w:name="_Toc134541243"/>
      <w:bookmarkStart w:id="142" w:name="_Toc12537530"/>
      <w:bookmarkStart w:id="143" w:name="_Toc534466356"/>
      <w:bookmarkStart w:id="144" w:name="_Toc534462968"/>
      <w:bookmarkStart w:id="145" w:name="_Toc534463010"/>
      <w:bookmarkStart w:id="146" w:name="_Toc531025038"/>
      <w:bookmarkStart w:id="147" w:name="_Toc134541474"/>
      <w:r>
        <w:rPr>
          <w:rFonts w:ascii="Times New Roman" w:hAnsi="Times New Roman" w:cs="Times New Roman" w:eastAsiaTheme="minorEastAsia"/>
          <w:sz w:val="28"/>
          <w:szCs w:val="28"/>
        </w:rPr>
        <w:t>4.3  热水辐射供暖</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adjustRightInd w:val="0"/>
        <w:snapToGrid w:val="0"/>
        <w:spacing w:line="360" w:lineRule="auto"/>
        <w:rPr>
          <w:rFonts w:ascii="Times New Roman" w:hAnsi="Times New Roman" w:cs="Times New Roman"/>
          <w:b/>
          <w:bCs/>
          <w:sz w:val="24"/>
          <w:szCs w:val="24"/>
        </w:rPr>
      </w:pPr>
      <w:r>
        <w:rPr>
          <w:rFonts w:ascii="Times New Roman" w:hAnsi="Times New Roman" w:cs="Times New Roman"/>
          <w:b/>
          <w:sz w:val="24"/>
          <w:szCs w:val="24"/>
        </w:rPr>
        <w:t xml:space="preserve">4.3.1 </w:t>
      </w:r>
      <w:r>
        <w:rPr>
          <w:rFonts w:ascii="Times New Roman" w:hAnsi="Times New Roman" w:cs="Times New Roman"/>
          <w:sz w:val="24"/>
          <w:szCs w:val="24"/>
        </w:rPr>
        <w:t xml:space="preserve"> </w:t>
      </w:r>
      <w:r>
        <w:rPr>
          <w:rFonts w:ascii="Times New Roman" w:hAnsi="Times New Roman" w:cs="Times New Roman"/>
          <w:bCs/>
          <w:sz w:val="24"/>
          <w:szCs w:val="24"/>
        </w:rPr>
        <w:t>地埋辐射供暖加热管材质和壁厚应根据工程耐久年限、管材性能、管材累计使用时间，以及系统运行水温、工作压力、施工条件确定。</w:t>
      </w:r>
    </w:p>
    <w:p>
      <w:pPr>
        <w:adjustRightInd w:val="0"/>
        <w:snapToGrid w:val="0"/>
        <w:spacing w:line="360" w:lineRule="auto"/>
        <w:rPr>
          <w:rFonts w:ascii="Times New Roman" w:hAnsi="Times New Roman" w:cs="Times New Roman"/>
          <w:b/>
          <w:bCs/>
          <w:sz w:val="24"/>
          <w:szCs w:val="24"/>
        </w:rPr>
      </w:pPr>
      <w:r>
        <w:rPr>
          <w:rFonts w:ascii="Times New Roman" w:hAnsi="Times New Roman" w:cs="Times New Roman"/>
          <w:b/>
          <w:sz w:val="24"/>
          <w:szCs w:val="24"/>
        </w:rPr>
        <w:t xml:space="preserve">4.3.2  </w:t>
      </w:r>
      <w:r>
        <w:rPr>
          <w:rFonts w:ascii="Times New Roman" w:hAnsi="Times New Roman" w:cs="Times New Roman"/>
          <w:bCs/>
          <w:sz w:val="24"/>
          <w:szCs w:val="24"/>
        </w:rPr>
        <w:t>热水地面辐射供暖系统供水温度不应超过60</w:t>
      </w:r>
      <w:r>
        <w:rPr>
          <w:rFonts w:hint="eastAsia" w:ascii="宋体" w:hAnsi="宋体" w:eastAsia="宋体" w:cs="宋体"/>
          <w:bCs/>
          <w:sz w:val="24"/>
          <w:szCs w:val="24"/>
        </w:rPr>
        <w:t>℃</w:t>
      </w:r>
      <w:r>
        <w:rPr>
          <w:rFonts w:ascii="Times New Roman" w:hAnsi="Times New Roman" w:cs="Times New Roman"/>
          <w:bCs/>
          <w:sz w:val="24"/>
          <w:szCs w:val="24"/>
        </w:rPr>
        <w:t>。</w:t>
      </w:r>
    </w:p>
    <w:p>
      <w:pPr>
        <w:adjustRightInd w:val="0"/>
        <w:snapToGrid w:val="0"/>
        <w:spacing w:line="360" w:lineRule="auto"/>
        <w:rPr>
          <w:rFonts w:ascii="Times New Roman" w:hAnsi="Times New Roman" w:cs="Times New Roman"/>
          <w:b/>
          <w:bCs/>
          <w:sz w:val="24"/>
          <w:szCs w:val="24"/>
        </w:rPr>
      </w:pPr>
      <w:r>
        <w:rPr>
          <w:rFonts w:ascii="Times New Roman" w:hAnsi="Times New Roman" w:cs="Times New Roman"/>
          <w:b/>
          <w:sz w:val="24"/>
          <w:szCs w:val="24"/>
        </w:rPr>
        <w:t>4.3.3</w:t>
      </w:r>
      <w:r>
        <w:rPr>
          <w:rFonts w:ascii="Times New Roman" w:hAnsi="Times New Roman" w:cs="Times New Roman"/>
          <w:sz w:val="24"/>
          <w:szCs w:val="24"/>
        </w:rPr>
        <w:t xml:space="preserve">  </w:t>
      </w:r>
      <w:r>
        <w:rPr>
          <w:rFonts w:ascii="Times New Roman" w:hAnsi="Times New Roman" w:cs="Times New Roman"/>
          <w:bCs/>
          <w:sz w:val="24"/>
          <w:szCs w:val="24"/>
        </w:rPr>
        <w:t>除</w:t>
      </w:r>
      <w:r>
        <w:rPr>
          <w:rFonts w:hint="eastAsia" w:ascii="Times New Roman" w:hAnsi="Times New Roman" w:cs="Times New Roman"/>
          <w:bCs/>
          <w:sz w:val="24"/>
          <w:szCs w:val="24"/>
        </w:rPr>
        <w:t>采用非</w:t>
      </w:r>
      <w:r>
        <w:rPr>
          <w:rFonts w:ascii="Times New Roman" w:hAnsi="Times New Roman" w:cs="Times New Roman"/>
          <w:bCs/>
          <w:sz w:val="24"/>
          <w:szCs w:val="24"/>
        </w:rPr>
        <w:t>金属热熔连接、金属焊接连接外，地面下敷设的辐射供暖加热管不应</w:t>
      </w:r>
      <w:r>
        <w:rPr>
          <w:rFonts w:hint="eastAsia" w:ascii="Times New Roman" w:hAnsi="Times New Roman" w:cs="Times New Roman"/>
          <w:bCs/>
          <w:sz w:val="24"/>
          <w:szCs w:val="24"/>
        </w:rPr>
        <w:t>采用</w:t>
      </w:r>
      <w:r>
        <w:rPr>
          <w:rFonts w:ascii="Times New Roman" w:hAnsi="Times New Roman" w:cs="Times New Roman"/>
          <w:bCs/>
          <w:sz w:val="24"/>
          <w:szCs w:val="24"/>
        </w:rPr>
        <w:t>其他形式的接头。</w:t>
      </w:r>
    </w:p>
    <w:p>
      <w:pPr>
        <w:pStyle w:val="3"/>
        <w:keepNext w:val="0"/>
        <w:keepLines w:val="0"/>
        <w:spacing w:before="120" w:after="120" w:line="360" w:lineRule="auto"/>
        <w:rPr>
          <w:rFonts w:ascii="Times New Roman" w:hAnsi="Times New Roman" w:cs="Times New Roman" w:eastAsiaTheme="minorEastAsia"/>
          <w:sz w:val="28"/>
          <w:szCs w:val="28"/>
        </w:rPr>
      </w:pPr>
      <w:bookmarkStart w:id="148" w:name="_Toc116113843"/>
      <w:bookmarkStart w:id="149" w:name="_Toc534466357"/>
      <w:bookmarkStart w:id="150" w:name="_Toc534463011"/>
      <w:bookmarkStart w:id="151" w:name="_Toc534466078"/>
      <w:bookmarkStart w:id="152" w:name="_Toc534465059"/>
      <w:bookmarkStart w:id="153" w:name="_Toc17367"/>
      <w:bookmarkStart w:id="154" w:name="_Toc534462969"/>
      <w:bookmarkStart w:id="155" w:name="_Toc134541475"/>
      <w:bookmarkStart w:id="156" w:name="_Toc534608937"/>
      <w:bookmarkStart w:id="157" w:name="_Toc12537729"/>
      <w:bookmarkStart w:id="158" w:name="_Toc12537531"/>
      <w:bookmarkStart w:id="159" w:name="_Toc134541244"/>
      <w:bookmarkStart w:id="160" w:name="_Toc531097026"/>
      <w:bookmarkStart w:id="161" w:name="_Toc534609574"/>
      <w:bookmarkStart w:id="162" w:name="_Toc534466126"/>
      <w:bookmarkStart w:id="163" w:name="_Toc531025039"/>
      <w:r>
        <w:rPr>
          <w:rFonts w:ascii="Times New Roman" w:hAnsi="Times New Roman" w:cs="Times New Roman" w:eastAsiaTheme="minorEastAsia"/>
          <w:sz w:val="28"/>
          <w:szCs w:val="28"/>
        </w:rPr>
        <w:t>4.</w:t>
      </w:r>
      <w:r>
        <w:rPr>
          <w:rFonts w:hint="eastAsia" w:ascii="Times New Roman" w:hAnsi="Times New Roman" w:cs="Times New Roman" w:eastAsiaTheme="minorEastAsia"/>
          <w:sz w:val="28"/>
          <w:szCs w:val="28"/>
        </w:rPr>
        <w:t>4</w:t>
      </w:r>
      <w:r>
        <w:rPr>
          <w:rFonts w:ascii="Times New Roman" w:hAnsi="Times New Roman" w:cs="Times New Roman" w:eastAsiaTheme="minorEastAsia"/>
          <w:sz w:val="28"/>
          <w:szCs w:val="28"/>
        </w:rPr>
        <w:t xml:space="preserve">  </w:t>
      </w:r>
      <w:r>
        <w:rPr>
          <w:rFonts w:hint="eastAsia" w:ascii="Times New Roman" w:hAnsi="Times New Roman" w:cs="Times New Roman" w:eastAsiaTheme="minorEastAsia"/>
          <w:sz w:val="28"/>
          <w:szCs w:val="28"/>
        </w:rPr>
        <w:t>燃气红外线辐射供暖</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bookmarkEnd w:id="163"/>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4.4.1 </w:t>
      </w:r>
      <w:r>
        <w:rPr>
          <w:rFonts w:ascii="Times New Roman" w:hAnsi="Times New Roman" w:cs="Times New Roman"/>
          <w:sz w:val="24"/>
          <w:szCs w:val="24"/>
        </w:rPr>
        <w:t xml:space="preserve"> </w:t>
      </w:r>
      <w:r>
        <w:rPr>
          <w:rFonts w:ascii="Times New Roman" w:hAnsi="Times New Roman" w:cs="Times New Roman"/>
          <w:bCs/>
          <w:sz w:val="24"/>
          <w:szCs w:val="24"/>
        </w:rPr>
        <w:t>燃烧器设置在室内时，应符合下列规定：</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燃气管道总入口应设置紧急切断阀，厂房内应设置燃气泄漏报警装置及事故通风装置。当燃气泄漏报警时，应关闭燃气紧急切断阀，并</w:t>
      </w:r>
      <w:r>
        <w:rPr>
          <w:rFonts w:hint="eastAsia" w:ascii="Times New Roman" w:hAnsi="Times New Roman" w:cs="Times New Roman"/>
          <w:bCs/>
          <w:sz w:val="24"/>
          <w:szCs w:val="24"/>
        </w:rPr>
        <w:t>应</w:t>
      </w:r>
      <w:r>
        <w:rPr>
          <w:rFonts w:ascii="Times New Roman" w:hAnsi="Times New Roman" w:cs="Times New Roman"/>
          <w:bCs/>
          <w:sz w:val="24"/>
          <w:szCs w:val="24"/>
        </w:rPr>
        <w:t>连锁启动事故通风系统；</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当燃烧器需要的空气量超过厂房0.5次/h换气量，应由室外供应空气；</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燃烧尾气</w:t>
      </w:r>
      <w:r>
        <w:rPr>
          <w:rFonts w:hint="eastAsia" w:ascii="Times New Roman" w:hAnsi="Times New Roman" w:cs="Times New Roman"/>
          <w:bCs/>
          <w:sz w:val="24"/>
          <w:szCs w:val="24"/>
        </w:rPr>
        <w:t>应优先直接排至室外。当</w:t>
      </w:r>
      <w:r>
        <w:rPr>
          <w:rFonts w:ascii="Times New Roman" w:hAnsi="Times New Roman" w:cs="Times New Roman"/>
          <w:bCs/>
          <w:sz w:val="24"/>
          <w:szCs w:val="24"/>
        </w:rPr>
        <w:t>排放在室内时，厂房上部应</w:t>
      </w:r>
      <w:r>
        <w:rPr>
          <w:rFonts w:hint="eastAsia" w:ascii="Times New Roman" w:hAnsi="Times New Roman" w:cs="Times New Roman"/>
          <w:bCs/>
          <w:sz w:val="24"/>
          <w:szCs w:val="24"/>
        </w:rPr>
        <w:t>设置</w:t>
      </w:r>
      <w:r>
        <w:rPr>
          <w:rFonts w:ascii="Times New Roman" w:hAnsi="Times New Roman" w:cs="Times New Roman"/>
          <w:bCs/>
          <w:sz w:val="24"/>
          <w:szCs w:val="24"/>
        </w:rPr>
        <w:t>机械排风</w:t>
      </w:r>
      <w:r>
        <w:rPr>
          <w:rFonts w:hint="eastAsia" w:ascii="Times New Roman" w:hAnsi="Times New Roman" w:cs="Times New Roman"/>
          <w:bCs/>
          <w:sz w:val="24"/>
          <w:szCs w:val="24"/>
        </w:rPr>
        <w:t>装置；</w:t>
      </w:r>
    </w:p>
    <w:p>
      <w:pPr>
        <w:adjustRightInd w:val="0"/>
        <w:snapToGrid w:val="0"/>
        <w:spacing w:line="360" w:lineRule="auto"/>
        <w:ind w:firstLine="480" w:firstLineChars="200"/>
        <w:rPr>
          <w:rFonts w:ascii="Times New Roman" w:hAnsi="Times New Roman" w:cs="Times New Roman"/>
          <w:bCs/>
          <w:sz w:val="24"/>
          <w:szCs w:val="24"/>
        </w:rPr>
      </w:pPr>
      <w:r>
        <w:rPr>
          <w:rFonts w:ascii="Times New Roman" w:hAnsi="Times New Roman" w:cs="Times New Roman"/>
          <w:bCs/>
          <w:sz w:val="24"/>
          <w:szCs w:val="24"/>
        </w:rPr>
        <w:t xml:space="preserve">4  </w:t>
      </w:r>
      <w:r>
        <w:rPr>
          <w:rFonts w:hint="eastAsia" w:ascii="Times New Roman" w:hAnsi="Times New Roman" w:cs="Times New Roman"/>
          <w:bCs/>
          <w:sz w:val="24"/>
          <w:szCs w:val="24"/>
        </w:rPr>
        <w:t>火灾报警时，应联锁关闭燃烧器及燃气系统。</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4.4.2</w:t>
      </w:r>
      <w:r>
        <w:rPr>
          <w:rFonts w:ascii="Times New Roman" w:hAnsi="Times New Roman" w:cs="Times New Roman"/>
          <w:sz w:val="24"/>
          <w:szCs w:val="24"/>
        </w:rPr>
        <w:t xml:space="preserve"> </w:t>
      </w:r>
      <w:r>
        <w:rPr>
          <w:rFonts w:ascii="Times New Roman" w:hAnsi="Times New Roman" w:cs="Times New Roman"/>
          <w:bCs/>
          <w:sz w:val="24"/>
          <w:szCs w:val="24"/>
        </w:rPr>
        <w:t xml:space="preserve"> 燃气红外线辐射供暖装置安装应符合下列规定：</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燃气红外线辐射加热器、辐射管应与可燃物之间保持安全距离；</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燃烧器接通燃气前，应确认已完成燃气管道强度和气密性试验；</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发生器与燃气管道连接应采用不锈钢金属软管；</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4</w:t>
      </w:r>
      <w:r>
        <w:rPr>
          <w:rFonts w:ascii="Times New Roman" w:hAnsi="Times New Roman" w:cs="Times New Roman"/>
          <w:bCs/>
          <w:sz w:val="24"/>
          <w:szCs w:val="24"/>
        </w:rPr>
        <w:t xml:space="preserve">  尾气管连接点应使用耐高温材料密封。</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4.4.3</w:t>
      </w:r>
      <w:r>
        <w:rPr>
          <w:rFonts w:ascii="Times New Roman" w:hAnsi="Times New Roman" w:cs="Times New Roman"/>
          <w:sz w:val="24"/>
          <w:szCs w:val="24"/>
        </w:rPr>
        <w:t xml:space="preserve">  </w:t>
      </w:r>
      <w:r>
        <w:rPr>
          <w:rFonts w:ascii="Times New Roman" w:hAnsi="Times New Roman" w:cs="Times New Roman"/>
          <w:bCs/>
          <w:sz w:val="24"/>
          <w:szCs w:val="24"/>
        </w:rPr>
        <w:t>燃气红外线辐射供暖装置调试前</w:t>
      </w:r>
      <w:r>
        <w:rPr>
          <w:rFonts w:hint="eastAsia" w:ascii="Times New Roman" w:hAnsi="Times New Roman" w:cs="Times New Roman"/>
          <w:bCs/>
          <w:sz w:val="24"/>
          <w:szCs w:val="24"/>
        </w:rPr>
        <w:t>，</w:t>
      </w:r>
      <w:r>
        <w:rPr>
          <w:rFonts w:ascii="Times New Roman" w:hAnsi="Times New Roman" w:cs="Times New Roman"/>
          <w:bCs/>
          <w:sz w:val="24"/>
          <w:szCs w:val="24"/>
        </w:rPr>
        <w:t>应具备下列条件：</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设备安装、通风系统、燃气系统、电气系统等分部验收通过；</w:t>
      </w:r>
    </w:p>
    <w:p>
      <w:pPr>
        <w:adjustRightInd w:val="0"/>
        <w:snapToGrid w:val="0"/>
        <w:spacing w:line="360" w:lineRule="auto"/>
        <w:ind w:firstLine="481" w:firstLineChars="200"/>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燃气管道吹扫、试压验收通过。</w:t>
      </w:r>
    </w:p>
    <w:p>
      <w:pPr>
        <w:pStyle w:val="3"/>
        <w:keepNext w:val="0"/>
        <w:keepLines w:val="0"/>
        <w:spacing w:before="120" w:after="120" w:line="360" w:lineRule="auto"/>
        <w:rPr>
          <w:rFonts w:ascii="Times New Roman" w:hAnsi="Times New Roman" w:cs="Times New Roman" w:eastAsiaTheme="minorEastAsia"/>
          <w:sz w:val="28"/>
          <w:szCs w:val="28"/>
        </w:rPr>
      </w:pPr>
      <w:bookmarkStart w:id="164" w:name="_Toc134541245"/>
      <w:bookmarkStart w:id="165" w:name="_Toc134541476"/>
      <w:bookmarkStart w:id="166" w:name="_Toc534465060"/>
      <w:bookmarkStart w:id="167" w:name="_Toc531097027"/>
      <w:bookmarkStart w:id="168" w:name="_Toc534466358"/>
      <w:bookmarkStart w:id="169" w:name="_Toc534466127"/>
      <w:bookmarkStart w:id="170" w:name="_Toc30938"/>
      <w:bookmarkStart w:id="171" w:name="_Toc534462970"/>
      <w:bookmarkStart w:id="172" w:name="_Toc534608938"/>
      <w:bookmarkStart w:id="173" w:name="_Toc534466079"/>
      <w:bookmarkStart w:id="174" w:name="_Toc116113844"/>
      <w:bookmarkStart w:id="175" w:name="_Toc531025040"/>
      <w:bookmarkStart w:id="176" w:name="_Toc534609575"/>
      <w:bookmarkStart w:id="177" w:name="_Toc12537730"/>
      <w:bookmarkStart w:id="178" w:name="_Toc12537532"/>
      <w:bookmarkStart w:id="179" w:name="_Toc534463012"/>
      <w:r>
        <w:rPr>
          <w:rFonts w:ascii="Times New Roman" w:hAnsi="Times New Roman" w:cs="Times New Roman" w:eastAsiaTheme="minorEastAsia"/>
          <w:sz w:val="28"/>
          <w:szCs w:val="28"/>
        </w:rPr>
        <w:t>4.5  热风供暖</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adjustRightInd w:val="0"/>
        <w:snapToGrid w:val="0"/>
        <w:spacing w:line="360" w:lineRule="auto"/>
        <w:rPr>
          <w:rFonts w:ascii="Times New Roman" w:hAnsi="Times New Roman" w:cs="Times New Roman"/>
          <w:b/>
          <w:bCs/>
          <w:sz w:val="24"/>
          <w:szCs w:val="24"/>
        </w:rPr>
      </w:pPr>
      <w:r>
        <w:rPr>
          <w:rFonts w:ascii="Times New Roman" w:hAnsi="Times New Roman" w:cs="Times New Roman"/>
          <w:b/>
          <w:sz w:val="24"/>
          <w:szCs w:val="24"/>
        </w:rPr>
        <w:t>4.5.1</w:t>
      </w:r>
      <w:r>
        <w:rPr>
          <w:rFonts w:ascii="Times New Roman" w:hAnsi="Times New Roman" w:cs="Times New Roman"/>
          <w:sz w:val="24"/>
          <w:szCs w:val="24"/>
        </w:rPr>
        <w:t xml:space="preserve">  </w:t>
      </w:r>
      <w:r>
        <w:rPr>
          <w:rFonts w:ascii="Times New Roman" w:hAnsi="Times New Roman" w:cs="Times New Roman"/>
          <w:bCs/>
          <w:sz w:val="24"/>
          <w:szCs w:val="24"/>
        </w:rPr>
        <w:t>热风供暖送风温度不应大于70</w:t>
      </w:r>
      <w:r>
        <w:rPr>
          <w:rFonts w:hint="eastAsia" w:ascii="宋体" w:hAnsi="宋体" w:eastAsia="宋体" w:cs="宋体"/>
          <w:bCs/>
          <w:sz w:val="24"/>
          <w:szCs w:val="24"/>
        </w:rPr>
        <w:t>℃</w:t>
      </w:r>
      <w:r>
        <w:rPr>
          <w:rFonts w:ascii="Times New Roman" w:hAnsi="Times New Roman" w:cs="Times New Roman"/>
          <w:bCs/>
          <w:sz w:val="24"/>
          <w:szCs w:val="24"/>
        </w:rPr>
        <w:t>。</w:t>
      </w:r>
    </w:p>
    <w:p>
      <w:pPr>
        <w:adjustRightInd w:val="0"/>
        <w:snapToGrid w:val="0"/>
        <w:spacing w:line="360" w:lineRule="auto"/>
        <w:rPr>
          <w:rFonts w:ascii="Times New Roman" w:hAnsi="Times New Roman" w:cs="Times New Roman"/>
          <w:bCs/>
          <w:color w:val="000000"/>
          <w:sz w:val="24"/>
          <w:szCs w:val="24"/>
        </w:rPr>
      </w:pPr>
      <w:r>
        <w:rPr>
          <w:rFonts w:ascii="Times New Roman" w:hAnsi="Times New Roman" w:cs="Times New Roman"/>
          <w:b/>
          <w:bCs/>
          <w:sz w:val="24"/>
          <w:szCs w:val="24"/>
        </w:rPr>
        <w:t xml:space="preserve">4.5.2  </w:t>
      </w:r>
      <w:r>
        <w:rPr>
          <w:rFonts w:ascii="Times New Roman" w:hAnsi="Times New Roman" w:cs="Times New Roman"/>
          <w:bCs/>
          <w:sz w:val="24"/>
          <w:szCs w:val="24"/>
        </w:rPr>
        <w:t>高大厂房采用热风供暖时，应采取减小温度梯度的措施。</w:t>
      </w:r>
    </w:p>
    <w:p>
      <w:pPr>
        <w:pStyle w:val="3"/>
        <w:keepNext w:val="0"/>
        <w:keepLines w:val="0"/>
        <w:spacing w:before="120" w:after="120" w:line="360" w:lineRule="auto"/>
        <w:rPr>
          <w:rFonts w:ascii="Times New Roman" w:hAnsi="Times New Roman" w:cs="Times New Roman" w:eastAsiaTheme="minorEastAsia"/>
          <w:sz w:val="28"/>
          <w:szCs w:val="28"/>
        </w:rPr>
      </w:pPr>
      <w:bookmarkStart w:id="180" w:name="_Toc134541477"/>
      <w:bookmarkStart w:id="181" w:name="_Toc12537731"/>
      <w:bookmarkStart w:id="182" w:name="_Toc116113845"/>
      <w:bookmarkStart w:id="183" w:name="_Toc28347"/>
      <w:bookmarkStart w:id="184" w:name="_Toc12537533"/>
      <w:bookmarkStart w:id="185" w:name="_Toc134541246"/>
      <w:r>
        <w:rPr>
          <w:rFonts w:ascii="Times New Roman" w:hAnsi="Times New Roman" w:cs="Times New Roman" w:eastAsiaTheme="minorEastAsia"/>
          <w:sz w:val="28"/>
          <w:szCs w:val="28"/>
        </w:rPr>
        <w:t>4.6  电热供暖</w:t>
      </w:r>
      <w:bookmarkEnd w:id="180"/>
      <w:bookmarkEnd w:id="181"/>
      <w:bookmarkEnd w:id="182"/>
      <w:bookmarkEnd w:id="183"/>
      <w:bookmarkEnd w:id="184"/>
      <w:bookmarkEnd w:id="185"/>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4.6.1 </w:t>
      </w:r>
      <w:r>
        <w:rPr>
          <w:rFonts w:ascii="Times New Roman" w:hAnsi="Times New Roman" w:cs="Times New Roman"/>
          <w:sz w:val="24"/>
          <w:szCs w:val="24"/>
        </w:rPr>
        <w:t xml:space="preserve"> </w:t>
      </w:r>
      <w:r>
        <w:rPr>
          <w:rFonts w:ascii="Times New Roman" w:hAnsi="Times New Roman" w:cs="Times New Roman"/>
          <w:bCs/>
          <w:sz w:val="24"/>
          <w:szCs w:val="24"/>
        </w:rPr>
        <w:t>低温加热电缆辐射供暖系统和低温电热膜辐射供暖系统应设置温控装置。</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4.6.2 </w:t>
      </w:r>
      <w:r>
        <w:rPr>
          <w:rFonts w:ascii="Times New Roman" w:hAnsi="Times New Roman" w:cs="Times New Roman"/>
          <w:sz w:val="24"/>
          <w:szCs w:val="24"/>
        </w:rPr>
        <w:t xml:space="preserve"> </w:t>
      </w:r>
      <w:r>
        <w:rPr>
          <w:rFonts w:ascii="Times New Roman" w:hAnsi="Times New Roman" w:cs="Times New Roman"/>
          <w:bCs/>
          <w:sz w:val="24"/>
          <w:szCs w:val="24"/>
        </w:rPr>
        <w:t>加热电缆辐射供暖系统施工安装应符合下列规定：</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 加热电缆</w:t>
      </w:r>
      <w:r>
        <w:rPr>
          <w:rFonts w:hint="eastAsia" w:ascii="Times New Roman" w:hAnsi="Times New Roman" w:cs="Times New Roman"/>
          <w:bCs/>
          <w:sz w:val="24"/>
          <w:szCs w:val="24"/>
        </w:rPr>
        <w:t>供暖系统</w:t>
      </w:r>
      <w:r>
        <w:rPr>
          <w:rFonts w:ascii="Times New Roman" w:hAnsi="Times New Roman" w:cs="Times New Roman"/>
          <w:bCs/>
          <w:sz w:val="24"/>
          <w:szCs w:val="24"/>
        </w:rPr>
        <w:t>应做等电位连接，且等电位连接线应与配电系统地线连接；</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应采用有接地屏蔽层的加热电缆；</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加热电缆冷</w:t>
      </w:r>
      <w:r>
        <w:rPr>
          <w:rFonts w:ascii="Times New Roman" w:hAnsi="Times New Roman" w:cs="Times New Roman"/>
          <w:sz w:val="24"/>
          <w:szCs w:val="24"/>
        </w:rPr>
        <w:t>线和</w:t>
      </w:r>
      <w:r>
        <w:rPr>
          <w:rFonts w:ascii="Times New Roman" w:hAnsi="Times New Roman" w:cs="Times New Roman"/>
          <w:bCs/>
          <w:sz w:val="24"/>
          <w:szCs w:val="24"/>
        </w:rPr>
        <w:t>热线接头应采用专用设备和工艺连接；接头应可靠、密封，并应保持接地连续性；</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4</w:t>
      </w:r>
      <w:r>
        <w:rPr>
          <w:rFonts w:ascii="Times New Roman" w:hAnsi="Times New Roman" w:cs="Times New Roman"/>
          <w:bCs/>
          <w:sz w:val="24"/>
          <w:szCs w:val="24"/>
        </w:rPr>
        <w:t xml:space="preserve">  施工过程中加热电缆间有搭接时，</w:t>
      </w:r>
      <w:r>
        <w:rPr>
          <w:rFonts w:hint="eastAsia" w:ascii="Times New Roman" w:hAnsi="Times New Roman" w:cs="Times New Roman"/>
          <w:bCs/>
          <w:sz w:val="24"/>
          <w:szCs w:val="24"/>
        </w:rPr>
        <w:t>不得</w:t>
      </w:r>
      <w:r>
        <w:rPr>
          <w:rFonts w:ascii="Times New Roman" w:hAnsi="Times New Roman" w:cs="Times New Roman"/>
          <w:bCs/>
          <w:sz w:val="24"/>
          <w:szCs w:val="24"/>
        </w:rPr>
        <w:t>通电；</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5</w:t>
      </w:r>
      <w:r>
        <w:rPr>
          <w:rFonts w:ascii="Times New Roman" w:hAnsi="Times New Roman" w:cs="Times New Roman"/>
          <w:bCs/>
          <w:sz w:val="24"/>
          <w:szCs w:val="24"/>
        </w:rPr>
        <w:t xml:space="preserve">  加热电缆出厂后</w:t>
      </w:r>
      <w:r>
        <w:rPr>
          <w:rFonts w:hint="eastAsia" w:ascii="Times New Roman" w:hAnsi="Times New Roman" w:cs="Times New Roman"/>
          <w:bCs/>
          <w:sz w:val="24"/>
          <w:szCs w:val="24"/>
        </w:rPr>
        <w:t>不得</w:t>
      </w:r>
      <w:r>
        <w:rPr>
          <w:rFonts w:ascii="Times New Roman" w:hAnsi="Times New Roman" w:cs="Times New Roman"/>
          <w:bCs/>
          <w:sz w:val="24"/>
          <w:szCs w:val="24"/>
        </w:rPr>
        <w:t>剪裁和拼接，有外伤或破损的加热电缆</w:t>
      </w:r>
      <w:r>
        <w:rPr>
          <w:rFonts w:hint="eastAsia" w:ascii="Times New Roman" w:hAnsi="Times New Roman" w:cs="Times New Roman"/>
          <w:bCs/>
          <w:sz w:val="24"/>
          <w:szCs w:val="24"/>
        </w:rPr>
        <w:t>不得</w:t>
      </w:r>
      <w:r>
        <w:rPr>
          <w:rFonts w:ascii="Times New Roman" w:hAnsi="Times New Roman" w:cs="Times New Roman"/>
          <w:bCs/>
          <w:sz w:val="24"/>
          <w:szCs w:val="24"/>
        </w:rPr>
        <w:t>敷设；</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6</w:t>
      </w:r>
      <w:r>
        <w:rPr>
          <w:rFonts w:ascii="Times New Roman" w:hAnsi="Times New Roman" w:cs="Times New Roman"/>
          <w:bCs/>
          <w:sz w:val="24"/>
          <w:szCs w:val="24"/>
        </w:rPr>
        <w:t xml:space="preserve">  加热电缆热线部分</w:t>
      </w:r>
      <w:r>
        <w:rPr>
          <w:rFonts w:hint="eastAsia" w:ascii="Times New Roman" w:hAnsi="Times New Roman" w:cs="Times New Roman"/>
          <w:bCs/>
          <w:sz w:val="24"/>
          <w:szCs w:val="24"/>
        </w:rPr>
        <w:t>不得</w:t>
      </w:r>
      <w:r>
        <w:rPr>
          <w:rFonts w:ascii="Times New Roman" w:hAnsi="Times New Roman" w:cs="Times New Roman"/>
          <w:bCs/>
          <w:sz w:val="24"/>
          <w:szCs w:val="24"/>
        </w:rPr>
        <w:t>进入冷线预留管。</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bCs/>
          <w:sz w:val="24"/>
          <w:szCs w:val="24"/>
        </w:rPr>
        <w:t>4.6.3</w:t>
      </w:r>
      <w:r>
        <w:rPr>
          <w:rFonts w:ascii="Times New Roman" w:hAnsi="Times New Roman" w:cs="Times New Roman"/>
          <w:bCs/>
          <w:sz w:val="24"/>
          <w:szCs w:val="24"/>
        </w:rPr>
        <w:t xml:space="preserve">  低温电热膜辐射供暖系统施工安装应符合下列规定：</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w:t>
      </w:r>
      <w:r>
        <w:rPr>
          <w:rFonts w:hint="eastAsia" w:ascii="Times New Roman" w:hAnsi="Times New Roman" w:cs="Times New Roman"/>
          <w:bCs/>
          <w:sz w:val="24"/>
          <w:szCs w:val="24"/>
        </w:rPr>
        <w:t>不得</w:t>
      </w:r>
      <w:r>
        <w:rPr>
          <w:rFonts w:ascii="Times New Roman" w:hAnsi="Times New Roman" w:cs="Times New Roman"/>
          <w:bCs/>
          <w:sz w:val="24"/>
          <w:szCs w:val="24"/>
        </w:rPr>
        <w:t>在施工现场对电热膜进行裁剪、连接导线、电气绝缘等操作；</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在混凝土填充层未固化前，</w:t>
      </w:r>
      <w:r>
        <w:rPr>
          <w:rFonts w:hint="eastAsia" w:ascii="Times New Roman" w:hAnsi="Times New Roman" w:cs="Times New Roman"/>
          <w:bCs/>
          <w:sz w:val="24"/>
          <w:szCs w:val="24"/>
        </w:rPr>
        <w:t>不得</w:t>
      </w:r>
      <w:r>
        <w:rPr>
          <w:rFonts w:ascii="Times New Roman" w:hAnsi="Times New Roman" w:cs="Times New Roman"/>
          <w:bCs/>
          <w:sz w:val="24"/>
          <w:szCs w:val="24"/>
        </w:rPr>
        <w:t>通电调试和使用电热膜。</w:t>
      </w:r>
    </w:p>
    <w:p>
      <w:pPr>
        <w:pStyle w:val="43"/>
        <w:adjustRightInd w:val="0"/>
        <w:snapToGrid w:val="0"/>
        <w:spacing w:line="360" w:lineRule="auto"/>
        <w:ind w:firstLine="0" w:firstLineChars="0"/>
        <w:rPr>
          <w:rFonts w:ascii="Times New Roman" w:hAnsi="Times New Roman" w:cs="Times New Roman"/>
          <w:bCs/>
          <w:sz w:val="24"/>
          <w:szCs w:val="24"/>
        </w:rPr>
      </w:pPr>
    </w:p>
    <w:p>
      <w:pPr>
        <w:pStyle w:val="89"/>
        <w:snapToGrid w:val="0"/>
        <w:ind w:firstLine="2880" w:firstLineChars="1200"/>
        <w:jc w:val="both"/>
        <w:rPr>
          <w:rFonts w:ascii="黑体" w:hAnsi="黑体" w:eastAsia="黑体"/>
          <w:sz w:val="24"/>
          <w:szCs w:val="24"/>
        </w:rPr>
        <w:sectPr>
          <w:footerReference r:id="rId10" w:type="even"/>
          <w:pgSz w:w="11907" w:h="16840"/>
          <w:pgMar w:top="1134" w:right="1418" w:bottom="1134" w:left="1418" w:header="0" w:footer="567" w:gutter="0"/>
          <w:cols w:space="720" w:num="1"/>
          <w:docGrid w:linePitch="312" w:charSpace="0"/>
        </w:sectPr>
      </w:pPr>
    </w:p>
    <w:p>
      <w:pPr>
        <w:pStyle w:val="2"/>
        <w:keepNext w:val="0"/>
        <w:keepLines w:val="0"/>
        <w:spacing w:before="240" w:after="240" w:line="360" w:lineRule="auto"/>
        <w:rPr>
          <w:rFonts w:eastAsiaTheme="minorEastAsia"/>
          <w:b/>
        </w:rPr>
      </w:pPr>
      <w:bookmarkStart w:id="186" w:name="_Toc116113846"/>
      <w:bookmarkStart w:id="187" w:name="_Toc134541247"/>
      <w:bookmarkStart w:id="188" w:name="_Toc134541478"/>
      <w:bookmarkStart w:id="189" w:name="_Toc12537534"/>
      <w:bookmarkStart w:id="190" w:name="_Toc12537732"/>
      <w:bookmarkStart w:id="191" w:name="_Toc6919"/>
      <w:r>
        <w:rPr>
          <w:rFonts w:eastAsiaTheme="minorEastAsia"/>
          <w:b/>
        </w:rPr>
        <w:t>5</w:t>
      </w:r>
      <w:r>
        <w:rPr>
          <w:rFonts w:hint="eastAsia" w:eastAsiaTheme="minorEastAsia"/>
          <w:b/>
        </w:rPr>
        <w:t xml:space="preserve"> </w:t>
      </w:r>
      <w:r>
        <w:rPr>
          <w:rFonts w:eastAsiaTheme="minorEastAsia"/>
          <w:b/>
        </w:rPr>
        <w:t xml:space="preserve"> </w:t>
      </w:r>
      <w:r>
        <w:rPr>
          <w:rFonts w:hint="eastAsia" w:eastAsiaTheme="minorEastAsia"/>
          <w:b/>
        </w:rPr>
        <w:t>空气调节</w:t>
      </w:r>
      <w:bookmarkEnd w:id="186"/>
      <w:bookmarkEnd w:id="187"/>
      <w:bookmarkEnd w:id="188"/>
      <w:bookmarkEnd w:id="189"/>
      <w:bookmarkEnd w:id="190"/>
      <w:bookmarkEnd w:id="191"/>
    </w:p>
    <w:p>
      <w:pPr>
        <w:pStyle w:val="3"/>
        <w:keepNext w:val="0"/>
        <w:keepLines w:val="0"/>
        <w:spacing w:before="120" w:after="120" w:line="360" w:lineRule="auto"/>
        <w:rPr>
          <w:rFonts w:ascii="Times New Roman" w:hAnsi="Times New Roman" w:cs="Times New Roman" w:eastAsiaTheme="minorEastAsia"/>
          <w:sz w:val="28"/>
          <w:szCs w:val="28"/>
        </w:rPr>
      </w:pPr>
      <w:bookmarkStart w:id="192" w:name="_Toc17995"/>
      <w:bookmarkStart w:id="193" w:name="_Toc116113847"/>
      <w:bookmarkStart w:id="194" w:name="_Toc134541248"/>
      <w:bookmarkStart w:id="195" w:name="_Toc12537535"/>
      <w:bookmarkStart w:id="196" w:name="_Toc12537733"/>
      <w:bookmarkStart w:id="197" w:name="_Toc134541479"/>
      <w:r>
        <w:rPr>
          <w:rFonts w:ascii="Times New Roman" w:hAnsi="Times New Roman" w:cs="Times New Roman" w:eastAsiaTheme="minorEastAsia"/>
          <w:sz w:val="28"/>
          <w:szCs w:val="28"/>
        </w:rPr>
        <w:t>5</w:t>
      </w:r>
      <w:r>
        <w:rPr>
          <w:rFonts w:hint="eastAsia" w:ascii="Times New Roman" w:hAnsi="Times New Roman" w:cs="Times New Roman" w:eastAsiaTheme="minorEastAsia"/>
          <w:sz w:val="28"/>
          <w:szCs w:val="28"/>
        </w:rPr>
        <w:t>.1</w:t>
      </w:r>
      <w:r>
        <w:rPr>
          <w:rFonts w:ascii="Times New Roman" w:hAnsi="Times New Roman" w:cs="Times New Roman" w:eastAsiaTheme="minorEastAsia"/>
          <w:sz w:val="28"/>
          <w:szCs w:val="28"/>
        </w:rPr>
        <w:t xml:space="preserve">  </w:t>
      </w:r>
      <w:r>
        <w:rPr>
          <w:rFonts w:hint="eastAsia" w:ascii="Times New Roman" w:hAnsi="Times New Roman" w:cs="Times New Roman" w:eastAsiaTheme="minorEastAsia"/>
          <w:sz w:val="28"/>
          <w:szCs w:val="28"/>
        </w:rPr>
        <w:t>一般规定</w:t>
      </w:r>
      <w:bookmarkEnd w:id="192"/>
      <w:bookmarkEnd w:id="193"/>
      <w:bookmarkEnd w:id="194"/>
      <w:bookmarkEnd w:id="195"/>
      <w:bookmarkEnd w:id="196"/>
      <w:bookmarkEnd w:id="197"/>
    </w:p>
    <w:p>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5.1.1</w:t>
      </w:r>
      <w:r>
        <w:rPr>
          <w:rFonts w:ascii="Times New Roman" w:hAnsi="Times New Roman" w:cs="Times New Roman"/>
          <w:sz w:val="24"/>
          <w:szCs w:val="24"/>
        </w:rPr>
        <w:t xml:space="preserve">  工艺性空气调节应满足生产工艺或产品对空气参数的要求。</w:t>
      </w:r>
    </w:p>
    <w:p>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5.1.2</w:t>
      </w:r>
      <w:r>
        <w:rPr>
          <w:rFonts w:ascii="Times New Roman" w:hAnsi="Times New Roman" w:cs="Times New Roman"/>
          <w:sz w:val="24"/>
          <w:szCs w:val="24"/>
        </w:rPr>
        <w:t xml:space="preserve">  采用局部区域空气调节</w:t>
      </w:r>
      <w:r>
        <w:rPr>
          <w:rFonts w:hint="eastAsia" w:ascii="Times New Roman" w:hAnsi="Times New Roman" w:cs="Times New Roman"/>
          <w:sz w:val="24"/>
          <w:szCs w:val="24"/>
        </w:rPr>
        <w:t>可以</w:t>
      </w:r>
      <w:r>
        <w:rPr>
          <w:rFonts w:ascii="Times New Roman" w:hAnsi="Times New Roman" w:cs="Times New Roman"/>
          <w:sz w:val="24"/>
          <w:szCs w:val="24"/>
        </w:rPr>
        <w:t>满足要求时，不应采用全室性空气调节。</w:t>
      </w:r>
    </w:p>
    <w:p>
      <w:pPr>
        <w:adjustRightInd w:val="0"/>
        <w:snapToGrid w:val="0"/>
        <w:spacing w:line="360" w:lineRule="auto"/>
        <w:rPr>
          <w:rFonts w:ascii="Times New Roman" w:hAnsi="Times New Roman" w:cs="Times New Roman"/>
          <w:b/>
          <w:sz w:val="24"/>
          <w:szCs w:val="24"/>
        </w:rPr>
      </w:pPr>
      <w:r>
        <w:rPr>
          <w:rFonts w:ascii="Times New Roman" w:hAnsi="Times New Roman" w:cs="Times New Roman"/>
          <w:b/>
          <w:bCs/>
          <w:sz w:val="24"/>
          <w:szCs w:val="24"/>
        </w:rPr>
        <w:t>5.1.3</w:t>
      </w:r>
      <w:r>
        <w:rPr>
          <w:rFonts w:ascii="Times New Roman" w:hAnsi="Times New Roman" w:cs="Times New Roman"/>
          <w:bCs/>
          <w:sz w:val="24"/>
          <w:szCs w:val="24"/>
        </w:rPr>
        <w:t xml:space="preserve">  空调设计应进行冷热负荷计算。</w:t>
      </w:r>
    </w:p>
    <w:p>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5.1.4</w:t>
      </w:r>
      <w:r>
        <w:rPr>
          <w:rFonts w:ascii="Times New Roman" w:hAnsi="Times New Roman" w:cs="Times New Roman"/>
          <w:sz w:val="24"/>
          <w:szCs w:val="24"/>
        </w:rPr>
        <w:t xml:space="preserve">  空气调节系统最小新风量，应取下列两项中的较大值：</w:t>
      </w:r>
    </w:p>
    <w:p>
      <w:pPr>
        <w:adjustRightInd w:val="0"/>
        <w:snapToGrid w:val="0"/>
        <w:spacing w:line="360" w:lineRule="auto"/>
        <w:ind w:firstLine="472" w:firstLineChars="196"/>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人均新风量不应小于30m</w:t>
      </w:r>
      <w:r>
        <w:rPr>
          <w:rFonts w:ascii="Times New Roman" w:hAnsi="Times New Roman" w:cs="Times New Roman"/>
          <w:sz w:val="24"/>
          <w:szCs w:val="24"/>
          <w:vertAlign w:val="superscript"/>
        </w:rPr>
        <w:t>3</w:t>
      </w:r>
      <w:r>
        <w:rPr>
          <w:rFonts w:ascii="Times New Roman" w:hAnsi="Times New Roman" w:cs="Times New Roman"/>
          <w:sz w:val="24"/>
          <w:szCs w:val="24"/>
        </w:rPr>
        <w:t>/h；</w:t>
      </w:r>
    </w:p>
    <w:p>
      <w:pPr>
        <w:adjustRightInd w:val="0"/>
        <w:snapToGrid w:val="0"/>
        <w:spacing w:line="360" w:lineRule="auto"/>
        <w:ind w:firstLine="472" w:firstLineChars="196"/>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补偿排风和保持室内压力所需风量之和。</w:t>
      </w:r>
    </w:p>
    <w:p>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5.1.5</w:t>
      </w:r>
      <w:r>
        <w:rPr>
          <w:rFonts w:ascii="Times New Roman" w:hAnsi="Times New Roman" w:cs="Times New Roman"/>
          <w:sz w:val="24"/>
          <w:szCs w:val="24"/>
        </w:rPr>
        <w:t xml:space="preserve">  空气调节系统应设置</w:t>
      </w:r>
      <w:r>
        <w:rPr>
          <w:rFonts w:ascii="Times New Roman" w:hAnsi="Times New Roman" w:cs="Times New Roman"/>
          <w:kern w:val="0"/>
          <w:sz w:val="24"/>
          <w:szCs w:val="24"/>
        </w:rPr>
        <w:t>温度自动控制装置</w:t>
      </w:r>
      <w:r>
        <w:rPr>
          <w:rFonts w:ascii="Times New Roman" w:hAnsi="Times New Roman" w:cs="Times New Roman"/>
          <w:sz w:val="24"/>
          <w:szCs w:val="24"/>
        </w:rPr>
        <w:t>。</w:t>
      </w:r>
    </w:p>
    <w:p>
      <w:pPr>
        <w:pStyle w:val="3"/>
        <w:keepNext w:val="0"/>
        <w:keepLines w:val="0"/>
        <w:spacing w:before="120" w:after="120" w:line="360" w:lineRule="auto"/>
        <w:rPr>
          <w:rFonts w:ascii="Times New Roman" w:hAnsi="Times New Roman" w:cs="Times New Roman" w:eastAsiaTheme="minorEastAsia"/>
          <w:sz w:val="28"/>
          <w:szCs w:val="28"/>
        </w:rPr>
      </w:pPr>
      <w:bookmarkStart w:id="198" w:name="_Toc116113848"/>
      <w:bookmarkStart w:id="199" w:name="_Toc12537537"/>
      <w:bookmarkStart w:id="200" w:name="_Toc134541480"/>
      <w:bookmarkStart w:id="201" w:name="_Toc26169"/>
      <w:bookmarkStart w:id="202" w:name="_Toc12537735"/>
      <w:bookmarkStart w:id="203" w:name="_Toc134541249"/>
      <w:r>
        <w:rPr>
          <w:rFonts w:ascii="Times New Roman" w:hAnsi="Times New Roman" w:cs="Times New Roman" w:eastAsiaTheme="minorEastAsia"/>
          <w:sz w:val="28"/>
          <w:szCs w:val="28"/>
        </w:rPr>
        <w:t>5</w:t>
      </w:r>
      <w:r>
        <w:rPr>
          <w:rFonts w:hint="eastAsia" w:ascii="Times New Roman" w:hAnsi="Times New Roman" w:cs="Times New Roman" w:eastAsiaTheme="minorEastAsia"/>
          <w:sz w:val="28"/>
          <w:szCs w:val="28"/>
        </w:rPr>
        <w:t>.</w:t>
      </w:r>
      <w:r>
        <w:rPr>
          <w:rFonts w:ascii="Times New Roman" w:hAnsi="Times New Roman" w:cs="Times New Roman" w:eastAsiaTheme="minorEastAsia"/>
          <w:sz w:val="28"/>
          <w:szCs w:val="28"/>
        </w:rPr>
        <w:t>2</w:t>
      </w:r>
      <w:r>
        <w:rPr>
          <w:rFonts w:hint="eastAsia" w:ascii="Times New Roman" w:hAnsi="Times New Roman" w:cs="Times New Roman" w:eastAsiaTheme="minorEastAsia"/>
          <w:sz w:val="28"/>
          <w:szCs w:val="28"/>
        </w:rPr>
        <w:t xml:space="preserve">  空气调节系统</w:t>
      </w:r>
      <w:bookmarkEnd w:id="198"/>
      <w:bookmarkEnd w:id="199"/>
      <w:bookmarkEnd w:id="200"/>
      <w:bookmarkEnd w:id="201"/>
      <w:bookmarkEnd w:id="202"/>
      <w:bookmarkEnd w:id="203"/>
    </w:p>
    <w:p>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 xml:space="preserve">5.2.1 </w:t>
      </w:r>
      <w:r>
        <w:rPr>
          <w:rFonts w:ascii="Times New Roman" w:hAnsi="Times New Roman" w:cs="Times New Roman"/>
          <w:sz w:val="24"/>
          <w:szCs w:val="24"/>
        </w:rPr>
        <w:t xml:space="preserve"> </w:t>
      </w:r>
      <w:r>
        <w:rPr>
          <w:rFonts w:hint="eastAsia" w:ascii="Times New Roman" w:hAnsi="Times New Roman" w:cs="Times New Roman"/>
          <w:sz w:val="24"/>
          <w:szCs w:val="24"/>
        </w:rPr>
        <w:t>以消除余热、余湿为主的全空气空</w:t>
      </w:r>
      <w:r>
        <w:rPr>
          <w:rFonts w:ascii="Times New Roman" w:hAnsi="Times New Roman" w:cs="Times New Roman"/>
          <w:sz w:val="24"/>
          <w:szCs w:val="24"/>
        </w:rPr>
        <w:t>气</w:t>
      </w:r>
      <w:r>
        <w:rPr>
          <w:rFonts w:hint="eastAsia" w:ascii="Times New Roman" w:hAnsi="Times New Roman" w:cs="Times New Roman"/>
          <w:sz w:val="24"/>
          <w:szCs w:val="24"/>
        </w:rPr>
        <w:t>调节系统，新风</w:t>
      </w:r>
      <w:r>
        <w:rPr>
          <w:rFonts w:ascii="Times New Roman" w:hAnsi="Times New Roman" w:cs="Times New Roman"/>
          <w:sz w:val="24"/>
          <w:szCs w:val="24"/>
        </w:rPr>
        <w:t>比</w:t>
      </w:r>
      <w:r>
        <w:rPr>
          <w:rFonts w:hint="eastAsia" w:ascii="Times New Roman" w:hAnsi="Times New Roman" w:cs="Times New Roman"/>
          <w:sz w:val="24"/>
          <w:szCs w:val="24"/>
        </w:rPr>
        <w:t>调节范围应为</w:t>
      </w:r>
      <w:r>
        <w:rPr>
          <w:rFonts w:ascii="Times New Roman" w:hAnsi="Times New Roman" w:cs="Times New Roman"/>
          <w:sz w:val="24"/>
          <w:szCs w:val="24"/>
        </w:rPr>
        <w:t>0~100%</w:t>
      </w:r>
      <w:r>
        <w:rPr>
          <w:rFonts w:hint="eastAsia" w:ascii="Times New Roman" w:hAnsi="Times New Roman" w:cs="Times New Roman"/>
          <w:sz w:val="24"/>
          <w:szCs w:val="24"/>
        </w:rPr>
        <w:t>。</w:t>
      </w:r>
    </w:p>
    <w:p>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5.2.2</w:t>
      </w:r>
      <w:r>
        <w:rPr>
          <w:rFonts w:ascii="Times New Roman" w:hAnsi="Times New Roman" w:cs="Times New Roman"/>
          <w:sz w:val="24"/>
          <w:szCs w:val="24"/>
        </w:rPr>
        <w:t xml:space="preserve">  </w:t>
      </w:r>
      <w:r>
        <w:rPr>
          <w:rFonts w:hint="eastAsia" w:ascii="Times New Roman" w:hAnsi="Times New Roman" w:cs="Times New Roman"/>
          <w:sz w:val="24"/>
          <w:szCs w:val="24"/>
        </w:rPr>
        <w:t>空调系统的电加热器应与送风机联锁，并应设置无风断电、超温断电保护装置。</w:t>
      </w:r>
    </w:p>
    <w:p>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5.2.3</w:t>
      </w:r>
      <w:r>
        <w:rPr>
          <w:rFonts w:ascii="Times New Roman" w:hAnsi="Times New Roman" w:cs="Times New Roman"/>
          <w:sz w:val="24"/>
          <w:szCs w:val="24"/>
        </w:rPr>
        <w:t xml:space="preserve">  全空气变风量空气调节系统设计应符合下列规定：</w:t>
      </w:r>
    </w:p>
    <w:p>
      <w:pPr>
        <w:adjustRightInd w:val="0"/>
        <w:snapToGrid w:val="0"/>
        <w:spacing w:line="360" w:lineRule="auto"/>
        <w:ind w:firstLine="42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风机应采用变速调节方式；</w:t>
      </w:r>
    </w:p>
    <w:p>
      <w:pPr>
        <w:adjustRightInd w:val="0"/>
        <w:snapToGrid w:val="0"/>
        <w:spacing w:line="360" w:lineRule="auto"/>
        <w:ind w:firstLine="42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应采取保证最小新风量要求的措施。</w:t>
      </w:r>
    </w:p>
    <w:p>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5.2.4</w:t>
      </w:r>
      <w:r>
        <w:rPr>
          <w:rFonts w:ascii="Times New Roman" w:hAnsi="Times New Roman" w:cs="Times New Roman"/>
          <w:sz w:val="24"/>
          <w:szCs w:val="24"/>
        </w:rPr>
        <w:t xml:space="preserve">  </w:t>
      </w:r>
      <w:r>
        <w:rPr>
          <w:rFonts w:hint="eastAsia" w:ascii="Times New Roman" w:hAnsi="Times New Roman" w:cs="Times New Roman"/>
          <w:sz w:val="24"/>
          <w:szCs w:val="24"/>
        </w:rPr>
        <w:t>全空气</w:t>
      </w:r>
      <w:r>
        <w:rPr>
          <w:rFonts w:ascii="Times New Roman" w:hAnsi="Times New Roman" w:cs="Times New Roman"/>
          <w:bCs/>
          <w:sz w:val="24"/>
          <w:szCs w:val="24"/>
        </w:rPr>
        <w:t>空</w:t>
      </w:r>
      <w:r>
        <w:rPr>
          <w:rFonts w:hint="eastAsia" w:ascii="Times New Roman" w:hAnsi="Times New Roman" w:cs="Times New Roman"/>
          <w:bCs/>
          <w:sz w:val="24"/>
          <w:szCs w:val="24"/>
        </w:rPr>
        <w:t>气调节系统应设置过滤器滤除空气中的颗粒物。</w:t>
      </w:r>
      <w:r>
        <w:rPr>
          <w:rFonts w:ascii="Times New Roman" w:hAnsi="Times New Roman" w:cs="Times New Roman"/>
          <w:bCs/>
          <w:sz w:val="24"/>
          <w:szCs w:val="24"/>
        </w:rPr>
        <w:t>当</w:t>
      </w:r>
      <w:r>
        <w:rPr>
          <w:rFonts w:hint="eastAsia" w:ascii="Times New Roman" w:hAnsi="Times New Roman" w:cs="Times New Roman"/>
          <w:bCs/>
          <w:sz w:val="24"/>
          <w:szCs w:val="24"/>
        </w:rPr>
        <w:t>空气</w:t>
      </w:r>
      <w:r>
        <w:rPr>
          <w:rFonts w:ascii="Times New Roman" w:hAnsi="Times New Roman" w:cs="Times New Roman"/>
          <w:bCs/>
          <w:sz w:val="24"/>
          <w:szCs w:val="24"/>
        </w:rPr>
        <w:t>中的化学有害物质浓度不符合生产工艺或卫生要求时，应</w:t>
      </w:r>
      <w:r>
        <w:rPr>
          <w:rFonts w:hint="eastAsia" w:ascii="Times New Roman" w:hAnsi="Times New Roman" w:cs="Times New Roman"/>
          <w:bCs/>
          <w:sz w:val="24"/>
          <w:szCs w:val="24"/>
        </w:rPr>
        <w:t>设置有害物质</w:t>
      </w:r>
      <w:r>
        <w:rPr>
          <w:rFonts w:ascii="Times New Roman" w:hAnsi="Times New Roman" w:cs="Times New Roman"/>
          <w:bCs/>
          <w:sz w:val="24"/>
          <w:szCs w:val="24"/>
        </w:rPr>
        <w:t>净化</w:t>
      </w:r>
      <w:r>
        <w:rPr>
          <w:rFonts w:hint="eastAsia" w:ascii="Times New Roman" w:hAnsi="Times New Roman" w:cs="Times New Roman"/>
          <w:bCs/>
          <w:sz w:val="24"/>
          <w:szCs w:val="24"/>
        </w:rPr>
        <w:t>装置</w:t>
      </w:r>
      <w:r>
        <w:rPr>
          <w:rFonts w:ascii="Times New Roman" w:hAnsi="Times New Roman" w:cs="Times New Roman"/>
          <w:bCs/>
          <w:sz w:val="24"/>
          <w:szCs w:val="24"/>
        </w:rPr>
        <w:t>。</w:t>
      </w:r>
    </w:p>
    <w:p>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5.2.5</w:t>
      </w:r>
      <w:r>
        <w:rPr>
          <w:rFonts w:ascii="Times New Roman" w:hAnsi="Times New Roman" w:cs="Times New Roman"/>
          <w:sz w:val="24"/>
          <w:szCs w:val="24"/>
        </w:rPr>
        <w:t xml:space="preserve">  </w:t>
      </w:r>
      <w:r>
        <w:rPr>
          <w:rFonts w:ascii="Times New Roman" w:hAnsi="Times New Roman" w:cs="Times New Roman"/>
          <w:bCs/>
          <w:sz w:val="24"/>
          <w:szCs w:val="24"/>
        </w:rPr>
        <w:t>除特殊工艺要求外，</w:t>
      </w:r>
      <w:r>
        <w:rPr>
          <w:rFonts w:hint="eastAsia" w:ascii="Times New Roman" w:hAnsi="Times New Roman" w:cs="Times New Roman"/>
          <w:bCs/>
          <w:sz w:val="24"/>
          <w:szCs w:val="24"/>
        </w:rPr>
        <w:t>在</w:t>
      </w:r>
      <w:r>
        <w:rPr>
          <w:rFonts w:ascii="Times New Roman" w:hAnsi="Times New Roman" w:cs="Times New Roman"/>
          <w:bCs/>
          <w:sz w:val="24"/>
          <w:szCs w:val="24"/>
        </w:rPr>
        <w:t>空调系统的空气处理过程中，应减少冷却</w:t>
      </w:r>
      <w:r>
        <w:rPr>
          <w:rFonts w:hint="eastAsia" w:ascii="Times New Roman" w:hAnsi="Times New Roman" w:cs="Times New Roman"/>
          <w:bCs/>
          <w:sz w:val="24"/>
          <w:szCs w:val="24"/>
        </w:rPr>
        <w:t>与</w:t>
      </w:r>
      <w:r>
        <w:rPr>
          <w:rFonts w:ascii="Times New Roman" w:hAnsi="Times New Roman" w:cs="Times New Roman"/>
          <w:bCs/>
          <w:sz w:val="24"/>
          <w:szCs w:val="24"/>
        </w:rPr>
        <w:t>加热、加湿</w:t>
      </w:r>
      <w:r>
        <w:rPr>
          <w:rFonts w:hint="eastAsia" w:ascii="Times New Roman" w:hAnsi="Times New Roman" w:cs="Times New Roman"/>
          <w:bCs/>
          <w:sz w:val="24"/>
          <w:szCs w:val="24"/>
        </w:rPr>
        <w:t>与</w:t>
      </w:r>
      <w:r>
        <w:rPr>
          <w:rFonts w:ascii="Times New Roman" w:hAnsi="Times New Roman" w:cs="Times New Roman"/>
          <w:bCs/>
          <w:sz w:val="24"/>
          <w:szCs w:val="24"/>
        </w:rPr>
        <w:t>除湿的相互抵消。</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5.2.6</w:t>
      </w:r>
      <w:r>
        <w:rPr>
          <w:rFonts w:ascii="Times New Roman" w:hAnsi="Times New Roman" w:cs="Times New Roman"/>
          <w:sz w:val="24"/>
          <w:szCs w:val="24"/>
        </w:rPr>
        <w:t xml:space="preserve">  </w:t>
      </w:r>
      <w:r>
        <w:rPr>
          <w:rFonts w:hint="eastAsia" w:ascii="Times New Roman" w:hAnsi="Times New Roman" w:cs="Times New Roman"/>
          <w:sz w:val="24"/>
          <w:szCs w:val="24"/>
        </w:rPr>
        <w:t>系统</w:t>
      </w:r>
      <w:r>
        <w:rPr>
          <w:rFonts w:ascii="Times New Roman" w:hAnsi="Times New Roman" w:cs="Times New Roman"/>
          <w:sz w:val="24"/>
          <w:szCs w:val="24"/>
        </w:rPr>
        <w:t>安</w:t>
      </w:r>
      <w:r>
        <w:rPr>
          <w:rFonts w:ascii="Times New Roman" w:hAnsi="Times New Roman" w:cs="Times New Roman"/>
          <w:bCs/>
          <w:sz w:val="24"/>
          <w:szCs w:val="24"/>
        </w:rPr>
        <w:t>装前，空调水系统中用于季节切换的管道阀门应进行密封性能试验。</w:t>
      </w:r>
    </w:p>
    <w:p>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5.2.7</w:t>
      </w:r>
      <w:r>
        <w:rPr>
          <w:rFonts w:ascii="Times New Roman" w:hAnsi="Times New Roman" w:cs="Times New Roman"/>
          <w:sz w:val="24"/>
          <w:szCs w:val="24"/>
        </w:rPr>
        <w:t xml:space="preserve">  </w:t>
      </w:r>
      <w:r>
        <w:rPr>
          <w:rFonts w:ascii="Times New Roman" w:hAnsi="Times New Roman" w:cs="Times New Roman"/>
          <w:bCs/>
          <w:sz w:val="24"/>
          <w:szCs w:val="24"/>
        </w:rPr>
        <w:t>复合风管的覆面材料应采用不燃材料，内层绝热材料应采用不燃或难燃B1级</w:t>
      </w:r>
      <w:r>
        <w:rPr>
          <w:rFonts w:hint="eastAsia" w:ascii="Times New Roman" w:hAnsi="Times New Roman" w:cs="Times New Roman"/>
          <w:bCs/>
          <w:sz w:val="24"/>
          <w:szCs w:val="24"/>
        </w:rPr>
        <w:t>、</w:t>
      </w:r>
      <w:r>
        <w:rPr>
          <w:rFonts w:ascii="Times New Roman" w:hAnsi="Times New Roman" w:cs="Times New Roman"/>
          <w:bCs/>
          <w:sz w:val="24"/>
          <w:szCs w:val="24"/>
        </w:rPr>
        <w:t>且对人体无害的材料。</w:t>
      </w:r>
    </w:p>
    <w:p>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 xml:space="preserve">5.2.8 </w:t>
      </w:r>
      <w:r>
        <w:rPr>
          <w:rFonts w:ascii="Times New Roman" w:hAnsi="Times New Roman" w:cs="Times New Roman"/>
          <w:sz w:val="24"/>
          <w:szCs w:val="24"/>
        </w:rPr>
        <w:t xml:space="preserve"> </w:t>
      </w:r>
      <w:r>
        <w:rPr>
          <w:rFonts w:ascii="Times New Roman" w:hAnsi="Times New Roman" w:cs="Times New Roman"/>
          <w:bCs/>
          <w:sz w:val="24"/>
          <w:szCs w:val="24"/>
        </w:rPr>
        <w:t>空气调节系统空气过滤器终阻力达到初阻力2倍以上时</w:t>
      </w:r>
      <w:r>
        <w:rPr>
          <w:rFonts w:hint="eastAsia" w:ascii="Times New Roman" w:hAnsi="Times New Roman" w:cs="Times New Roman"/>
          <w:bCs/>
          <w:sz w:val="24"/>
          <w:szCs w:val="24"/>
        </w:rPr>
        <w:t>，</w:t>
      </w:r>
      <w:r>
        <w:rPr>
          <w:rFonts w:ascii="Times New Roman" w:hAnsi="Times New Roman" w:cs="Times New Roman"/>
          <w:bCs/>
          <w:sz w:val="24"/>
          <w:szCs w:val="24"/>
        </w:rPr>
        <w:t>应清洗或更换。</w:t>
      </w:r>
    </w:p>
    <w:p>
      <w:pPr>
        <w:adjustRightInd w:val="0"/>
        <w:snapToGrid w:val="0"/>
        <w:spacing w:line="360" w:lineRule="auto"/>
        <w:rPr>
          <w:rFonts w:ascii="Times New Roman" w:hAnsi="Times New Roman" w:cs="Times New Roman"/>
          <w:bCs/>
          <w:sz w:val="24"/>
          <w:szCs w:val="24"/>
        </w:rPr>
      </w:pPr>
      <w:bookmarkStart w:id="204" w:name="_Toc534466083"/>
      <w:bookmarkStart w:id="205" w:name="_Toc116113849"/>
      <w:bookmarkStart w:id="206" w:name="_Toc12537536"/>
      <w:bookmarkStart w:id="207" w:name="_Toc531097032"/>
      <w:bookmarkStart w:id="208" w:name="_Toc534466362"/>
      <w:bookmarkStart w:id="209" w:name="_Toc534608942"/>
      <w:bookmarkStart w:id="210" w:name="_Toc534462974"/>
      <w:bookmarkStart w:id="211" w:name="_Toc534609579"/>
      <w:bookmarkStart w:id="212" w:name="_Toc534466131"/>
      <w:bookmarkStart w:id="213" w:name="_Toc534463016"/>
      <w:bookmarkStart w:id="214" w:name="_Toc531025045"/>
      <w:bookmarkStart w:id="215" w:name="_Toc12537734"/>
      <w:bookmarkStart w:id="216" w:name="_Toc534465064"/>
      <w:r>
        <w:rPr>
          <w:rFonts w:ascii="Times New Roman" w:hAnsi="Times New Roman" w:cs="Times New Roman"/>
          <w:b/>
          <w:sz w:val="24"/>
          <w:szCs w:val="24"/>
        </w:rPr>
        <w:t xml:space="preserve">5.2.9 </w:t>
      </w:r>
      <w:r>
        <w:rPr>
          <w:rFonts w:ascii="Times New Roman" w:hAnsi="Times New Roman" w:cs="Times New Roman"/>
          <w:bCs/>
          <w:sz w:val="24"/>
          <w:szCs w:val="24"/>
        </w:rPr>
        <w:t xml:space="preserve"> </w:t>
      </w:r>
      <w:r>
        <w:rPr>
          <w:rFonts w:hint="eastAsia" w:ascii="Times New Roman" w:hAnsi="Times New Roman" w:cs="Times New Roman"/>
          <w:bCs/>
          <w:sz w:val="24"/>
          <w:szCs w:val="24"/>
        </w:rPr>
        <w:t>制冷剂直接膨胀式空气调节系统</w:t>
      </w:r>
      <w:bookmarkEnd w:id="204"/>
      <w:bookmarkEnd w:id="205"/>
      <w:bookmarkEnd w:id="206"/>
      <w:bookmarkEnd w:id="207"/>
      <w:bookmarkEnd w:id="208"/>
      <w:bookmarkEnd w:id="209"/>
      <w:bookmarkEnd w:id="210"/>
      <w:bookmarkEnd w:id="211"/>
      <w:bookmarkEnd w:id="212"/>
      <w:bookmarkEnd w:id="213"/>
      <w:bookmarkEnd w:id="214"/>
      <w:bookmarkEnd w:id="215"/>
      <w:bookmarkEnd w:id="216"/>
      <w:r>
        <w:rPr>
          <w:rFonts w:hint="eastAsia" w:ascii="Times New Roman" w:hAnsi="Times New Roman" w:cs="Times New Roman"/>
          <w:bCs/>
          <w:sz w:val="24"/>
          <w:szCs w:val="24"/>
        </w:rPr>
        <w:t>应符合下列规定：</w:t>
      </w:r>
    </w:p>
    <w:p>
      <w:pPr>
        <w:adjustRightInd w:val="0"/>
        <w:snapToGrid w:val="0"/>
        <w:spacing w:line="360" w:lineRule="auto"/>
        <w:ind w:firstLine="481" w:firstLineChars="200"/>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bCs/>
          <w:sz w:val="24"/>
          <w:szCs w:val="24"/>
        </w:rPr>
        <w:t>不</w:t>
      </w:r>
      <w:r>
        <w:rPr>
          <w:rFonts w:hint="eastAsia" w:ascii="Times New Roman" w:hAnsi="Times New Roman" w:cs="Times New Roman"/>
          <w:bCs/>
          <w:sz w:val="24"/>
          <w:szCs w:val="24"/>
        </w:rPr>
        <w:t>得</w:t>
      </w:r>
      <w:r>
        <w:rPr>
          <w:rFonts w:ascii="Times New Roman" w:hAnsi="Times New Roman" w:cs="Times New Roman"/>
          <w:bCs/>
          <w:sz w:val="24"/>
          <w:szCs w:val="24"/>
        </w:rPr>
        <w:t>用氨作制冷剂</w:t>
      </w:r>
      <w:r>
        <w:rPr>
          <w:rFonts w:hint="eastAsia" w:ascii="Times New Roman" w:hAnsi="Times New Roman" w:cs="Times New Roman"/>
          <w:bCs/>
          <w:sz w:val="24"/>
          <w:szCs w:val="24"/>
        </w:rPr>
        <w:t>；</w:t>
      </w:r>
    </w:p>
    <w:p>
      <w:pPr>
        <w:adjustRightInd w:val="0"/>
        <w:snapToGrid w:val="0"/>
        <w:spacing w:line="360" w:lineRule="auto"/>
        <w:ind w:firstLine="481" w:firstLineChars="200"/>
        <w:rPr>
          <w:rFonts w:ascii="Times New Roman" w:hAnsi="Times New Roman" w:cs="Times New Roman"/>
          <w:b/>
          <w:bCs/>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Cs/>
          <w:sz w:val="24"/>
          <w:szCs w:val="24"/>
        </w:rPr>
        <w:t>制冷剂管道不应带压焊接</w:t>
      </w:r>
      <w:r>
        <w:rPr>
          <w:rFonts w:hint="eastAsia" w:ascii="Times New Roman" w:hAnsi="Times New Roman" w:cs="Times New Roman"/>
          <w:bCs/>
          <w:sz w:val="24"/>
          <w:szCs w:val="24"/>
        </w:rPr>
        <w:t>；</w:t>
      </w:r>
    </w:p>
    <w:p>
      <w:pPr>
        <w:pStyle w:val="43"/>
        <w:adjustRightInd w:val="0"/>
        <w:snapToGrid w:val="0"/>
        <w:spacing w:line="360" w:lineRule="auto"/>
        <w:ind w:firstLine="482"/>
        <w:rPr>
          <w:rFonts w:ascii="Times New Roman" w:hAnsi="Times New Roman" w:cs="Times New Roman"/>
          <w:bCs/>
          <w:sz w:val="24"/>
          <w:szCs w:val="24"/>
        </w:rPr>
      </w:pPr>
      <w:r>
        <w:rPr>
          <w:rFonts w:ascii="Times New Roman" w:hAnsi="Times New Roman" w:cs="Times New Roman"/>
          <w:b/>
          <w:sz w:val="24"/>
          <w:szCs w:val="24"/>
        </w:rPr>
        <w:t xml:space="preserve">3  </w:t>
      </w:r>
      <w:r>
        <w:rPr>
          <w:rFonts w:ascii="Times New Roman" w:hAnsi="Times New Roman" w:cs="Times New Roman"/>
          <w:bCs/>
          <w:sz w:val="24"/>
          <w:szCs w:val="24"/>
        </w:rPr>
        <w:t>空调设备</w:t>
      </w:r>
      <w:r>
        <w:rPr>
          <w:rFonts w:hint="eastAsia" w:ascii="Times New Roman" w:hAnsi="Times New Roman" w:cs="Times New Roman"/>
          <w:bCs/>
          <w:sz w:val="24"/>
          <w:szCs w:val="24"/>
        </w:rPr>
        <w:t>维修或</w:t>
      </w:r>
      <w:r>
        <w:rPr>
          <w:rFonts w:ascii="Times New Roman" w:hAnsi="Times New Roman" w:cs="Times New Roman"/>
          <w:bCs/>
          <w:sz w:val="24"/>
          <w:szCs w:val="24"/>
        </w:rPr>
        <w:t>拆除时，</w:t>
      </w:r>
      <w:r>
        <w:rPr>
          <w:rFonts w:hint="eastAsia" w:ascii="Times New Roman" w:hAnsi="Times New Roman" w:cs="Times New Roman"/>
          <w:bCs/>
          <w:sz w:val="24"/>
          <w:szCs w:val="24"/>
        </w:rPr>
        <w:t>应回收制冷剂</w:t>
      </w:r>
      <w:r>
        <w:rPr>
          <w:rFonts w:ascii="Times New Roman" w:hAnsi="Times New Roman" w:cs="Times New Roman"/>
          <w:bCs/>
          <w:sz w:val="24"/>
          <w:szCs w:val="24"/>
        </w:rPr>
        <w:t>。</w:t>
      </w:r>
    </w:p>
    <w:p>
      <w:pPr>
        <w:pStyle w:val="89"/>
        <w:snapToGrid w:val="0"/>
        <w:ind w:firstLine="2880" w:firstLineChars="1200"/>
        <w:jc w:val="both"/>
        <w:rPr>
          <w:rFonts w:ascii="黑体" w:hAnsi="黑体" w:eastAsia="黑体"/>
          <w:sz w:val="24"/>
          <w:szCs w:val="24"/>
        </w:rPr>
        <w:sectPr>
          <w:footerReference r:id="rId11" w:type="even"/>
          <w:pgSz w:w="11907" w:h="16840"/>
          <w:pgMar w:top="1134" w:right="1418" w:bottom="1134" w:left="1418" w:header="0" w:footer="567" w:gutter="0"/>
          <w:cols w:space="720" w:num="1"/>
          <w:docGrid w:linePitch="312" w:charSpace="0"/>
        </w:sectPr>
      </w:pPr>
    </w:p>
    <w:p>
      <w:pPr>
        <w:pStyle w:val="2"/>
        <w:keepNext w:val="0"/>
        <w:keepLines w:val="0"/>
        <w:spacing w:before="240" w:after="240" w:line="360" w:lineRule="auto"/>
        <w:rPr>
          <w:rFonts w:eastAsiaTheme="minorEastAsia"/>
          <w:b/>
        </w:rPr>
      </w:pPr>
      <w:bookmarkStart w:id="217" w:name="_Toc19117"/>
      <w:bookmarkStart w:id="218" w:name="_Toc134541250"/>
      <w:bookmarkStart w:id="219" w:name="_Toc134541481"/>
      <w:r>
        <w:rPr>
          <w:rFonts w:eastAsiaTheme="minorEastAsia"/>
          <w:b/>
        </w:rPr>
        <w:t xml:space="preserve">6  </w:t>
      </w:r>
      <w:r>
        <w:rPr>
          <w:rFonts w:hint="eastAsia" w:eastAsiaTheme="minorEastAsia"/>
          <w:b/>
        </w:rPr>
        <w:t>冷热源</w:t>
      </w:r>
      <w:bookmarkEnd w:id="217"/>
      <w:bookmarkEnd w:id="218"/>
      <w:bookmarkEnd w:id="219"/>
    </w:p>
    <w:p>
      <w:pPr>
        <w:pStyle w:val="3"/>
        <w:keepNext w:val="0"/>
        <w:keepLines w:val="0"/>
        <w:spacing w:before="120" w:after="120" w:line="360" w:lineRule="auto"/>
        <w:rPr>
          <w:rFonts w:ascii="Times New Roman" w:hAnsi="Times New Roman" w:cs="Times New Roman" w:eastAsiaTheme="minorEastAsia"/>
          <w:sz w:val="28"/>
          <w:szCs w:val="28"/>
        </w:rPr>
      </w:pPr>
      <w:bookmarkStart w:id="220" w:name="_Toc134541482"/>
      <w:bookmarkStart w:id="221" w:name="_Toc534463019"/>
      <w:bookmarkStart w:id="222" w:name="_Toc534466365"/>
      <w:bookmarkStart w:id="223" w:name="_Toc534466086"/>
      <w:bookmarkStart w:id="224" w:name="_Toc116113851"/>
      <w:bookmarkStart w:id="225" w:name="_Toc534462977"/>
      <w:bookmarkStart w:id="226" w:name="_Toc134541251"/>
      <w:bookmarkStart w:id="227" w:name="_Toc534466134"/>
      <w:bookmarkStart w:id="228" w:name="_Toc531097036"/>
      <w:bookmarkStart w:id="229" w:name="_Toc5193"/>
      <w:bookmarkStart w:id="230" w:name="_Toc12537737"/>
      <w:bookmarkStart w:id="231" w:name="_Toc12537539"/>
      <w:bookmarkStart w:id="232" w:name="_Toc531025049"/>
      <w:bookmarkStart w:id="233" w:name="_Toc534465067"/>
      <w:bookmarkStart w:id="234" w:name="_Toc534608945"/>
      <w:bookmarkStart w:id="235" w:name="_Toc534609582"/>
      <w:r>
        <w:rPr>
          <w:rFonts w:ascii="Times New Roman" w:hAnsi="Times New Roman" w:cs="Times New Roman" w:eastAsiaTheme="minorEastAsia"/>
          <w:sz w:val="28"/>
          <w:szCs w:val="28"/>
        </w:rPr>
        <w:t>6</w:t>
      </w:r>
      <w:r>
        <w:rPr>
          <w:rFonts w:hint="eastAsia" w:ascii="Times New Roman" w:hAnsi="Times New Roman" w:cs="Times New Roman" w:eastAsiaTheme="minorEastAsia"/>
          <w:sz w:val="28"/>
          <w:szCs w:val="28"/>
        </w:rPr>
        <w:t>.1  一般规定</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6.1.1 </w:t>
      </w:r>
      <w:r>
        <w:rPr>
          <w:rFonts w:ascii="Times New Roman" w:hAnsi="Times New Roman" w:cs="Times New Roman"/>
          <w:sz w:val="24"/>
          <w:szCs w:val="24"/>
        </w:rPr>
        <w:t xml:space="preserve"> </w:t>
      </w:r>
      <w:r>
        <w:rPr>
          <w:rFonts w:ascii="Times New Roman" w:hAnsi="Times New Roman" w:cs="Times New Roman"/>
          <w:bCs/>
          <w:sz w:val="24"/>
          <w:szCs w:val="24"/>
        </w:rPr>
        <w:t>冷热源形式应根据建筑物规模、用途、冷热负荷，以及气象条件、能源结构、能源政策、能源价格、环保</w:t>
      </w:r>
      <w:r>
        <w:rPr>
          <w:rFonts w:hint="eastAsia" w:ascii="Times New Roman" w:hAnsi="Times New Roman" w:cs="Times New Roman"/>
          <w:bCs/>
          <w:sz w:val="24"/>
          <w:szCs w:val="24"/>
        </w:rPr>
        <w:t>降碳</w:t>
      </w:r>
      <w:r>
        <w:rPr>
          <w:rFonts w:ascii="Times New Roman" w:hAnsi="Times New Roman" w:cs="Times New Roman"/>
          <w:bCs/>
          <w:sz w:val="24"/>
          <w:szCs w:val="24"/>
        </w:rPr>
        <w:t>政策等，以及冷热源系统可靠性、安全性、技术经济性、运行管理等要求分析论证确定。</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6.1.2 </w:t>
      </w:r>
      <w:r>
        <w:rPr>
          <w:rFonts w:ascii="Times New Roman" w:hAnsi="Times New Roman" w:cs="Times New Roman"/>
          <w:sz w:val="24"/>
          <w:szCs w:val="24"/>
        </w:rPr>
        <w:t xml:space="preserve"> </w:t>
      </w:r>
      <w:r>
        <w:rPr>
          <w:rFonts w:hint="eastAsia" w:ascii="Times New Roman" w:hAnsi="Times New Roman" w:cs="Times New Roman"/>
          <w:bCs/>
          <w:sz w:val="24"/>
          <w:szCs w:val="24"/>
        </w:rPr>
        <w:t>供暖、空气调节系统</w:t>
      </w:r>
      <w:r>
        <w:rPr>
          <w:rFonts w:ascii="Times New Roman" w:hAnsi="Times New Roman" w:cs="Times New Roman"/>
          <w:bCs/>
          <w:sz w:val="24"/>
          <w:szCs w:val="24"/>
        </w:rPr>
        <w:t>应优先利用非化石电能。符合下列条件之一</w:t>
      </w:r>
      <w:r>
        <w:rPr>
          <w:rFonts w:hint="eastAsia" w:ascii="Times New Roman" w:hAnsi="Times New Roman" w:cs="Times New Roman"/>
          <w:bCs/>
          <w:sz w:val="24"/>
          <w:szCs w:val="24"/>
        </w:rPr>
        <w:t>时</w:t>
      </w:r>
      <w:r>
        <w:rPr>
          <w:rFonts w:ascii="Times New Roman" w:hAnsi="Times New Roman" w:cs="Times New Roman"/>
          <w:bCs/>
          <w:sz w:val="24"/>
          <w:szCs w:val="24"/>
        </w:rPr>
        <w:t>，供暖、空气调节</w:t>
      </w:r>
      <w:r>
        <w:rPr>
          <w:rFonts w:hint="eastAsia" w:ascii="Times New Roman" w:hAnsi="Times New Roman" w:cs="Times New Roman"/>
          <w:bCs/>
          <w:sz w:val="24"/>
          <w:szCs w:val="24"/>
        </w:rPr>
        <w:t>系统</w:t>
      </w:r>
      <w:r>
        <w:rPr>
          <w:rFonts w:ascii="Times New Roman" w:hAnsi="Times New Roman" w:cs="Times New Roman"/>
          <w:bCs/>
          <w:sz w:val="24"/>
          <w:szCs w:val="24"/>
        </w:rPr>
        <w:t>应</w:t>
      </w:r>
      <w:r>
        <w:rPr>
          <w:rFonts w:hint="eastAsia" w:ascii="Times New Roman" w:hAnsi="Times New Roman" w:cs="Times New Roman"/>
          <w:bCs/>
          <w:sz w:val="24"/>
          <w:szCs w:val="24"/>
        </w:rPr>
        <w:t>允许</w:t>
      </w:r>
      <w:r>
        <w:rPr>
          <w:rFonts w:ascii="Times New Roman" w:hAnsi="Times New Roman" w:cs="Times New Roman"/>
          <w:bCs/>
          <w:sz w:val="24"/>
          <w:szCs w:val="24"/>
        </w:rPr>
        <w:t>采用电直接加热设备</w:t>
      </w:r>
      <w:r>
        <w:rPr>
          <w:rFonts w:hint="eastAsia" w:ascii="Times New Roman" w:hAnsi="Times New Roman" w:cs="Times New Roman"/>
          <w:bCs/>
          <w:sz w:val="24"/>
          <w:szCs w:val="24"/>
        </w:rPr>
        <w:t>：</w:t>
      </w:r>
    </w:p>
    <w:p>
      <w:pPr>
        <w:adjustRightInd w:val="0"/>
        <w:snapToGrid w:val="0"/>
        <w:spacing w:line="360" w:lineRule="auto"/>
        <w:ind w:firstLine="486" w:firstLineChars="202"/>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远离集中供热的分散独立建筑，无法利用其他方式提供热源时；</w:t>
      </w:r>
    </w:p>
    <w:p>
      <w:pPr>
        <w:adjustRightInd w:val="0"/>
        <w:snapToGrid w:val="0"/>
        <w:spacing w:line="360" w:lineRule="auto"/>
        <w:ind w:firstLine="486" w:firstLineChars="202"/>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无工业余热、区域热源及气源，且采用燃油、燃煤设备受环保、消防限制时；</w:t>
      </w:r>
    </w:p>
    <w:p>
      <w:pPr>
        <w:adjustRightInd w:val="0"/>
        <w:snapToGrid w:val="0"/>
        <w:spacing w:line="360" w:lineRule="auto"/>
        <w:ind w:firstLine="486" w:firstLineChars="202"/>
        <w:rPr>
          <w:rFonts w:ascii="Times New Roman" w:hAnsi="Times New Roman" w:cs="Times New Roman"/>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电力需求侧管理鼓励用电，且用电经济节能、供应充足时；</w:t>
      </w:r>
    </w:p>
    <w:p>
      <w:pPr>
        <w:adjustRightInd w:val="0"/>
        <w:snapToGrid w:val="0"/>
        <w:spacing w:line="360" w:lineRule="auto"/>
        <w:ind w:firstLine="486" w:firstLineChars="202"/>
        <w:rPr>
          <w:rFonts w:ascii="Times New Roman" w:hAnsi="Times New Roman" w:cs="Times New Roman"/>
          <w:bCs/>
          <w:sz w:val="24"/>
          <w:szCs w:val="24"/>
        </w:rPr>
      </w:pPr>
      <w:r>
        <w:rPr>
          <w:rFonts w:ascii="Times New Roman" w:hAnsi="Times New Roman" w:cs="Times New Roman"/>
          <w:b/>
          <w:bCs/>
          <w:sz w:val="24"/>
          <w:szCs w:val="24"/>
        </w:rPr>
        <w:t>4</w:t>
      </w:r>
      <w:r>
        <w:rPr>
          <w:rFonts w:ascii="Times New Roman" w:hAnsi="Times New Roman" w:cs="Times New Roman"/>
          <w:bCs/>
          <w:sz w:val="24"/>
          <w:szCs w:val="24"/>
        </w:rPr>
        <w:t xml:space="preserve">  利用可再生能源发电，发电量能满足自身电加热用电量</w:t>
      </w:r>
      <w:r>
        <w:rPr>
          <w:rFonts w:hint="eastAsia" w:ascii="Times New Roman" w:hAnsi="Times New Roman" w:cs="Times New Roman"/>
          <w:bCs/>
          <w:sz w:val="24"/>
          <w:szCs w:val="24"/>
        </w:rPr>
        <w:t>，</w:t>
      </w:r>
      <w:r>
        <w:rPr>
          <w:rFonts w:ascii="Times New Roman" w:hAnsi="Times New Roman" w:cs="Times New Roman"/>
          <w:bCs/>
          <w:sz w:val="24"/>
          <w:szCs w:val="24"/>
        </w:rPr>
        <w:t>或</w:t>
      </w:r>
      <w:r>
        <w:rPr>
          <w:rFonts w:hint="eastAsia" w:ascii="Times New Roman" w:hAnsi="Times New Roman" w:cs="Times New Roman"/>
          <w:bCs/>
          <w:sz w:val="24"/>
          <w:szCs w:val="24"/>
        </w:rPr>
        <w:t>以</w:t>
      </w:r>
      <w:r>
        <w:rPr>
          <w:rFonts w:ascii="Times New Roman" w:hAnsi="Times New Roman" w:cs="Times New Roman"/>
          <w:bCs/>
          <w:sz w:val="24"/>
          <w:szCs w:val="24"/>
        </w:rPr>
        <w:t>核能发电为主时；</w:t>
      </w:r>
    </w:p>
    <w:p>
      <w:pPr>
        <w:adjustRightInd w:val="0"/>
        <w:snapToGrid w:val="0"/>
        <w:spacing w:line="360" w:lineRule="auto"/>
        <w:ind w:firstLine="486" w:firstLineChars="202"/>
        <w:rPr>
          <w:rFonts w:ascii="Times New Roman" w:hAnsi="Times New Roman" w:cs="Times New Roman"/>
          <w:bCs/>
          <w:sz w:val="24"/>
          <w:szCs w:val="24"/>
        </w:rPr>
      </w:pPr>
      <w:r>
        <w:rPr>
          <w:rFonts w:ascii="Times New Roman" w:hAnsi="Times New Roman" w:cs="Times New Roman"/>
          <w:b/>
          <w:bCs/>
          <w:sz w:val="24"/>
          <w:szCs w:val="24"/>
        </w:rPr>
        <w:t>5</w:t>
      </w:r>
      <w:r>
        <w:rPr>
          <w:rFonts w:ascii="Times New Roman" w:hAnsi="Times New Roman" w:cs="Times New Roman"/>
          <w:bCs/>
          <w:sz w:val="24"/>
          <w:szCs w:val="24"/>
        </w:rPr>
        <w:t xml:space="preserve">  重要电力用房不允许采用热水或蒸汽供暖时；</w:t>
      </w:r>
    </w:p>
    <w:p>
      <w:pPr>
        <w:adjustRightInd w:val="0"/>
        <w:snapToGrid w:val="0"/>
        <w:spacing w:line="360" w:lineRule="auto"/>
        <w:ind w:firstLine="486" w:firstLineChars="202"/>
        <w:rPr>
          <w:rFonts w:ascii="Times New Roman" w:hAnsi="Times New Roman" w:cs="Times New Roman"/>
          <w:bCs/>
          <w:sz w:val="24"/>
          <w:szCs w:val="24"/>
        </w:rPr>
      </w:pPr>
      <w:r>
        <w:rPr>
          <w:rFonts w:ascii="Times New Roman" w:hAnsi="Times New Roman" w:cs="Times New Roman"/>
          <w:b/>
          <w:bCs/>
          <w:sz w:val="24"/>
          <w:szCs w:val="24"/>
        </w:rPr>
        <w:t>6</w:t>
      </w:r>
      <w:r>
        <w:rPr>
          <w:rFonts w:ascii="Times New Roman" w:hAnsi="Times New Roman" w:cs="Times New Roman"/>
          <w:bCs/>
          <w:sz w:val="24"/>
          <w:szCs w:val="24"/>
        </w:rPr>
        <w:t xml:space="preserve">  恒温</w:t>
      </w:r>
      <w:r>
        <w:rPr>
          <w:rFonts w:hint="eastAsia" w:ascii="Times New Roman" w:hAnsi="Times New Roman" w:cs="Times New Roman"/>
          <w:bCs/>
          <w:sz w:val="24"/>
          <w:szCs w:val="24"/>
        </w:rPr>
        <w:t>、</w:t>
      </w:r>
      <w:r>
        <w:rPr>
          <w:rFonts w:ascii="Times New Roman" w:hAnsi="Times New Roman" w:cs="Times New Roman"/>
          <w:bCs/>
          <w:sz w:val="24"/>
          <w:szCs w:val="24"/>
        </w:rPr>
        <w:t>恒湿空调系统再热或加湿时。</w:t>
      </w:r>
    </w:p>
    <w:p>
      <w:pPr>
        <w:adjustRightInd w:val="0"/>
        <w:snapToGrid w:val="0"/>
        <w:spacing w:line="360" w:lineRule="auto"/>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6.1.3</w:t>
      </w:r>
      <w:bookmarkStart w:id="236" w:name="_Hlk27747211"/>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bCs/>
          <w:color w:val="000000" w:themeColor="text1"/>
          <w:sz w:val="24"/>
          <w:szCs w:val="24"/>
          <w14:textFill>
            <w14:solidFill>
              <w14:schemeClr w14:val="tx1"/>
            </w14:solidFill>
          </w14:textFill>
        </w:rPr>
        <w:t>高品位工业余热应采取综合利用方式。</w:t>
      </w:r>
    </w:p>
    <w:p>
      <w:pPr>
        <w:adjustRightInd w:val="0"/>
        <w:snapToGrid w:val="0"/>
        <w:spacing w:line="360" w:lineRule="auto"/>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6.1.4</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bCs/>
          <w:color w:val="000000" w:themeColor="text1"/>
          <w:sz w:val="24"/>
          <w:szCs w:val="24"/>
          <w14:textFill>
            <w14:solidFill>
              <w14:schemeClr w14:val="tx1"/>
            </w14:solidFill>
          </w14:textFill>
        </w:rPr>
        <w:t>利用地下水、地表水</w:t>
      </w:r>
      <w:r>
        <w:rPr>
          <w:rFonts w:hint="eastAsia" w:ascii="Times New Roman" w:hAnsi="Times New Roman" w:cs="Times New Roman"/>
          <w:bCs/>
          <w:color w:val="000000" w:themeColor="text1"/>
          <w:sz w:val="24"/>
          <w:szCs w:val="24"/>
          <w14:textFill>
            <w14:solidFill>
              <w14:schemeClr w14:val="tx1"/>
            </w14:solidFill>
          </w14:textFill>
        </w:rPr>
        <w:t>供暖或供冷时</w:t>
      </w:r>
      <w:r>
        <w:rPr>
          <w:rFonts w:ascii="Times New Roman" w:hAnsi="Times New Roman" w:cs="Times New Roman"/>
          <w:bCs/>
          <w:color w:val="000000" w:themeColor="text1"/>
          <w:sz w:val="24"/>
          <w:szCs w:val="24"/>
          <w14:textFill>
            <w14:solidFill>
              <w14:schemeClr w14:val="tx1"/>
            </w14:solidFill>
          </w14:textFill>
        </w:rPr>
        <w:t>，应符合国家和地方资源及生态环</w:t>
      </w:r>
      <w:r>
        <w:rPr>
          <w:rFonts w:hint="eastAsia" w:ascii="Times New Roman" w:hAnsi="Times New Roman" w:cs="Times New Roman"/>
          <w:bCs/>
          <w:color w:val="000000" w:themeColor="text1"/>
          <w:sz w:val="24"/>
          <w:szCs w:val="24"/>
          <w14:textFill>
            <w14:solidFill>
              <w14:schemeClr w14:val="tx1"/>
            </w14:solidFill>
          </w14:textFill>
        </w:rPr>
        <w:t>境</w:t>
      </w:r>
      <w:r>
        <w:rPr>
          <w:rFonts w:ascii="Times New Roman" w:hAnsi="Times New Roman" w:cs="Times New Roman"/>
          <w:bCs/>
          <w:color w:val="000000" w:themeColor="text1"/>
          <w:sz w:val="24"/>
          <w:szCs w:val="24"/>
          <w14:textFill>
            <w14:solidFill>
              <w14:schemeClr w14:val="tx1"/>
            </w14:solidFill>
          </w14:textFill>
        </w:rPr>
        <w:t>保</w:t>
      </w:r>
      <w:r>
        <w:rPr>
          <w:rFonts w:hint="eastAsia" w:ascii="Times New Roman" w:hAnsi="Times New Roman" w:cs="Times New Roman"/>
          <w:bCs/>
          <w:color w:val="000000" w:themeColor="text1"/>
          <w:sz w:val="24"/>
          <w:szCs w:val="24"/>
          <w14:textFill>
            <w14:solidFill>
              <w14:schemeClr w14:val="tx1"/>
            </w14:solidFill>
          </w14:textFill>
        </w:rPr>
        <w:t>护</w:t>
      </w:r>
      <w:r>
        <w:rPr>
          <w:rFonts w:ascii="Times New Roman" w:hAnsi="Times New Roman" w:cs="Times New Roman"/>
          <w:bCs/>
          <w:color w:val="000000" w:themeColor="text1"/>
          <w:sz w:val="24"/>
          <w:szCs w:val="24"/>
          <w14:textFill>
            <w14:solidFill>
              <w14:schemeClr w14:val="tx1"/>
            </w14:solidFill>
          </w14:textFill>
        </w:rPr>
        <w:t>政策。</w:t>
      </w:r>
      <w:bookmarkEnd w:id="236"/>
    </w:p>
    <w:p>
      <w:pPr>
        <w:pStyle w:val="3"/>
        <w:keepNext w:val="0"/>
        <w:keepLines w:val="0"/>
        <w:spacing w:before="120" w:after="120" w:line="360" w:lineRule="auto"/>
        <w:rPr>
          <w:rFonts w:ascii="Times New Roman" w:hAnsi="Times New Roman" w:cs="Times New Roman" w:eastAsiaTheme="minorEastAsia"/>
          <w:sz w:val="28"/>
          <w:szCs w:val="28"/>
        </w:rPr>
      </w:pPr>
      <w:bookmarkStart w:id="237" w:name="_Toc134541252"/>
      <w:bookmarkStart w:id="238" w:name="_Toc18299"/>
      <w:bookmarkStart w:id="239" w:name="_Toc534465068"/>
      <w:bookmarkStart w:id="240" w:name="_Toc534466135"/>
      <w:bookmarkStart w:id="241" w:name="_Toc12537540"/>
      <w:bookmarkStart w:id="242" w:name="_Toc534463020"/>
      <w:bookmarkStart w:id="243" w:name="_Toc134541483"/>
      <w:bookmarkStart w:id="244" w:name="_Toc116113852"/>
      <w:bookmarkStart w:id="245" w:name="_Toc531025050"/>
      <w:bookmarkStart w:id="246" w:name="_Toc534462978"/>
      <w:bookmarkStart w:id="247" w:name="_Toc534466366"/>
      <w:bookmarkStart w:id="248" w:name="_Toc534609583"/>
      <w:bookmarkStart w:id="249" w:name="_Toc534466087"/>
      <w:bookmarkStart w:id="250" w:name="_Toc12537738"/>
      <w:bookmarkStart w:id="251" w:name="_Toc534608946"/>
      <w:bookmarkStart w:id="252" w:name="_Toc531097037"/>
      <w:r>
        <w:rPr>
          <w:rFonts w:ascii="Times New Roman" w:hAnsi="Times New Roman" w:cs="Times New Roman" w:eastAsiaTheme="minorEastAsia"/>
          <w:sz w:val="28"/>
          <w:szCs w:val="28"/>
        </w:rPr>
        <w:t>6</w:t>
      </w:r>
      <w:r>
        <w:rPr>
          <w:rFonts w:hint="eastAsia" w:ascii="Times New Roman" w:hAnsi="Times New Roman" w:cs="Times New Roman" w:eastAsiaTheme="minorEastAsia"/>
          <w:sz w:val="28"/>
          <w:szCs w:val="28"/>
        </w:rPr>
        <w:t>.2  冷源</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 xml:space="preserve">6.2.1 </w:t>
      </w:r>
      <w:r>
        <w:rPr>
          <w:rFonts w:ascii="Times New Roman" w:hAnsi="Times New Roman" w:cs="Times New Roman"/>
          <w:sz w:val="24"/>
          <w:szCs w:val="24"/>
        </w:rPr>
        <w:t xml:space="preserve"> 电动压缩式制冷机</w:t>
      </w:r>
      <w:r>
        <w:rPr>
          <w:rFonts w:hint="eastAsia" w:ascii="Times New Roman" w:hAnsi="Times New Roman" w:cs="Times New Roman"/>
          <w:sz w:val="24"/>
          <w:szCs w:val="24"/>
        </w:rPr>
        <w:t>安全阀后放散管应接至室外。制冷机维修或拆除时，应回收</w:t>
      </w:r>
      <w:r>
        <w:rPr>
          <w:rFonts w:ascii="Times New Roman" w:hAnsi="Times New Roman" w:cs="Times New Roman"/>
          <w:color w:val="000000" w:themeColor="text1"/>
          <w:sz w:val="24"/>
          <w:szCs w:val="24"/>
          <w14:textFill>
            <w14:solidFill>
              <w14:schemeClr w14:val="tx1"/>
            </w14:solidFill>
          </w14:textFill>
        </w:rPr>
        <w:t>制冷剂</w:t>
      </w:r>
      <w:r>
        <w:rPr>
          <w:rFonts w:ascii="Times New Roman" w:hAnsi="Times New Roman" w:cs="Times New Roman"/>
          <w:sz w:val="24"/>
          <w:szCs w:val="24"/>
        </w:rPr>
        <w:t>。</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6.2.2 </w:t>
      </w:r>
      <w:r>
        <w:rPr>
          <w:rFonts w:ascii="Times New Roman" w:hAnsi="Times New Roman" w:cs="Times New Roman"/>
          <w:sz w:val="24"/>
          <w:szCs w:val="24"/>
        </w:rPr>
        <w:t xml:space="preserve"> </w:t>
      </w:r>
      <w:r>
        <w:rPr>
          <w:rFonts w:ascii="Times New Roman" w:hAnsi="Times New Roman" w:cs="Times New Roman"/>
          <w:bCs/>
          <w:sz w:val="24"/>
          <w:szCs w:val="24"/>
        </w:rPr>
        <w:t>制冷机房应设置制冷剂泄漏报警及</w:t>
      </w:r>
      <w:r>
        <w:rPr>
          <w:rFonts w:hint="eastAsia" w:ascii="Times New Roman" w:hAnsi="Times New Roman" w:cs="Times New Roman"/>
          <w:bCs/>
          <w:sz w:val="24"/>
          <w:szCs w:val="24"/>
        </w:rPr>
        <w:t>事故</w:t>
      </w:r>
      <w:r>
        <w:rPr>
          <w:rFonts w:ascii="Times New Roman" w:hAnsi="Times New Roman" w:cs="Times New Roman"/>
          <w:bCs/>
          <w:sz w:val="24"/>
          <w:szCs w:val="24"/>
        </w:rPr>
        <w:t>通风装置，通风机应与制冷剂泄漏报警装置联锁。</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6.2.3 </w:t>
      </w:r>
      <w:r>
        <w:rPr>
          <w:rFonts w:ascii="Times New Roman" w:hAnsi="Times New Roman" w:cs="Times New Roman"/>
          <w:sz w:val="24"/>
          <w:szCs w:val="24"/>
        </w:rPr>
        <w:t xml:space="preserve"> </w:t>
      </w:r>
      <w:r>
        <w:rPr>
          <w:rFonts w:ascii="Times New Roman" w:hAnsi="Times New Roman" w:cs="Times New Roman"/>
          <w:bCs/>
          <w:sz w:val="24"/>
          <w:szCs w:val="24"/>
        </w:rPr>
        <w:t>供暖、空调系统蓄热时，不得利用消防水池作为蓄热水池。</w:t>
      </w:r>
    </w:p>
    <w:p>
      <w:pPr>
        <w:adjustRightInd w:val="0"/>
        <w:snapToGrid w:val="0"/>
        <w:spacing w:line="360" w:lineRule="auto"/>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 xml:space="preserve">6.2.4 </w:t>
      </w:r>
      <w:r>
        <w:rPr>
          <w:rFonts w:ascii="Times New Roman" w:hAnsi="Times New Roman" w:cs="Times New Roman"/>
          <w:bCs/>
          <w:color w:val="000000" w:themeColor="text1"/>
          <w:sz w:val="24"/>
          <w:szCs w:val="24"/>
          <w14:textFill>
            <w14:solidFill>
              <w14:schemeClr w14:val="tx1"/>
            </w14:solidFill>
          </w14:textFill>
        </w:rPr>
        <w:t xml:space="preserve"> 氨制冷系统及机房设计应符合下列规定：</w:t>
      </w:r>
    </w:p>
    <w:p>
      <w:pPr>
        <w:adjustRightInd w:val="0"/>
        <w:snapToGrid w:val="0"/>
        <w:spacing w:line="360" w:lineRule="auto"/>
        <w:ind w:firstLine="484" w:firstLineChars="201"/>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1</w:t>
      </w:r>
      <w:r>
        <w:rPr>
          <w:rFonts w:ascii="Times New Roman" w:hAnsi="Times New Roman" w:cs="Times New Roman"/>
          <w:bCs/>
          <w:color w:val="000000" w:themeColor="text1"/>
          <w:sz w:val="24"/>
          <w:szCs w:val="24"/>
          <w14:textFill>
            <w14:solidFill>
              <w14:schemeClr w14:val="tx1"/>
            </w14:solidFill>
          </w14:textFill>
        </w:rPr>
        <w:t xml:space="preserve">  </w:t>
      </w:r>
      <w:r>
        <w:rPr>
          <w:rFonts w:hint="eastAsia"/>
          <w:sz w:val="24"/>
          <w:szCs w:val="24"/>
        </w:rPr>
        <w:t>除冷冻、冷藏工程外，</w:t>
      </w:r>
      <w:r>
        <w:rPr>
          <w:rFonts w:ascii="Times New Roman" w:hAnsi="Times New Roman" w:cs="Times New Roman"/>
          <w:bCs/>
          <w:color w:val="000000" w:themeColor="text1"/>
          <w:sz w:val="24"/>
          <w:szCs w:val="24"/>
          <w14:textFill>
            <w14:solidFill>
              <w14:schemeClr w14:val="tx1"/>
            </w14:solidFill>
          </w14:textFill>
        </w:rPr>
        <w:t>氨制冷机房应独立设置，</w:t>
      </w:r>
      <w:r>
        <w:rPr>
          <w:rFonts w:hint="eastAsia" w:ascii="Times New Roman" w:hAnsi="Times New Roman" w:cs="Times New Roman"/>
          <w:bCs/>
          <w:color w:val="000000" w:themeColor="text1"/>
          <w:sz w:val="24"/>
          <w:szCs w:val="24"/>
          <w14:textFill>
            <w14:solidFill>
              <w14:schemeClr w14:val="tx1"/>
            </w14:solidFill>
          </w14:textFill>
        </w:rPr>
        <w:t>并应</w:t>
      </w:r>
      <w:r>
        <w:rPr>
          <w:rFonts w:ascii="Times New Roman" w:hAnsi="Times New Roman" w:cs="Times New Roman"/>
          <w:bCs/>
          <w:color w:val="000000" w:themeColor="text1"/>
          <w:sz w:val="24"/>
          <w:szCs w:val="24"/>
          <w14:textFill>
            <w14:solidFill>
              <w14:schemeClr w14:val="tx1"/>
            </w14:solidFill>
          </w14:textFill>
        </w:rPr>
        <w:t>与其他建(构)筑物保持防火间距；</w:t>
      </w:r>
    </w:p>
    <w:p>
      <w:pPr>
        <w:adjustRightInd w:val="0"/>
        <w:snapToGrid w:val="0"/>
        <w:spacing w:line="360" w:lineRule="auto"/>
        <w:ind w:firstLine="484" w:firstLineChars="201"/>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2</w:t>
      </w:r>
      <w:r>
        <w:rPr>
          <w:rFonts w:ascii="Times New Roman" w:hAnsi="Times New Roman" w:cs="Times New Roman"/>
          <w:bCs/>
          <w:color w:val="000000" w:themeColor="text1"/>
          <w:sz w:val="24"/>
          <w:szCs w:val="24"/>
          <w14:textFill>
            <w14:solidFill>
              <w14:schemeClr w14:val="tx1"/>
            </w14:solidFill>
          </w14:textFill>
        </w:rPr>
        <w:t xml:space="preserve">  机房应设置氨浓度报警与</w:t>
      </w:r>
      <w:r>
        <w:rPr>
          <w:rFonts w:hint="eastAsia" w:ascii="Times New Roman" w:hAnsi="Times New Roman" w:cs="Times New Roman"/>
          <w:bCs/>
          <w:color w:val="000000" w:themeColor="text1"/>
          <w:sz w:val="24"/>
          <w:szCs w:val="24"/>
          <w14:textFill>
            <w14:solidFill>
              <w14:schemeClr w14:val="tx1"/>
            </w14:solidFill>
          </w14:textFill>
        </w:rPr>
        <w:t>独立</w:t>
      </w:r>
      <w:r>
        <w:rPr>
          <w:rFonts w:ascii="Times New Roman" w:hAnsi="Times New Roman" w:cs="Times New Roman"/>
          <w:bCs/>
          <w:color w:val="000000" w:themeColor="text1"/>
          <w:sz w:val="24"/>
          <w:szCs w:val="24"/>
          <w14:textFill>
            <w14:solidFill>
              <w14:schemeClr w14:val="tx1"/>
            </w14:solidFill>
          </w14:textFill>
        </w:rPr>
        <w:t>事故通风装置；</w:t>
      </w:r>
    </w:p>
    <w:p>
      <w:pPr>
        <w:adjustRightInd w:val="0"/>
        <w:snapToGrid w:val="0"/>
        <w:spacing w:line="360" w:lineRule="auto"/>
        <w:ind w:firstLine="484" w:firstLineChars="201"/>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3</w:t>
      </w:r>
      <w:r>
        <w:rPr>
          <w:rFonts w:ascii="Times New Roman" w:hAnsi="Times New Roman" w:cs="Times New Roman"/>
          <w:bCs/>
          <w:color w:val="000000" w:themeColor="text1"/>
          <w:sz w:val="24"/>
          <w:szCs w:val="24"/>
          <w14:textFill>
            <w14:solidFill>
              <w14:schemeClr w14:val="tx1"/>
            </w14:solidFill>
          </w14:textFill>
        </w:rPr>
        <w:t xml:space="preserve"> </w:t>
      </w:r>
      <w:r>
        <w:rPr>
          <w:rFonts w:hint="eastAsia" w:ascii="Times New Roman" w:hAnsi="Times New Roman" w:cs="Times New Roman"/>
          <w:bCs/>
          <w:color w:val="000000" w:themeColor="text1"/>
          <w:sz w:val="24"/>
          <w:szCs w:val="24"/>
          <w14:textFill>
            <w14:solidFill>
              <w14:schemeClr w14:val="tx1"/>
            </w14:solidFill>
          </w14:textFill>
        </w:rPr>
        <w:t xml:space="preserve"> </w:t>
      </w:r>
      <w:r>
        <w:rPr>
          <w:rFonts w:ascii="Times New Roman" w:hAnsi="Times New Roman" w:cs="Times New Roman"/>
          <w:bCs/>
          <w:color w:val="000000" w:themeColor="text1"/>
          <w:sz w:val="24"/>
          <w:szCs w:val="24"/>
          <w14:textFill>
            <w14:solidFill>
              <w14:schemeClr w14:val="tx1"/>
            </w14:solidFill>
          </w14:textFill>
        </w:rPr>
        <w:t>氨制冷系统总泄压管出口应采取安全排放措施；</w:t>
      </w:r>
    </w:p>
    <w:p>
      <w:pPr>
        <w:adjustRightInd w:val="0"/>
        <w:snapToGrid w:val="0"/>
        <w:spacing w:line="360" w:lineRule="auto"/>
        <w:ind w:firstLine="484" w:firstLineChars="201"/>
        <w:rPr>
          <w:rFonts w:ascii="Times New Roman" w:hAnsi="Times New Roman" w:cs="Times New Roman"/>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4</w:t>
      </w:r>
      <w:r>
        <w:rPr>
          <w:rFonts w:ascii="Times New Roman" w:hAnsi="Times New Roman" w:cs="Times New Roman"/>
          <w:bCs/>
          <w:color w:val="000000" w:themeColor="text1"/>
          <w:sz w:val="24"/>
          <w:szCs w:val="24"/>
          <w14:textFill>
            <w14:solidFill>
              <w14:schemeClr w14:val="tx1"/>
            </w14:solidFill>
          </w14:textFill>
        </w:rPr>
        <w:t xml:space="preserve"> </w:t>
      </w:r>
      <w:r>
        <w:rPr>
          <w:rFonts w:hint="eastAsia" w:ascii="Times New Roman" w:hAnsi="Times New Roman" w:cs="Times New Roman"/>
          <w:bCs/>
          <w:color w:val="000000" w:themeColor="text1"/>
          <w:sz w:val="24"/>
          <w:szCs w:val="24"/>
          <w14:textFill>
            <w14:solidFill>
              <w14:schemeClr w14:val="tx1"/>
            </w14:solidFill>
          </w14:textFill>
        </w:rPr>
        <w:t xml:space="preserve"> </w:t>
      </w:r>
      <w:r>
        <w:rPr>
          <w:rFonts w:ascii="Times New Roman" w:hAnsi="Times New Roman" w:cs="Times New Roman"/>
          <w:bCs/>
          <w:color w:val="000000" w:themeColor="text1"/>
          <w:sz w:val="24"/>
          <w:szCs w:val="24"/>
          <w14:textFill>
            <w14:solidFill>
              <w14:schemeClr w14:val="tx1"/>
            </w14:solidFill>
          </w14:textFill>
        </w:rPr>
        <w:t>氨制冷系统应设置紧急泄氨</w:t>
      </w:r>
      <w:r>
        <w:rPr>
          <w:rFonts w:hint="eastAsia" w:ascii="Times New Roman" w:hAnsi="Times New Roman" w:cs="Times New Roman"/>
          <w:bCs/>
          <w:color w:val="000000" w:themeColor="text1"/>
          <w:sz w:val="24"/>
          <w:szCs w:val="24"/>
          <w14:textFill>
            <w14:solidFill>
              <w14:schemeClr w14:val="tx1"/>
            </w14:solidFill>
          </w14:textFill>
        </w:rPr>
        <w:t>处置</w:t>
      </w:r>
      <w:r>
        <w:rPr>
          <w:rFonts w:ascii="Times New Roman" w:hAnsi="Times New Roman" w:cs="Times New Roman"/>
          <w:bCs/>
          <w:color w:val="000000" w:themeColor="text1"/>
          <w:sz w:val="24"/>
          <w:szCs w:val="24"/>
          <w14:textFill>
            <w14:solidFill>
              <w14:schemeClr w14:val="tx1"/>
            </w14:solidFill>
          </w14:textFill>
        </w:rPr>
        <w:t>装置。</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6.2.5 </w:t>
      </w:r>
      <w:r>
        <w:rPr>
          <w:rFonts w:ascii="Times New Roman" w:hAnsi="Times New Roman" w:cs="Times New Roman"/>
          <w:sz w:val="24"/>
          <w:szCs w:val="24"/>
        </w:rPr>
        <w:t xml:space="preserve"> </w:t>
      </w:r>
      <w:r>
        <w:rPr>
          <w:rFonts w:ascii="Times New Roman" w:hAnsi="Times New Roman" w:cs="Times New Roman"/>
          <w:bCs/>
          <w:sz w:val="24"/>
          <w:szCs w:val="24"/>
        </w:rPr>
        <w:t>乙二醇系统、能源塔载冷剂系统等腐蚀型介质管道、管件及阀门</w:t>
      </w:r>
      <w:r>
        <w:rPr>
          <w:rFonts w:hint="eastAsia" w:ascii="Times New Roman" w:hAnsi="Times New Roman" w:cs="Times New Roman"/>
          <w:bCs/>
          <w:sz w:val="24"/>
          <w:szCs w:val="24"/>
        </w:rPr>
        <w:t>及支吊架</w:t>
      </w:r>
      <w:r>
        <w:rPr>
          <w:rFonts w:ascii="Times New Roman" w:hAnsi="Times New Roman" w:cs="Times New Roman"/>
          <w:bCs/>
          <w:sz w:val="24"/>
          <w:szCs w:val="24"/>
        </w:rPr>
        <w:t>应选用防腐型，安装</w:t>
      </w:r>
      <w:r>
        <w:rPr>
          <w:rFonts w:hint="eastAsia" w:ascii="Times New Roman" w:hAnsi="Times New Roman" w:cs="Times New Roman"/>
          <w:bCs/>
          <w:sz w:val="24"/>
          <w:szCs w:val="24"/>
        </w:rPr>
        <w:t>时应</w:t>
      </w:r>
      <w:r>
        <w:rPr>
          <w:rFonts w:ascii="Times New Roman" w:hAnsi="Times New Roman" w:cs="Times New Roman"/>
          <w:bCs/>
          <w:sz w:val="24"/>
          <w:szCs w:val="24"/>
        </w:rPr>
        <w:t>采用防腐蚀措施，并</w:t>
      </w:r>
      <w:r>
        <w:rPr>
          <w:rFonts w:hint="eastAsia" w:ascii="Times New Roman" w:hAnsi="Times New Roman" w:cs="Times New Roman"/>
          <w:bCs/>
          <w:sz w:val="24"/>
          <w:szCs w:val="24"/>
        </w:rPr>
        <w:t>应</w:t>
      </w:r>
      <w:r>
        <w:rPr>
          <w:rFonts w:ascii="Times New Roman" w:hAnsi="Times New Roman" w:cs="Times New Roman"/>
          <w:bCs/>
          <w:sz w:val="24"/>
          <w:szCs w:val="24"/>
        </w:rPr>
        <w:t>符合下列规定：</w:t>
      </w:r>
    </w:p>
    <w:p>
      <w:pPr>
        <w:adjustRightInd w:val="0"/>
        <w:snapToGrid w:val="0"/>
        <w:spacing w:line="360" w:lineRule="auto"/>
        <w:ind w:firstLine="481" w:firstLineChars="200"/>
        <w:rPr>
          <w:rFonts w:ascii="Times New Roman" w:hAnsi="Times New Roman" w:cs="Times New Roman"/>
          <w:bCs/>
          <w:color w:val="FF0000"/>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腐蚀型介质管道法兰及活接头不应设在转动设备上方；</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有载冷剂泄</w:t>
      </w:r>
      <w:r>
        <w:rPr>
          <w:rFonts w:hint="eastAsia" w:ascii="Times New Roman" w:hAnsi="Times New Roman" w:cs="Times New Roman"/>
          <w:bCs/>
          <w:sz w:val="24"/>
          <w:szCs w:val="24"/>
        </w:rPr>
        <w:t>漏</w:t>
      </w:r>
      <w:r>
        <w:rPr>
          <w:rFonts w:ascii="Times New Roman" w:hAnsi="Times New Roman" w:cs="Times New Roman"/>
          <w:bCs/>
          <w:sz w:val="24"/>
          <w:szCs w:val="24"/>
        </w:rPr>
        <w:t>危险的场所</w:t>
      </w:r>
      <w:r>
        <w:rPr>
          <w:rFonts w:hint="eastAsia" w:ascii="Times New Roman" w:hAnsi="Times New Roman" w:cs="Times New Roman"/>
          <w:bCs/>
          <w:sz w:val="24"/>
          <w:szCs w:val="24"/>
        </w:rPr>
        <w:t>，</w:t>
      </w:r>
      <w:r>
        <w:rPr>
          <w:rFonts w:ascii="Times New Roman" w:hAnsi="Times New Roman" w:cs="Times New Roman"/>
          <w:bCs/>
          <w:sz w:val="24"/>
          <w:szCs w:val="24"/>
        </w:rPr>
        <w:t>应采用防腐蚀地面或屋面。</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6.2.6 </w:t>
      </w:r>
      <w:r>
        <w:rPr>
          <w:rFonts w:ascii="Times New Roman" w:hAnsi="Times New Roman" w:cs="Times New Roman"/>
          <w:sz w:val="24"/>
          <w:szCs w:val="24"/>
        </w:rPr>
        <w:t xml:space="preserve"> </w:t>
      </w:r>
      <w:r>
        <w:rPr>
          <w:rFonts w:ascii="Times New Roman" w:hAnsi="Times New Roman" w:cs="Times New Roman"/>
          <w:bCs/>
          <w:sz w:val="24"/>
          <w:szCs w:val="24"/>
        </w:rPr>
        <w:t>制冷机房运行维护应符合下列规定：</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 应对制冷系统定期检查、检测和维护；</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 </w:t>
      </w:r>
      <w:r>
        <w:rPr>
          <w:rFonts w:hint="eastAsia" w:ascii="Times New Roman" w:hAnsi="Times New Roman" w:cs="Times New Roman"/>
          <w:bCs/>
          <w:sz w:val="24"/>
          <w:szCs w:val="24"/>
        </w:rPr>
        <w:t>事故</w:t>
      </w:r>
      <w:r>
        <w:rPr>
          <w:rFonts w:ascii="Times New Roman" w:hAnsi="Times New Roman" w:cs="Times New Roman"/>
          <w:bCs/>
          <w:sz w:val="24"/>
          <w:szCs w:val="24"/>
        </w:rPr>
        <w:t>通风和安全监控系统应定期联合校验和试车</w:t>
      </w:r>
      <w:r>
        <w:rPr>
          <w:rFonts w:hint="eastAsia" w:ascii="Times New Roman" w:hAnsi="Times New Roman" w:cs="Times New Roman"/>
          <w:bCs/>
          <w:sz w:val="24"/>
          <w:szCs w:val="24"/>
        </w:rPr>
        <w:t>。</w:t>
      </w:r>
    </w:p>
    <w:p>
      <w:pPr>
        <w:pStyle w:val="3"/>
        <w:keepNext w:val="0"/>
        <w:keepLines w:val="0"/>
        <w:spacing w:before="120" w:after="120" w:line="360" w:lineRule="auto"/>
        <w:rPr>
          <w:rFonts w:ascii="Times New Roman" w:hAnsi="Times New Roman" w:cs="Times New Roman" w:eastAsiaTheme="minorEastAsia"/>
          <w:sz w:val="28"/>
          <w:szCs w:val="28"/>
        </w:rPr>
      </w:pPr>
      <w:bookmarkStart w:id="253" w:name="_Toc12537739"/>
      <w:bookmarkStart w:id="254" w:name="_Toc534466367"/>
      <w:bookmarkStart w:id="255" w:name="_Toc534465069"/>
      <w:bookmarkStart w:id="256" w:name="_Toc24323"/>
      <w:bookmarkStart w:id="257" w:name="_Toc534466088"/>
      <w:bookmarkStart w:id="258" w:name="_Toc534609584"/>
      <w:bookmarkStart w:id="259" w:name="_Toc534466136"/>
      <w:bookmarkStart w:id="260" w:name="_Toc534462979"/>
      <w:bookmarkStart w:id="261" w:name="_Toc531097038"/>
      <w:bookmarkStart w:id="262" w:name="_Toc12537541"/>
      <w:bookmarkStart w:id="263" w:name="_Toc116113853"/>
      <w:bookmarkStart w:id="264" w:name="_Toc534463021"/>
      <w:bookmarkStart w:id="265" w:name="_Toc534608947"/>
      <w:bookmarkStart w:id="266" w:name="_Toc531025051"/>
      <w:bookmarkStart w:id="267" w:name="_Toc134541484"/>
      <w:bookmarkStart w:id="268" w:name="_Toc134541253"/>
      <w:r>
        <w:rPr>
          <w:rFonts w:ascii="Times New Roman" w:hAnsi="Times New Roman" w:cs="Times New Roman" w:eastAsiaTheme="minorEastAsia"/>
          <w:sz w:val="28"/>
          <w:szCs w:val="28"/>
        </w:rPr>
        <w:t>6</w:t>
      </w:r>
      <w:r>
        <w:rPr>
          <w:rFonts w:hint="eastAsia" w:ascii="Times New Roman" w:hAnsi="Times New Roman" w:cs="Times New Roman" w:eastAsiaTheme="minorEastAsia"/>
          <w:sz w:val="28"/>
          <w:szCs w:val="28"/>
        </w:rPr>
        <w:t>.3  热源</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6.3.1</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 供热热源应符合区域供热规划。有区域热电厂或区域锅炉房供热时，不应新建燃煤锅炉房。</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6.3.2 </w:t>
      </w:r>
      <w:r>
        <w:rPr>
          <w:rFonts w:ascii="Times New Roman" w:hAnsi="Times New Roman" w:cs="Times New Roman"/>
          <w:sz w:val="24"/>
          <w:szCs w:val="24"/>
        </w:rPr>
        <w:t xml:space="preserve"> </w:t>
      </w:r>
      <w:r>
        <w:rPr>
          <w:rFonts w:ascii="Times New Roman" w:hAnsi="Times New Roman" w:cs="Times New Roman"/>
          <w:bCs/>
          <w:sz w:val="24"/>
          <w:szCs w:val="24"/>
        </w:rPr>
        <w:t>集中供暖系统热媒，应符合下列规定：</w:t>
      </w:r>
    </w:p>
    <w:p>
      <w:pPr>
        <w:adjustRightInd w:val="0"/>
        <w:snapToGrid w:val="0"/>
        <w:spacing w:line="360" w:lineRule="auto"/>
        <w:ind w:firstLine="484" w:firstLineChars="201"/>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 当厂区只有供暖用热或以供暖用热为主时，热媒应采用热水；</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 生活、行政辅助建筑物热媒应采用热水。</w:t>
      </w:r>
    </w:p>
    <w:p>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 xml:space="preserve">6.3.3  </w:t>
      </w:r>
      <w:r>
        <w:rPr>
          <w:rFonts w:ascii="Times New Roman" w:hAnsi="Times New Roman" w:cs="Times New Roman"/>
          <w:bCs/>
          <w:sz w:val="24"/>
          <w:szCs w:val="24"/>
        </w:rPr>
        <w:t>锅炉房及换热站配置应便于供暖量调节，应配备供热调节装置，并</w:t>
      </w:r>
      <w:r>
        <w:rPr>
          <w:rFonts w:hint="eastAsia" w:ascii="Times New Roman" w:hAnsi="Times New Roman" w:cs="Times New Roman"/>
          <w:bCs/>
          <w:sz w:val="24"/>
          <w:szCs w:val="24"/>
        </w:rPr>
        <w:t>应</w:t>
      </w:r>
      <w:r>
        <w:rPr>
          <w:rFonts w:ascii="Times New Roman" w:hAnsi="Times New Roman" w:cs="Times New Roman"/>
          <w:bCs/>
          <w:sz w:val="24"/>
          <w:szCs w:val="24"/>
        </w:rPr>
        <w:t>根据气象条件、用户侧需求进行调节。</w:t>
      </w:r>
    </w:p>
    <w:p>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6.3.4</w:t>
      </w:r>
      <w:r>
        <w:rPr>
          <w:rFonts w:ascii="Times New Roman" w:hAnsi="Times New Roman" w:cs="Times New Roman"/>
          <w:sz w:val="24"/>
          <w:szCs w:val="24"/>
        </w:rPr>
        <w:t xml:space="preserve">  空气源热泵机组冬季的制热量，应根据冬季室外空气计算温度和融霜修正系数进行修正</w:t>
      </w:r>
      <w:r>
        <w:rPr>
          <w:rFonts w:hint="eastAsia" w:ascii="Times New Roman" w:hAnsi="Times New Roman" w:cs="Times New Roman"/>
          <w:sz w:val="24"/>
          <w:szCs w:val="24"/>
        </w:rPr>
        <w:t>。</w:t>
      </w:r>
    </w:p>
    <w:p>
      <w:pPr>
        <w:pStyle w:val="43"/>
        <w:adjustRightInd w:val="0"/>
        <w:snapToGrid w:val="0"/>
        <w:spacing w:line="360" w:lineRule="auto"/>
        <w:ind w:firstLine="0" w:firstLineChars="0"/>
        <w:rPr>
          <w:rFonts w:ascii="Times New Roman" w:hAnsi="Times New Roman" w:cs="Times New Roman"/>
          <w:bCs/>
          <w:sz w:val="24"/>
          <w:szCs w:val="24"/>
        </w:rPr>
      </w:pPr>
    </w:p>
    <w:p>
      <w:pPr>
        <w:pStyle w:val="89"/>
        <w:snapToGrid w:val="0"/>
        <w:ind w:firstLine="2880" w:firstLineChars="1200"/>
        <w:jc w:val="both"/>
        <w:rPr>
          <w:rFonts w:ascii="黑体" w:hAnsi="黑体" w:eastAsia="黑体"/>
          <w:sz w:val="24"/>
          <w:szCs w:val="24"/>
        </w:rPr>
        <w:sectPr>
          <w:footerReference r:id="rId12" w:type="even"/>
          <w:pgSz w:w="11907" w:h="16840"/>
          <w:pgMar w:top="1134" w:right="1418" w:bottom="1134" w:left="1418" w:header="0" w:footer="567" w:gutter="0"/>
          <w:cols w:space="720" w:num="1"/>
          <w:docGrid w:linePitch="312" w:charSpace="0"/>
        </w:sectPr>
      </w:pPr>
    </w:p>
    <w:bookmarkEnd w:id="17"/>
    <w:bookmarkEnd w:id="18"/>
    <w:bookmarkEnd w:id="19"/>
    <w:bookmarkEnd w:id="20"/>
    <w:bookmarkEnd w:id="21"/>
    <w:bookmarkEnd w:id="22"/>
    <w:bookmarkEnd w:id="23"/>
    <w:bookmarkEnd w:id="24"/>
    <w:bookmarkEnd w:id="25"/>
    <w:bookmarkEnd w:id="26"/>
    <w:bookmarkEnd w:id="27"/>
    <w:bookmarkEnd w:id="31"/>
    <w:bookmarkEnd w:id="32"/>
    <w:bookmarkEnd w:id="33"/>
    <w:p>
      <w:pPr>
        <w:pStyle w:val="2"/>
        <w:keepNext w:val="0"/>
        <w:keepLines w:val="0"/>
        <w:spacing w:before="240" w:after="240" w:line="360" w:lineRule="auto"/>
        <w:rPr>
          <w:rFonts w:eastAsiaTheme="minorEastAsia"/>
          <w:b/>
        </w:rPr>
      </w:pPr>
      <w:bookmarkStart w:id="269" w:name="_Toc534609586"/>
      <w:bookmarkStart w:id="270" w:name="_Toc534466369"/>
      <w:bookmarkStart w:id="271" w:name="_Toc534608948"/>
      <w:bookmarkStart w:id="272" w:name="_Toc12537543"/>
      <w:bookmarkStart w:id="273" w:name="_Toc12537741"/>
      <w:bookmarkStart w:id="274" w:name="_Toc534466090"/>
      <w:bookmarkStart w:id="275" w:name="_Toc116113854"/>
      <w:bookmarkStart w:id="276" w:name="_Toc534465071"/>
      <w:bookmarkStart w:id="277" w:name="_Toc534466138"/>
      <w:bookmarkStart w:id="278" w:name="_Toc534462981"/>
      <w:bookmarkStart w:id="279" w:name="_Toc534463023"/>
      <w:bookmarkStart w:id="280" w:name="_Toc134541254"/>
      <w:bookmarkStart w:id="281" w:name="_Toc8582"/>
      <w:bookmarkStart w:id="282" w:name="_Toc134541485"/>
      <w:bookmarkStart w:id="283" w:name="_Toc12537538"/>
      <w:bookmarkStart w:id="284" w:name="_Toc534462976"/>
      <w:bookmarkStart w:id="285" w:name="_Toc531097035"/>
      <w:bookmarkStart w:id="286" w:name="_Toc531024886"/>
      <w:bookmarkStart w:id="287" w:name="_Toc534466133"/>
      <w:bookmarkStart w:id="288" w:name="_Toc534463018"/>
      <w:bookmarkStart w:id="289" w:name="_Toc534609581"/>
      <w:bookmarkStart w:id="290" w:name="_Toc12537736"/>
      <w:bookmarkStart w:id="291" w:name="_Toc116113850"/>
      <w:bookmarkStart w:id="292" w:name="_Toc534608944"/>
      <w:bookmarkStart w:id="293" w:name="_Toc534466085"/>
      <w:bookmarkStart w:id="294" w:name="_Toc531025048"/>
      <w:bookmarkStart w:id="295" w:name="_Toc534465066"/>
      <w:bookmarkStart w:id="296" w:name="_Toc534466364"/>
      <w:r>
        <w:rPr>
          <w:rFonts w:eastAsiaTheme="minorEastAsia"/>
          <w:b/>
        </w:rPr>
        <w:t xml:space="preserve">7 </w:t>
      </w:r>
      <w:r>
        <w:rPr>
          <w:rFonts w:hint="eastAsia" w:eastAsiaTheme="minorEastAsia"/>
          <w:b/>
        </w:rPr>
        <w:t xml:space="preserve"> </w:t>
      </w:r>
      <w:bookmarkStart w:id="297" w:name="_Toc531097040"/>
      <w:bookmarkStart w:id="298" w:name="_Toc531025053"/>
      <w:bookmarkStart w:id="299" w:name="_Toc531024887"/>
      <w:r>
        <w:rPr>
          <w:rFonts w:hint="eastAsia" w:eastAsiaTheme="minorEastAsia"/>
          <w:b/>
        </w:rPr>
        <w:t>通风</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97"/>
      <w:bookmarkEnd w:id="298"/>
      <w:bookmarkEnd w:id="299"/>
    </w:p>
    <w:p>
      <w:pPr>
        <w:pStyle w:val="3"/>
        <w:keepNext w:val="0"/>
        <w:keepLines w:val="0"/>
        <w:spacing w:before="120" w:after="120" w:line="360" w:lineRule="auto"/>
        <w:rPr>
          <w:rFonts w:ascii="Times New Roman" w:hAnsi="Times New Roman" w:cs="Times New Roman" w:eastAsiaTheme="minorEastAsia"/>
          <w:sz w:val="28"/>
          <w:szCs w:val="28"/>
        </w:rPr>
      </w:pPr>
      <w:bookmarkStart w:id="300" w:name="_Toc534462982"/>
      <w:bookmarkStart w:id="301" w:name="_Toc534466370"/>
      <w:bookmarkStart w:id="302" w:name="_Toc10587"/>
      <w:bookmarkStart w:id="303" w:name="_Toc534609587"/>
      <w:bookmarkStart w:id="304" w:name="_Toc534466139"/>
      <w:bookmarkStart w:id="305" w:name="_Toc134541255"/>
      <w:bookmarkStart w:id="306" w:name="_Toc116113855"/>
      <w:bookmarkStart w:id="307" w:name="_Toc12537742"/>
      <w:bookmarkStart w:id="308" w:name="_Toc534466091"/>
      <w:bookmarkStart w:id="309" w:name="_Toc534608949"/>
      <w:bookmarkStart w:id="310" w:name="_Toc134541486"/>
      <w:bookmarkStart w:id="311" w:name="_Toc531097041"/>
      <w:bookmarkStart w:id="312" w:name="_Toc12537544"/>
      <w:bookmarkStart w:id="313" w:name="_Toc534463024"/>
      <w:bookmarkStart w:id="314" w:name="_Toc534465072"/>
      <w:bookmarkStart w:id="315" w:name="_Toc531025054"/>
      <w:r>
        <w:rPr>
          <w:rFonts w:ascii="Times New Roman" w:hAnsi="Times New Roman" w:cs="Times New Roman" w:eastAsiaTheme="minorEastAsia"/>
          <w:sz w:val="28"/>
          <w:szCs w:val="28"/>
        </w:rPr>
        <w:t>7</w:t>
      </w:r>
      <w:r>
        <w:rPr>
          <w:rFonts w:hint="eastAsia" w:ascii="Times New Roman" w:hAnsi="Times New Roman" w:cs="Times New Roman" w:eastAsiaTheme="minorEastAsia"/>
          <w:sz w:val="28"/>
          <w:szCs w:val="28"/>
        </w:rPr>
        <w:t>.1</w:t>
      </w:r>
      <w:r>
        <w:rPr>
          <w:rFonts w:ascii="Times New Roman" w:hAnsi="Times New Roman" w:cs="Times New Roman" w:eastAsiaTheme="minorEastAsia"/>
          <w:sz w:val="28"/>
          <w:szCs w:val="28"/>
        </w:rPr>
        <w:t xml:space="preserve">  </w:t>
      </w:r>
      <w:r>
        <w:rPr>
          <w:rFonts w:hint="eastAsia" w:ascii="Times New Roman" w:hAnsi="Times New Roman" w:cs="Times New Roman" w:eastAsiaTheme="minorEastAsia"/>
          <w:sz w:val="28"/>
          <w:szCs w:val="28"/>
        </w:rPr>
        <w:t>一般规定</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7.1.1 </w:t>
      </w:r>
      <w:r>
        <w:rPr>
          <w:rFonts w:ascii="Times New Roman" w:hAnsi="Times New Roman" w:cs="Times New Roman"/>
          <w:sz w:val="24"/>
          <w:szCs w:val="24"/>
        </w:rPr>
        <w:t xml:space="preserve"> </w:t>
      </w:r>
      <w:r>
        <w:rPr>
          <w:rFonts w:ascii="Times New Roman" w:hAnsi="Times New Roman" w:cs="Times New Roman"/>
          <w:bCs/>
          <w:sz w:val="24"/>
          <w:szCs w:val="24"/>
        </w:rPr>
        <w:t>通风设计应在生产工艺设计、建筑设计、厂区总平面设计基础上，采取防止有毒、有害物质对室内、外环境造成污染的综合预防和治理措施。</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7.1.2 </w:t>
      </w:r>
      <w:r>
        <w:rPr>
          <w:rFonts w:ascii="Times New Roman" w:hAnsi="Times New Roman" w:cs="Times New Roman"/>
          <w:sz w:val="24"/>
          <w:szCs w:val="24"/>
        </w:rPr>
        <w:t xml:space="preserve"> </w:t>
      </w:r>
      <w:r>
        <w:rPr>
          <w:rFonts w:ascii="Times New Roman" w:hAnsi="Times New Roman" w:cs="Times New Roman"/>
          <w:bCs/>
          <w:sz w:val="24"/>
          <w:szCs w:val="24"/>
        </w:rPr>
        <w:t>通风设计应进行合理气流组织，不应使含有大量热、蒸汽或有害物质的空气流入没有或仅有少量热、蒸汽或有害物质的人员活动区。送风、排风气流不应短路。</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7.1.3 </w:t>
      </w:r>
      <w:r>
        <w:rPr>
          <w:rFonts w:hint="eastAsia" w:ascii="Times New Roman" w:hAnsi="Times New Roman" w:cs="Times New Roman"/>
          <w:sz w:val="24"/>
          <w:szCs w:val="24"/>
        </w:rPr>
        <w:t>工建筑业</w:t>
      </w:r>
      <w:r>
        <w:rPr>
          <w:rFonts w:ascii="Times New Roman" w:hAnsi="Times New Roman" w:cs="Times New Roman"/>
          <w:bCs/>
          <w:sz w:val="24"/>
          <w:szCs w:val="24"/>
        </w:rPr>
        <w:t>应优先采用自然通风</w:t>
      </w:r>
      <w:r>
        <w:rPr>
          <w:rFonts w:hint="eastAsia" w:ascii="Times New Roman" w:hAnsi="Times New Roman" w:cs="Times New Roman"/>
          <w:bCs/>
          <w:sz w:val="24"/>
          <w:szCs w:val="24"/>
        </w:rPr>
        <w:t>方式</w:t>
      </w:r>
      <w:r>
        <w:rPr>
          <w:rFonts w:ascii="Times New Roman" w:hAnsi="Times New Roman" w:cs="Times New Roman"/>
          <w:bCs/>
          <w:sz w:val="24"/>
          <w:szCs w:val="24"/>
        </w:rPr>
        <w:t>。当自然通风不满足卫生、环保或生产工艺要求时，应采用自然与机械联合通风方式或机械通风方式。</w:t>
      </w:r>
    </w:p>
    <w:p>
      <w:pPr>
        <w:pStyle w:val="41"/>
        <w:adjustRightInd w:val="0"/>
        <w:snapToGrid w:val="0"/>
        <w:spacing w:line="360" w:lineRule="auto"/>
        <w:ind w:firstLine="0" w:firstLineChars="0"/>
        <w:rPr>
          <w:rFonts w:hAnsi="Times New Roman"/>
          <w:bCs/>
          <w:color w:val="auto"/>
          <w:sz w:val="24"/>
          <w:szCs w:val="24"/>
        </w:rPr>
      </w:pPr>
      <w:r>
        <w:rPr>
          <w:rFonts w:hAnsi="Times New Roman" w:eastAsiaTheme="minorEastAsia"/>
          <w:b/>
          <w:color w:val="auto"/>
          <w:sz w:val="24"/>
          <w:szCs w:val="24"/>
        </w:rPr>
        <w:t>7.1.4</w:t>
      </w:r>
      <w:r>
        <w:rPr>
          <w:rFonts w:hAnsi="Times New Roman" w:eastAsiaTheme="minorEastAsia"/>
          <w:color w:val="auto"/>
          <w:sz w:val="24"/>
          <w:szCs w:val="24"/>
        </w:rPr>
        <w:t xml:space="preserve">  </w:t>
      </w:r>
      <w:r>
        <w:rPr>
          <w:rFonts w:hint="eastAsia" w:hAnsi="Times New Roman" w:eastAsiaTheme="minorEastAsia"/>
          <w:color w:val="auto"/>
          <w:sz w:val="24"/>
          <w:szCs w:val="24"/>
        </w:rPr>
        <w:t>对于</w:t>
      </w:r>
      <w:r>
        <w:rPr>
          <w:rFonts w:hAnsi="Times New Roman"/>
          <w:bCs/>
          <w:color w:val="auto"/>
          <w:sz w:val="24"/>
          <w:szCs w:val="24"/>
        </w:rPr>
        <w:t>厂房内放散</w:t>
      </w:r>
      <w:bookmarkStart w:id="316" w:name="OLE_LINK2"/>
      <w:bookmarkStart w:id="317" w:name="OLE_LINK1"/>
      <w:r>
        <w:rPr>
          <w:rFonts w:hAnsi="Times New Roman"/>
          <w:bCs/>
          <w:color w:val="auto"/>
          <w:sz w:val="24"/>
          <w:szCs w:val="24"/>
        </w:rPr>
        <w:t>热、蒸汽、粉尘或有害气体</w:t>
      </w:r>
      <w:bookmarkEnd w:id="316"/>
      <w:bookmarkEnd w:id="317"/>
      <w:r>
        <w:rPr>
          <w:rFonts w:hAnsi="Times New Roman"/>
          <w:bCs/>
          <w:color w:val="auto"/>
          <w:sz w:val="24"/>
          <w:szCs w:val="24"/>
        </w:rPr>
        <w:t>的生产设备，应</w:t>
      </w:r>
      <w:r>
        <w:rPr>
          <w:rFonts w:hint="eastAsia" w:hAnsi="Times New Roman"/>
          <w:bCs/>
          <w:color w:val="auto"/>
          <w:sz w:val="24"/>
          <w:szCs w:val="24"/>
        </w:rPr>
        <w:t>密闭并</w:t>
      </w:r>
      <w:r>
        <w:rPr>
          <w:rFonts w:hAnsi="Times New Roman"/>
          <w:bCs/>
          <w:color w:val="auto"/>
          <w:sz w:val="24"/>
          <w:szCs w:val="24"/>
        </w:rPr>
        <w:t>设置局部</w:t>
      </w:r>
      <w:r>
        <w:rPr>
          <w:rFonts w:hint="eastAsia" w:hAnsi="Times New Roman"/>
          <w:bCs/>
          <w:color w:val="auto"/>
          <w:sz w:val="24"/>
          <w:szCs w:val="24"/>
        </w:rPr>
        <w:t>排</w:t>
      </w:r>
      <w:r>
        <w:rPr>
          <w:rFonts w:hAnsi="Times New Roman"/>
          <w:bCs/>
          <w:color w:val="auto"/>
          <w:sz w:val="24"/>
          <w:szCs w:val="24"/>
        </w:rPr>
        <w:t>风装置。当</w:t>
      </w:r>
      <w:r>
        <w:rPr>
          <w:rFonts w:hint="eastAsia" w:hAnsi="Times New Roman"/>
          <w:bCs/>
          <w:color w:val="auto"/>
          <w:sz w:val="24"/>
          <w:szCs w:val="24"/>
        </w:rPr>
        <w:t>生产设备无法密闭</w:t>
      </w:r>
      <w:r>
        <w:rPr>
          <w:rFonts w:hAnsi="Times New Roman"/>
          <w:bCs/>
          <w:color w:val="auto"/>
          <w:sz w:val="24"/>
          <w:szCs w:val="24"/>
        </w:rPr>
        <w:t>设置</w:t>
      </w:r>
      <w:r>
        <w:rPr>
          <w:rFonts w:hint="eastAsia" w:hAnsi="Times New Roman"/>
          <w:bCs/>
          <w:color w:val="auto"/>
          <w:sz w:val="24"/>
          <w:szCs w:val="24"/>
        </w:rPr>
        <w:t>或设</w:t>
      </w:r>
      <w:r>
        <w:rPr>
          <w:rFonts w:hAnsi="Times New Roman"/>
          <w:bCs/>
          <w:color w:val="auto"/>
          <w:sz w:val="24"/>
          <w:szCs w:val="24"/>
        </w:rPr>
        <w:t>局部通风装置仍不能保证室内工作环境要求时，</w:t>
      </w:r>
      <w:r>
        <w:rPr>
          <w:rFonts w:hint="eastAsia" w:hAnsi="Times New Roman"/>
          <w:bCs/>
          <w:color w:val="auto"/>
          <w:sz w:val="24"/>
          <w:szCs w:val="24"/>
        </w:rPr>
        <w:t>厂房应设置</w:t>
      </w:r>
      <w:r>
        <w:rPr>
          <w:rFonts w:hAnsi="Times New Roman"/>
          <w:bCs/>
          <w:color w:val="auto"/>
          <w:sz w:val="24"/>
          <w:szCs w:val="24"/>
        </w:rPr>
        <w:t>全面通风系统。</w:t>
      </w:r>
      <w:bookmarkStart w:id="318" w:name="_Toc531097042"/>
      <w:bookmarkStart w:id="319" w:name="_Toc531025055"/>
      <w:bookmarkStart w:id="320" w:name="_Toc534466140"/>
      <w:bookmarkStart w:id="321" w:name="_Toc534466371"/>
      <w:bookmarkStart w:id="322" w:name="_Toc534609588"/>
      <w:bookmarkStart w:id="323" w:name="_Toc534465073"/>
      <w:bookmarkStart w:id="324" w:name="_Toc534463025"/>
      <w:bookmarkStart w:id="325" w:name="_Toc534462983"/>
      <w:bookmarkStart w:id="326" w:name="_Toc534608950"/>
      <w:bookmarkStart w:id="327" w:name="_Toc534466092"/>
    </w:p>
    <w:bookmarkEnd w:id="318"/>
    <w:bookmarkEnd w:id="319"/>
    <w:bookmarkEnd w:id="320"/>
    <w:bookmarkEnd w:id="321"/>
    <w:bookmarkEnd w:id="322"/>
    <w:bookmarkEnd w:id="323"/>
    <w:bookmarkEnd w:id="324"/>
    <w:bookmarkEnd w:id="325"/>
    <w:bookmarkEnd w:id="326"/>
    <w:bookmarkEnd w:id="327"/>
    <w:p>
      <w:pPr>
        <w:pStyle w:val="3"/>
        <w:keepNext w:val="0"/>
        <w:keepLines w:val="0"/>
        <w:spacing w:before="120" w:after="120" w:line="360" w:lineRule="auto"/>
        <w:rPr>
          <w:rFonts w:ascii="Times New Roman" w:hAnsi="Times New Roman" w:cs="Times New Roman" w:eastAsiaTheme="minorEastAsia"/>
          <w:sz w:val="28"/>
          <w:szCs w:val="28"/>
        </w:rPr>
      </w:pPr>
      <w:bookmarkStart w:id="328" w:name="_Toc534609589"/>
      <w:bookmarkStart w:id="329" w:name="_Toc134541256"/>
      <w:bookmarkStart w:id="330" w:name="_Toc531097043"/>
      <w:bookmarkStart w:id="331" w:name="_Toc534608951"/>
      <w:bookmarkStart w:id="332" w:name="_Toc116113857"/>
      <w:bookmarkStart w:id="333" w:name="_Toc376813922"/>
      <w:bookmarkStart w:id="334" w:name="_Toc534466372"/>
      <w:bookmarkStart w:id="335" w:name="_Toc534466141"/>
      <w:bookmarkStart w:id="336" w:name="_Toc9135"/>
      <w:bookmarkStart w:id="337" w:name="_Toc534462984"/>
      <w:bookmarkStart w:id="338" w:name="_Toc12537546"/>
      <w:bookmarkStart w:id="339" w:name="_Toc534466093"/>
      <w:bookmarkStart w:id="340" w:name="_Toc134541487"/>
      <w:bookmarkStart w:id="341" w:name="_Toc534465074"/>
      <w:bookmarkStart w:id="342" w:name="_Toc534463026"/>
      <w:bookmarkStart w:id="343" w:name="_Toc531025056"/>
      <w:bookmarkStart w:id="344" w:name="_Toc12537744"/>
      <w:r>
        <w:rPr>
          <w:rFonts w:ascii="Times New Roman" w:hAnsi="Times New Roman" w:cs="Times New Roman" w:eastAsiaTheme="minorEastAsia"/>
          <w:sz w:val="28"/>
          <w:szCs w:val="28"/>
        </w:rPr>
        <w:t xml:space="preserve">7.2  </w:t>
      </w:r>
      <w:r>
        <w:rPr>
          <w:rFonts w:hint="eastAsia" w:ascii="Times New Roman" w:hAnsi="Times New Roman" w:cs="Times New Roman" w:eastAsiaTheme="minorEastAsia"/>
          <w:sz w:val="28"/>
          <w:szCs w:val="28"/>
        </w:rPr>
        <w:t>机械通风</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 xml:space="preserve">7.2.1 </w:t>
      </w:r>
      <w:r>
        <w:rPr>
          <w:rFonts w:ascii="Times New Roman" w:hAnsi="Times New Roman" w:cs="Times New Roman"/>
          <w:sz w:val="24"/>
          <w:szCs w:val="24"/>
        </w:rPr>
        <w:t xml:space="preserve"> </w:t>
      </w:r>
      <w:r>
        <w:rPr>
          <w:rFonts w:hint="eastAsia" w:ascii="Times New Roman" w:hAnsi="Times New Roman" w:cs="Times New Roman"/>
          <w:sz w:val="24"/>
          <w:szCs w:val="24"/>
        </w:rPr>
        <w:t>符合</w:t>
      </w:r>
      <w:r>
        <w:rPr>
          <w:rFonts w:ascii="Times New Roman" w:hAnsi="Times New Roman" w:cs="Times New Roman"/>
          <w:sz w:val="24"/>
          <w:szCs w:val="24"/>
        </w:rPr>
        <w:t>下列情况之一时，</w:t>
      </w:r>
      <w:r>
        <w:rPr>
          <w:rFonts w:hint="eastAsia" w:ascii="Times New Roman" w:hAnsi="Times New Roman" w:cs="Times New Roman"/>
          <w:sz w:val="24"/>
          <w:szCs w:val="24"/>
        </w:rPr>
        <w:t>排风不应返回室内</w:t>
      </w:r>
      <w:r>
        <w:rPr>
          <w:rFonts w:ascii="Times New Roman" w:hAnsi="Times New Roman" w:cs="Times New Roman"/>
          <w:sz w:val="24"/>
          <w:szCs w:val="24"/>
        </w:rPr>
        <w:t>：</w:t>
      </w:r>
    </w:p>
    <w:p>
      <w:pPr>
        <w:adjustRightInd w:val="0"/>
        <w:snapToGrid w:val="0"/>
        <w:spacing w:line="360" w:lineRule="auto"/>
        <w:ind w:firstLine="481" w:firstLineChars="200"/>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 </w:t>
      </w:r>
      <w:r>
        <w:rPr>
          <w:rFonts w:hint="eastAsia" w:ascii="Times New Roman" w:hAnsi="Times New Roman" w:cs="Times New Roman"/>
          <w:sz w:val="24"/>
          <w:szCs w:val="24"/>
        </w:rPr>
        <w:t>排风中</w:t>
      </w:r>
      <w:r>
        <w:rPr>
          <w:rFonts w:ascii="Times New Roman" w:hAnsi="Times New Roman" w:cs="Times New Roman"/>
          <w:sz w:val="24"/>
          <w:szCs w:val="24"/>
        </w:rPr>
        <w:t>含有难闻气味</w:t>
      </w:r>
      <w:r>
        <w:rPr>
          <w:rFonts w:hint="eastAsia" w:ascii="Times New Roman" w:hAnsi="Times New Roman" w:cs="Times New Roman"/>
          <w:sz w:val="24"/>
          <w:szCs w:val="24"/>
        </w:rPr>
        <w:t>或</w:t>
      </w:r>
      <w:r>
        <w:rPr>
          <w:rFonts w:ascii="Times New Roman" w:hAnsi="Times New Roman" w:cs="Times New Roman"/>
          <w:sz w:val="24"/>
          <w:szCs w:val="24"/>
        </w:rPr>
        <w:t>含有</w:t>
      </w:r>
      <w:r>
        <w:rPr>
          <w:rFonts w:hint="eastAsia" w:ascii="Times New Roman" w:hAnsi="Times New Roman" w:cs="Times New Roman"/>
          <w:sz w:val="24"/>
          <w:szCs w:val="24"/>
        </w:rPr>
        <w:t>达到</w:t>
      </w:r>
      <w:r>
        <w:rPr>
          <w:rFonts w:ascii="Times New Roman" w:hAnsi="Times New Roman" w:cs="Times New Roman"/>
          <w:sz w:val="24"/>
          <w:szCs w:val="24"/>
        </w:rPr>
        <w:t>危险浓度的致病细菌或病毒；</w:t>
      </w:r>
    </w:p>
    <w:p>
      <w:pPr>
        <w:adjustRightInd w:val="0"/>
        <w:snapToGrid w:val="0"/>
        <w:spacing w:line="360" w:lineRule="auto"/>
        <w:ind w:firstLine="481" w:firstLineChars="20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t>
      </w:r>
      <w:r>
        <w:rPr>
          <w:rFonts w:hint="eastAsia" w:ascii="Times New Roman" w:hAnsi="Times New Roman" w:cs="Times New Roman"/>
          <w:sz w:val="24"/>
          <w:szCs w:val="24"/>
        </w:rPr>
        <w:t>排风中</w:t>
      </w:r>
      <w:r>
        <w:rPr>
          <w:rFonts w:ascii="Times New Roman" w:hAnsi="Times New Roman" w:cs="Times New Roman"/>
          <w:sz w:val="24"/>
          <w:szCs w:val="24"/>
        </w:rPr>
        <w:t>含有</w:t>
      </w:r>
      <w:r>
        <w:rPr>
          <w:rFonts w:hint="eastAsia" w:ascii="Times New Roman" w:hAnsi="Times New Roman" w:cs="Times New Roman"/>
          <w:sz w:val="24"/>
          <w:szCs w:val="24"/>
        </w:rPr>
        <w:t>达到</w:t>
      </w:r>
      <w:r>
        <w:rPr>
          <w:rFonts w:ascii="Times New Roman" w:hAnsi="Times New Roman" w:cs="Times New Roman"/>
          <w:sz w:val="24"/>
          <w:szCs w:val="24"/>
        </w:rPr>
        <w:t>危险浓度</w:t>
      </w:r>
      <w:r>
        <w:rPr>
          <w:rFonts w:hint="eastAsia" w:ascii="Times New Roman" w:hAnsi="Times New Roman" w:cs="Times New Roman"/>
          <w:sz w:val="24"/>
          <w:szCs w:val="24"/>
        </w:rPr>
        <w:t>的</w:t>
      </w:r>
      <w:r>
        <w:rPr>
          <w:rFonts w:ascii="Times New Roman" w:hAnsi="Times New Roman" w:cs="Times New Roman"/>
          <w:sz w:val="24"/>
          <w:szCs w:val="24"/>
        </w:rPr>
        <w:t>极毒物质；</w:t>
      </w:r>
    </w:p>
    <w:p>
      <w:pPr>
        <w:adjustRightInd w:val="0"/>
        <w:snapToGrid w:val="0"/>
        <w:spacing w:line="360" w:lineRule="auto"/>
        <w:ind w:firstLine="481" w:firstLineChars="200"/>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排风</w:t>
      </w:r>
      <w:r>
        <w:rPr>
          <w:rFonts w:hint="eastAsia" w:ascii="Times New Roman" w:hAnsi="Times New Roman" w:cs="Times New Roman"/>
          <w:sz w:val="24"/>
          <w:szCs w:val="24"/>
        </w:rPr>
        <w:t>中的</w:t>
      </w:r>
      <w:r>
        <w:rPr>
          <w:rFonts w:ascii="Times New Roman" w:hAnsi="Times New Roman" w:cs="Times New Roman"/>
          <w:sz w:val="24"/>
          <w:szCs w:val="24"/>
        </w:rPr>
        <w:t>含尘浓度大于或等于工作区容许浓度的30%时。</w:t>
      </w:r>
    </w:p>
    <w:p>
      <w:pPr>
        <w:pStyle w:val="41"/>
        <w:adjustRightInd w:val="0"/>
        <w:snapToGrid w:val="0"/>
        <w:spacing w:line="360" w:lineRule="auto"/>
        <w:ind w:firstLine="0" w:firstLineChars="0"/>
        <w:rPr>
          <w:rFonts w:hAnsi="Times New Roman" w:eastAsiaTheme="minorEastAsia"/>
          <w:color w:val="auto"/>
          <w:sz w:val="24"/>
          <w:szCs w:val="24"/>
        </w:rPr>
      </w:pPr>
      <w:r>
        <w:rPr>
          <w:rFonts w:hAnsi="Times New Roman" w:eastAsiaTheme="minorEastAsia"/>
          <w:b/>
          <w:color w:val="auto"/>
          <w:sz w:val="24"/>
          <w:szCs w:val="24"/>
        </w:rPr>
        <w:t xml:space="preserve">7.2.2 </w:t>
      </w:r>
      <w:r>
        <w:rPr>
          <w:rFonts w:hAnsi="Times New Roman" w:eastAsiaTheme="minorEastAsia"/>
          <w:color w:val="auto"/>
          <w:sz w:val="24"/>
          <w:szCs w:val="24"/>
        </w:rPr>
        <w:t xml:space="preserve"> </w:t>
      </w:r>
      <w:r>
        <w:rPr>
          <w:rFonts w:hint="eastAsia" w:hAnsi="Times New Roman" w:eastAsiaTheme="minorEastAsia"/>
          <w:color w:val="auto"/>
          <w:sz w:val="24"/>
          <w:szCs w:val="24"/>
        </w:rPr>
        <w:t>符合</w:t>
      </w:r>
      <w:r>
        <w:rPr>
          <w:rFonts w:hAnsi="Times New Roman" w:eastAsiaTheme="minorEastAsia"/>
          <w:color w:val="auto"/>
          <w:sz w:val="24"/>
          <w:szCs w:val="24"/>
        </w:rPr>
        <w:t>下列情况之一时，应独</w:t>
      </w:r>
      <w:r>
        <w:rPr>
          <w:rFonts w:hint="eastAsia" w:hAnsi="Times New Roman" w:eastAsiaTheme="minorEastAsia"/>
          <w:color w:val="auto"/>
          <w:sz w:val="24"/>
          <w:szCs w:val="24"/>
        </w:rPr>
        <w:t>立</w:t>
      </w:r>
      <w:r>
        <w:rPr>
          <w:rFonts w:hAnsi="Times New Roman" w:eastAsiaTheme="minorEastAsia"/>
          <w:color w:val="auto"/>
          <w:sz w:val="24"/>
          <w:szCs w:val="24"/>
        </w:rPr>
        <w:t>设置排风系统：</w:t>
      </w:r>
    </w:p>
    <w:p>
      <w:pPr>
        <w:pStyle w:val="41"/>
        <w:adjustRightInd w:val="0"/>
        <w:snapToGrid w:val="0"/>
        <w:spacing w:line="360" w:lineRule="auto"/>
        <w:ind w:firstLine="482"/>
        <w:rPr>
          <w:rFonts w:hAnsi="Times New Roman" w:eastAsiaTheme="minorEastAsia"/>
          <w:color w:val="auto"/>
          <w:sz w:val="24"/>
          <w:szCs w:val="24"/>
        </w:rPr>
      </w:pPr>
      <w:r>
        <w:rPr>
          <w:rFonts w:hAnsi="Times New Roman" w:eastAsiaTheme="minorEastAsia"/>
          <w:b/>
          <w:color w:val="auto"/>
          <w:sz w:val="24"/>
          <w:szCs w:val="24"/>
        </w:rPr>
        <w:t>1</w:t>
      </w:r>
      <w:r>
        <w:rPr>
          <w:rFonts w:hAnsi="Times New Roman" w:eastAsiaTheme="minorEastAsia"/>
          <w:color w:val="auto"/>
          <w:sz w:val="24"/>
          <w:szCs w:val="24"/>
        </w:rPr>
        <w:t xml:space="preserve">  不同的物质混合后能形成毒害更大或腐蚀性的混合物、化合物时；</w:t>
      </w:r>
    </w:p>
    <w:p>
      <w:pPr>
        <w:pStyle w:val="41"/>
        <w:adjustRightInd w:val="0"/>
        <w:snapToGrid w:val="0"/>
        <w:spacing w:line="360" w:lineRule="auto"/>
        <w:ind w:firstLine="482"/>
        <w:rPr>
          <w:rFonts w:hAnsi="Times New Roman" w:eastAsiaTheme="minorEastAsia"/>
          <w:color w:val="auto"/>
          <w:sz w:val="24"/>
          <w:szCs w:val="24"/>
        </w:rPr>
      </w:pPr>
      <w:r>
        <w:rPr>
          <w:rFonts w:hAnsi="Times New Roman" w:eastAsiaTheme="minorEastAsia"/>
          <w:b/>
          <w:color w:val="auto"/>
          <w:sz w:val="24"/>
          <w:szCs w:val="24"/>
        </w:rPr>
        <w:t>2</w:t>
      </w:r>
      <w:r>
        <w:rPr>
          <w:rFonts w:hAnsi="Times New Roman" w:eastAsiaTheme="minorEastAsia"/>
          <w:color w:val="auto"/>
          <w:sz w:val="24"/>
          <w:szCs w:val="24"/>
        </w:rPr>
        <w:t xml:space="preserve">  混合后</w:t>
      </w:r>
      <w:r>
        <w:rPr>
          <w:rFonts w:hint="eastAsia" w:hAnsi="Times New Roman" w:eastAsiaTheme="minorEastAsia"/>
          <w:color w:val="auto"/>
          <w:sz w:val="24"/>
          <w:szCs w:val="24"/>
        </w:rPr>
        <w:t>出现</w:t>
      </w:r>
      <w:r>
        <w:rPr>
          <w:rFonts w:hAnsi="Times New Roman" w:eastAsiaTheme="minorEastAsia"/>
          <w:color w:val="auto"/>
          <w:sz w:val="24"/>
          <w:szCs w:val="24"/>
        </w:rPr>
        <w:t>蒸汽凝结</w:t>
      </w:r>
      <w:r>
        <w:rPr>
          <w:rFonts w:hint="eastAsia" w:hAnsi="Times New Roman" w:eastAsiaTheme="minorEastAsia"/>
          <w:color w:val="auto"/>
          <w:sz w:val="24"/>
          <w:szCs w:val="24"/>
        </w:rPr>
        <w:t>、</w:t>
      </w:r>
      <w:r>
        <w:rPr>
          <w:rFonts w:hAnsi="Times New Roman" w:eastAsiaTheme="minorEastAsia"/>
          <w:color w:val="auto"/>
          <w:sz w:val="24"/>
          <w:szCs w:val="24"/>
        </w:rPr>
        <w:t>并聚积粉尘时；</w:t>
      </w:r>
    </w:p>
    <w:p>
      <w:pPr>
        <w:pStyle w:val="41"/>
        <w:adjustRightInd w:val="0"/>
        <w:snapToGrid w:val="0"/>
        <w:spacing w:line="360" w:lineRule="auto"/>
        <w:ind w:firstLine="480"/>
        <w:rPr>
          <w:rFonts w:hAnsi="Times New Roman" w:eastAsiaTheme="minorEastAsia"/>
          <w:color w:val="auto"/>
          <w:sz w:val="24"/>
          <w:szCs w:val="24"/>
        </w:rPr>
      </w:pPr>
      <w:r>
        <w:rPr>
          <w:rFonts w:hAnsi="Times New Roman" w:eastAsiaTheme="minorEastAsia"/>
          <w:color w:val="auto"/>
          <w:sz w:val="24"/>
          <w:szCs w:val="24"/>
        </w:rPr>
        <w:t>3  散发</w:t>
      </w:r>
      <w:r>
        <w:rPr>
          <w:rFonts w:hint="eastAsia" w:hAnsi="Times New Roman" w:eastAsiaTheme="minorEastAsia"/>
          <w:color w:val="auto"/>
          <w:sz w:val="24"/>
          <w:szCs w:val="24"/>
        </w:rPr>
        <w:t>可造成</w:t>
      </w:r>
      <w:r>
        <w:rPr>
          <w:rFonts w:hAnsi="Times New Roman" w:eastAsiaTheme="minorEastAsia"/>
          <w:color w:val="auto"/>
          <w:sz w:val="24"/>
          <w:szCs w:val="24"/>
        </w:rPr>
        <w:t>极度危害物质的房间和设备。</w:t>
      </w:r>
    </w:p>
    <w:p>
      <w:pPr>
        <w:pStyle w:val="41"/>
        <w:adjustRightInd w:val="0"/>
        <w:snapToGrid w:val="0"/>
        <w:spacing w:line="360" w:lineRule="auto"/>
        <w:ind w:firstLine="0" w:firstLineChars="0"/>
        <w:rPr>
          <w:rFonts w:hAnsi="Times New Roman" w:eastAsiaTheme="minorEastAsia"/>
          <w:color w:val="auto"/>
          <w:sz w:val="24"/>
          <w:szCs w:val="24"/>
        </w:rPr>
      </w:pPr>
      <w:r>
        <w:rPr>
          <w:rFonts w:hAnsi="Times New Roman" w:eastAsiaTheme="minorEastAsia"/>
          <w:b/>
          <w:color w:val="auto"/>
          <w:sz w:val="24"/>
          <w:szCs w:val="24"/>
        </w:rPr>
        <w:t xml:space="preserve">7.2.3 </w:t>
      </w:r>
      <w:r>
        <w:rPr>
          <w:rFonts w:hAnsi="Times New Roman" w:eastAsiaTheme="minorEastAsia"/>
          <w:color w:val="auto"/>
          <w:sz w:val="24"/>
          <w:szCs w:val="24"/>
        </w:rPr>
        <w:t xml:space="preserve"> 含有毒性、爆炸危险性物质的排风管路</w:t>
      </w:r>
      <w:r>
        <w:rPr>
          <w:rFonts w:hint="eastAsia" w:hAnsi="Times New Roman" w:eastAsiaTheme="minorEastAsia"/>
          <w:color w:val="auto"/>
          <w:sz w:val="24"/>
          <w:szCs w:val="24"/>
        </w:rPr>
        <w:t>的</w:t>
      </w:r>
      <w:r>
        <w:rPr>
          <w:rFonts w:hAnsi="Times New Roman" w:eastAsiaTheme="minorEastAsia"/>
          <w:color w:val="auto"/>
          <w:sz w:val="24"/>
          <w:szCs w:val="24"/>
        </w:rPr>
        <w:t>室内部分，应维持负压</w:t>
      </w:r>
      <w:r>
        <w:rPr>
          <w:rFonts w:hint="eastAsia" w:hAnsi="Times New Roman" w:eastAsiaTheme="minorEastAsia"/>
          <w:color w:val="auto"/>
          <w:sz w:val="24"/>
          <w:szCs w:val="24"/>
        </w:rPr>
        <w:t>运行</w:t>
      </w:r>
      <w:r>
        <w:rPr>
          <w:rFonts w:hAnsi="Times New Roman" w:eastAsiaTheme="minorEastAsia"/>
          <w:color w:val="auto"/>
          <w:sz w:val="24"/>
          <w:szCs w:val="24"/>
        </w:rPr>
        <w:t>。</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7.2.4 </w:t>
      </w:r>
      <w:r>
        <w:rPr>
          <w:rFonts w:ascii="Times New Roman" w:hAnsi="Times New Roman" w:cs="Times New Roman"/>
          <w:sz w:val="24"/>
          <w:szCs w:val="24"/>
        </w:rPr>
        <w:t xml:space="preserve"> </w:t>
      </w:r>
      <w:r>
        <w:rPr>
          <w:rFonts w:ascii="Times New Roman" w:hAnsi="Times New Roman" w:cs="Times New Roman"/>
          <w:bCs/>
          <w:sz w:val="24"/>
          <w:szCs w:val="24"/>
        </w:rPr>
        <w:t>当采用全面排风消除余热、余湿或其他有害物质时，应从建筑物内温度较高、含湿量或有害物质浓度较大、正压较大的区域排风。</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bCs/>
          <w:sz w:val="24"/>
          <w:szCs w:val="24"/>
        </w:rPr>
        <w:t>7.2.5</w:t>
      </w:r>
      <w:r>
        <w:rPr>
          <w:rFonts w:ascii="Times New Roman" w:hAnsi="Times New Roman" w:cs="Times New Roman"/>
          <w:bCs/>
          <w:sz w:val="24"/>
          <w:szCs w:val="24"/>
        </w:rPr>
        <w:t xml:space="preserve">  甲类厂房或库房排除氢气与空气混合物时，全面排风系统吸风口的布置应符合下列规定：</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吸风口上缘至顶棚平面或屋顶的距离不应大于0.1m；</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w:t>
      </w:r>
      <w:r>
        <w:rPr>
          <w:rFonts w:hint="eastAsia" w:ascii="Times New Roman" w:hAnsi="Times New Roman" w:cs="Times New Roman"/>
          <w:bCs/>
          <w:sz w:val="24"/>
          <w:szCs w:val="24"/>
        </w:rPr>
        <w:t>在</w:t>
      </w:r>
      <w:r>
        <w:rPr>
          <w:rFonts w:ascii="Times New Roman" w:hAnsi="Times New Roman" w:cs="Times New Roman"/>
          <w:bCs/>
          <w:sz w:val="24"/>
          <w:szCs w:val="24"/>
        </w:rPr>
        <w:t>因建筑构造形成的有爆炸危险气体排出的死角处</w:t>
      </w:r>
      <w:r>
        <w:rPr>
          <w:rFonts w:hint="eastAsia" w:ascii="Times New Roman" w:hAnsi="Times New Roman" w:cs="Times New Roman"/>
          <w:bCs/>
          <w:sz w:val="24"/>
          <w:szCs w:val="24"/>
        </w:rPr>
        <w:t>，</w:t>
      </w:r>
      <w:r>
        <w:rPr>
          <w:rFonts w:ascii="Times New Roman" w:hAnsi="Times New Roman" w:cs="Times New Roman"/>
          <w:bCs/>
          <w:sz w:val="24"/>
          <w:szCs w:val="24"/>
        </w:rPr>
        <w:t>应设置导流设施。</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7.2.6 </w:t>
      </w:r>
      <w:r>
        <w:rPr>
          <w:rFonts w:ascii="Times New Roman" w:hAnsi="Times New Roman" w:cs="Times New Roman"/>
          <w:sz w:val="24"/>
          <w:szCs w:val="24"/>
        </w:rPr>
        <w:t xml:space="preserve"> </w:t>
      </w:r>
      <w:r>
        <w:rPr>
          <w:rFonts w:ascii="Times New Roman" w:hAnsi="Times New Roman" w:cs="Times New Roman"/>
          <w:bCs/>
          <w:sz w:val="24"/>
          <w:szCs w:val="24"/>
        </w:rPr>
        <w:t>室外进风口</w:t>
      </w:r>
      <w:r>
        <w:rPr>
          <w:rFonts w:hint="eastAsia" w:ascii="Times New Roman" w:hAnsi="Times New Roman" w:cs="Times New Roman"/>
          <w:bCs/>
          <w:sz w:val="24"/>
          <w:szCs w:val="24"/>
        </w:rPr>
        <w:t>与</w:t>
      </w:r>
      <w:r>
        <w:rPr>
          <w:rFonts w:ascii="Times New Roman" w:hAnsi="Times New Roman" w:cs="Times New Roman"/>
          <w:bCs/>
          <w:sz w:val="24"/>
          <w:szCs w:val="24"/>
        </w:rPr>
        <w:t>排风口</w:t>
      </w:r>
      <w:r>
        <w:rPr>
          <w:rFonts w:ascii="Times New Roman" w:hAnsi="Times New Roman" w:eastAsia="宋体" w:cs="Times New Roman"/>
          <w:bCs/>
          <w:kern w:val="0"/>
          <w:sz w:val="24"/>
          <w:szCs w:val="24"/>
        </w:rPr>
        <w:t>应保持安全距离或高差，应避免排风污染进风</w:t>
      </w:r>
      <w:r>
        <w:rPr>
          <w:rFonts w:ascii="Times New Roman" w:hAnsi="Times New Roman" w:cs="Times New Roman"/>
          <w:bCs/>
          <w:sz w:val="24"/>
          <w:szCs w:val="24"/>
        </w:rPr>
        <w:t>。</w:t>
      </w:r>
    </w:p>
    <w:p>
      <w:pPr>
        <w:adjustRightInd w:val="0"/>
        <w:snapToGrid w:val="0"/>
        <w:spacing w:line="360" w:lineRule="auto"/>
        <w:rPr>
          <w:rFonts w:ascii="Times New Roman" w:hAnsi="Times New Roman" w:cs="Times New Roman"/>
          <w:bCs/>
          <w:sz w:val="24"/>
          <w:szCs w:val="24"/>
        </w:rPr>
      </w:pPr>
      <w:bookmarkStart w:id="345" w:name="_Toc531025057"/>
      <w:bookmarkStart w:id="346" w:name="_Toc534462985"/>
      <w:bookmarkStart w:id="347" w:name="_Toc534466373"/>
      <w:bookmarkStart w:id="348" w:name="_Toc534466142"/>
      <w:bookmarkStart w:id="349" w:name="_Toc534466094"/>
      <w:bookmarkStart w:id="350" w:name="_Toc534609590"/>
      <w:bookmarkStart w:id="351" w:name="_Toc534465075"/>
      <w:bookmarkStart w:id="352" w:name="_Toc531097044"/>
      <w:bookmarkStart w:id="353" w:name="_Toc534463027"/>
      <w:bookmarkStart w:id="354" w:name="_Toc534608952"/>
      <w:r>
        <w:rPr>
          <w:rFonts w:ascii="Times New Roman" w:hAnsi="Times New Roman" w:cs="Times New Roman"/>
          <w:b/>
          <w:sz w:val="24"/>
          <w:szCs w:val="24"/>
        </w:rPr>
        <w:t>7.2.7</w:t>
      </w:r>
      <w:r>
        <w:rPr>
          <w:rFonts w:ascii="Times New Roman" w:hAnsi="Times New Roman" w:cs="Times New Roman"/>
          <w:sz w:val="24"/>
          <w:szCs w:val="24"/>
        </w:rPr>
        <w:t xml:space="preserve">  </w:t>
      </w:r>
      <w:r>
        <w:rPr>
          <w:rFonts w:ascii="Times New Roman" w:hAnsi="Times New Roman" w:cs="Times New Roman"/>
          <w:bCs/>
          <w:sz w:val="24"/>
          <w:szCs w:val="24"/>
        </w:rPr>
        <w:t>通风机传动装置外露部位及直通大气的进风口、出风口，应</w:t>
      </w:r>
      <w:r>
        <w:rPr>
          <w:rFonts w:hint="eastAsia" w:ascii="Times New Roman" w:hAnsi="Times New Roman" w:cs="Times New Roman"/>
          <w:bCs/>
          <w:sz w:val="24"/>
          <w:szCs w:val="24"/>
        </w:rPr>
        <w:t>采取</w:t>
      </w:r>
      <w:r>
        <w:rPr>
          <w:rFonts w:ascii="Times New Roman" w:hAnsi="Times New Roman" w:cs="Times New Roman"/>
          <w:bCs/>
          <w:sz w:val="24"/>
          <w:szCs w:val="24"/>
        </w:rPr>
        <w:t>装设防护罩、防护网等安全防护措施。</w:t>
      </w:r>
    </w:p>
    <w:p>
      <w:pPr>
        <w:pStyle w:val="3"/>
        <w:keepNext w:val="0"/>
        <w:keepLines w:val="0"/>
        <w:spacing w:before="120" w:after="120" w:line="360" w:lineRule="auto"/>
        <w:rPr>
          <w:rFonts w:ascii="Times New Roman" w:hAnsi="Times New Roman" w:cs="Times New Roman" w:eastAsiaTheme="minorEastAsia"/>
          <w:sz w:val="28"/>
          <w:szCs w:val="28"/>
        </w:rPr>
      </w:pPr>
      <w:bookmarkStart w:id="355" w:name="_Toc16237"/>
      <w:bookmarkStart w:id="356" w:name="_Toc134541488"/>
      <w:bookmarkStart w:id="357" w:name="_Toc116113858"/>
      <w:bookmarkStart w:id="358" w:name="_Toc12537547"/>
      <w:bookmarkStart w:id="359" w:name="_Toc134541257"/>
      <w:bookmarkStart w:id="360" w:name="_Toc12537745"/>
      <w:r>
        <w:rPr>
          <w:rFonts w:ascii="Times New Roman" w:hAnsi="Times New Roman" w:cs="Times New Roman" w:eastAsiaTheme="minorEastAsia"/>
          <w:sz w:val="28"/>
          <w:szCs w:val="28"/>
        </w:rPr>
        <w:t>7.3</w:t>
      </w:r>
      <w:r>
        <w:rPr>
          <w:rFonts w:hint="eastAsia" w:ascii="Times New Roman" w:hAnsi="Times New Roman" w:cs="Times New Roman" w:eastAsiaTheme="minorEastAsia"/>
          <w:sz w:val="28"/>
          <w:szCs w:val="28"/>
        </w:rPr>
        <w:t xml:space="preserve">  事故通风</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spacing w:line="360" w:lineRule="auto"/>
        <w:rPr>
          <w:rFonts w:ascii="Times New Roman" w:hAnsi="Times New Roman" w:cs="Times New Roman"/>
          <w:bCs/>
          <w:sz w:val="24"/>
          <w:szCs w:val="24"/>
        </w:rPr>
      </w:pPr>
      <w:r>
        <w:rPr>
          <w:rFonts w:ascii="Times New Roman" w:hAnsi="Times New Roman" w:cs="Times New Roman"/>
          <w:b/>
          <w:sz w:val="24"/>
          <w:szCs w:val="24"/>
        </w:rPr>
        <w:t>7.3.1</w:t>
      </w:r>
      <w:r>
        <w:rPr>
          <w:rFonts w:ascii="Times New Roman" w:hAnsi="Times New Roman" w:cs="Times New Roman"/>
          <w:sz w:val="24"/>
          <w:szCs w:val="24"/>
        </w:rPr>
        <w:t xml:space="preserve">  </w:t>
      </w:r>
      <w:r>
        <w:rPr>
          <w:rFonts w:ascii="Times New Roman" w:hAnsi="Times New Roman" w:cs="Times New Roman"/>
          <w:bCs/>
          <w:sz w:val="24"/>
          <w:szCs w:val="24"/>
        </w:rPr>
        <w:t>对可能突然放散大量有毒、有爆炸危险性气体</w:t>
      </w:r>
      <w:r>
        <w:rPr>
          <w:rFonts w:hint="eastAsia" w:ascii="Times New Roman" w:hAnsi="Times New Roman" w:cs="Times New Roman"/>
          <w:bCs/>
          <w:sz w:val="24"/>
          <w:szCs w:val="24"/>
        </w:rPr>
        <w:t>或蒸气，或窒息性气体</w:t>
      </w:r>
      <w:r>
        <w:rPr>
          <w:rFonts w:ascii="Times New Roman" w:hAnsi="Times New Roman" w:cs="Times New Roman"/>
          <w:bCs/>
          <w:sz w:val="24"/>
          <w:szCs w:val="24"/>
        </w:rPr>
        <w:t>的场所，应根据工艺要求设置事故通风系统</w:t>
      </w:r>
      <w:r>
        <w:rPr>
          <w:rFonts w:hint="eastAsia" w:ascii="Times New Roman" w:hAnsi="Times New Roman" w:cs="Times New Roman"/>
          <w:bCs/>
          <w:sz w:val="24"/>
          <w:szCs w:val="24"/>
        </w:rPr>
        <w:t>，并应与工艺设置的监测及报警装置连锁</w:t>
      </w:r>
      <w:r>
        <w:rPr>
          <w:rFonts w:ascii="Times New Roman" w:hAnsi="Times New Roman" w:cs="Times New Roman"/>
          <w:bCs/>
          <w:sz w:val="24"/>
          <w:szCs w:val="24"/>
        </w:rPr>
        <w:t>。</w:t>
      </w:r>
    </w:p>
    <w:p>
      <w:pPr>
        <w:spacing w:line="360" w:lineRule="auto"/>
        <w:rPr>
          <w:rFonts w:ascii="Times New Roman" w:hAnsi="Times New Roman" w:cs="Times New Roman"/>
          <w:bCs/>
          <w:sz w:val="24"/>
          <w:szCs w:val="24"/>
        </w:rPr>
      </w:pPr>
      <w:r>
        <w:rPr>
          <w:rFonts w:ascii="Times New Roman" w:hAnsi="Times New Roman" w:cs="Times New Roman"/>
          <w:b/>
          <w:sz w:val="24"/>
          <w:szCs w:val="24"/>
        </w:rPr>
        <w:t xml:space="preserve">7.3.2  </w:t>
      </w:r>
      <w:r>
        <w:rPr>
          <w:rFonts w:hint="eastAsia" w:ascii="Times New Roman" w:hAnsi="Times New Roman" w:cs="Times New Roman"/>
          <w:bCs/>
          <w:sz w:val="24"/>
          <w:szCs w:val="24"/>
        </w:rPr>
        <w:t>事故通风的通风机应分别在室内及靠近外门的外墙上设置电气开关。</w:t>
      </w:r>
    </w:p>
    <w:p>
      <w:pPr>
        <w:adjustRightInd w:val="0"/>
        <w:snapToGrid w:val="0"/>
        <w:spacing w:line="360" w:lineRule="auto"/>
        <w:rPr>
          <w:rFonts w:ascii="Times New Roman" w:hAnsi="Times New Roman" w:cs="Times New Roman"/>
          <w:b/>
          <w:sz w:val="24"/>
          <w:szCs w:val="24"/>
        </w:rPr>
      </w:pPr>
      <w:r>
        <w:rPr>
          <w:rFonts w:ascii="Times New Roman" w:hAnsi="Times New Roman" w:cs="Times New Roman"/>
          <w:b/>
          <w:sz w:val="24"/>
          <w:szCs w:val="24"/>
        </w:rPr>
        <w:t>7.3.3</w:t>
      </w:r>
      <w:r>
        <w:rPr>
          <w:rFonts w:ascii="Times New Roman" w:hAnsi="Times New Roman" w:cs="Times New Roman"/>
          <w:sz w:val="24"/>
          <w:szCs w:val="24"/>
        </w:rPr>
        <w:t xml:space="preserve">  </w:t>
      </w:r>
      <w:r>
        <w:rPr>
          <w:rFonts w:hint="eastAsia" w:ascii="Times New Roman" w:hAnsi="Times New Roman" w:cs="Times New Roman"/>
          <w:sz w:val="24"/>
          <w:szCs w:val="24"/>
        </w:rPr>
        <w:t>有毒、有爆炸危险气体连续散发的场所，</w:t>
      </w:r>
      <w:r>
        <w:rPr>
          <w:rFonts w:hint="eastAsia" w:ascii="Times New Roman" w:hAnsi="Times New Roman" w:cs="Times New Roman"/>
          <w:bCs/>
          <w:sz w:val="24"/>
          <w:szCs w:val="24"/>
        </w:rPr>
        <w:t>事故通风机的设置不</w:t>
      </w:r>
      <w:r>
        <w:rPr>
          <w:rFonts w:ascii="Times New Roman" w:hAnsi="Times New Roman" w:cs="Times New Roman"/>
          <w:bCs/>
          <w:sz w:val="24"/>
          <w:szCs w:val="24"/>
        </w:rPr>
        <w:t>应</w:t>
      </w:r>
      <w:r>
        <w:rPr>
          <w:rFonts w:hint="eastAsia" w:ascii="Times New Roman" w:hAnsi="Times New Roman" w:cs="Times New Roman"/>
          <w:bCs/>
          <w:sz w:val="24"/>
          <w:szCs w:val="24"/>
        </w:rPr>
        <w:t>小于2台。</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7.3.4 </w:t>
      </w:r>
      <w:r>
        <w:rPr>
          <w:rFonts w:ascii="Times New Roman" w:hAnsi="Times New Roman" w:cs="Times New Roman"/>
          <w:sz w:val="24"/>
          <w:szCs w:val="24"/>
        </w:rPr>
        <w:t xml:space="preserve"> </w:t>
      </w:r>
      <w:r>
        <w:rPr>
          <w:rFonts w:ascii="Times New Roman" w:hAnsi="Times New Roman" w:cs="Times New Roman"/>
          <w:bCs/>
          <w:sz w:val="24"/>
          <w:szCs w:val="24"/>
        </w:rPr>
        <w:t>事故排风口的设置应符合下列规定：</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不应设置在人员经常停留或经常通行处；</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 与机械送风系统进风口水平距离</w:t>
      </w:r>
      <w:r>
        <w:rPr>
          <w:rFonts w:hint="eastAsia" w:ascii="Times New Roman" w:hAnsi="Times New Roman" w:cs="Times New Roman"/>
          <w:bCs/>
          <w:sz w:val="24"/>
          <w:szCs w:val="24"/>
        </w:rPr>
        <w:t>不小于</w:t>
      </w:r>
      <w:r>
        <w:rPr>
          <w:rFonts w:ascii="Times New Roman" w:hAnsi="Times New Roman" w:cs="Times New Roman"/>
          <w:bCs/>
          <w:sz w:val="24"/>
          <w:szCs w:val="24"/>
        </w:rPr>
        <w:t>20m</w:t>
      </w:r>
      <w:r>
        <w:rPr>
          <w:rFonts w:hint="eastAsia" w:ascii="Times New Roman" w:hAnsi="Times New Roman" w:cs="Times New Roman"/>
          <w:bCs/>
          <w:sz w:val="24"/>
          <w:szCs w:val="24"/>
        </w:rPr>
        <w:t>或</w:t>
      </w:r>
      <w:r>
        <w:rPr>
          <w:rFonts w:ascii="Times New Roman" w:hAnsi="Times New Roman" w:cs="Times New Roman"/>
          <w:bCs/>
          <w:sz w:val="24"/>
          <w:szCs w:val="24"/>
        </w:rPr>
        <w:t>高于进风口6m；</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当排风中含有可燃气体时，距可能有火花溅落处</w:t>
      </w:r>
      <w:r>
        <w:rPr>
          <w:rFonts w:hint="eastAsia" w:ascii="Times New Roman" w:hAnsi="Times New Roman" w:cs="Times New Roman"/>
          <w:bCs/>
          <w:sz w:val="24"/>
          <w:szCs w:val="24"/>
        </w:rPr>
        <w:t>不应小于</w:t>
      </w:r>
      <w:r>
        <w:rPr>
          <w:rFonts w:ascii="Times New Roman" w:hAnsi="Times New Roman" w:cs="Times New Roman"/>
          <w:bCs/>
          <w:sz w:val="24"/>
          <w:szCs w:val="24"/>
        </w:rPr>
        <w:t>20m。</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7.3.5 </w:t>
      </w:r>
      <w:r>
        <w:rPr>
          <w:rFonts w:ascii="Times New Roman" w:hAnsi="Times New Roman" w:cs="Times New Roman"/>
          <w:sz w:val="24"/>
          <w:szCs w:val="24"/>
        </w:rPr>
        <w:t xml:space="preserve"> </w:t>
      </w:r>
      <w:r>
        <w:rPr>
          <w:rFonts w:ascii="Times New Roman" w:hAnsi="Times New Roman" w:cs="Times New Roman"/>
          <w:bCs/>
          <w:sz w:val="24"/>
          <w:szCs w:val="24"/>
        </w:rPr>
        <w:t>直接排放可能引</w:t>
      </w:r>
      <w:r>
        <w:rPr>
          <w:rFonts w:hint="eastAsia" w:ascii="Times New Roman" w:hAnsi="Times New Roman" w:cs="Times New Roman"/>
          <w:bCs/>
          <w:sz w:val="24"/>
          <w:szCs w:val="24"/>
        </w:rPr>
        <w:t>起</w:t>
      </w:r>
      <w:r>
        <w:rPr>
          <w:rFonts w:ascii="Times New Roman" w:hAnsi="Times New Roman" w:cs="Times New Roman"/>
          <w:bCs/>
          <w:sz w:val="24"/>
          <w:szCs w:val="24"/>
        </w:rPr>
        <w:t>突发环境事件时，事故排风应经处理后排放，并应符合下列</w:t>
      </w:r>
      <w:r>
        <w:rPr>
          <w:rFonts w:hint="eastAsia" w:ascii="Times New Roman" w:hAnsi="Times New Roman" w:cs="Times New Roman"/>
          <w:bCs/>
          <w:sz w:val="24"/>
          <w:szCs w:val="24"/>
        </w:rPr>
        <w:t>规定</w:t>
      </w:r>
      <w:r>
        <w:rPr>
          <w:rFonts w:ascii="Times New Roman" w:hAnsi="Times New Roman" w:cs="Times New Roman"/>
          <w:bCs/>
          <w:sz w:val="24"/>
          <w:szCs w:val="24"/>
        </w:rPr>
        <w:t>：</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排气筒出口处</w:t>
      </w:r>
      <w:r>
        <w:rPr>
          <w:rFonts w:hint="eastAsia" w:ascii="Times New Roman" w:hAnsi="Times New Roman" w:cs="Times New Roman"/>
          <w:bCs/>
          <w:sz w:val="24"/>
          <w:szCs w:val="24"/>
        </w:rPr>
        <w:t>的</w:t>
      </w:r>
      <w:r>
        <w:rPr>
          <w:rFonts w:ascii="Times New Roman" w:hAnsi="Times New Roman" w:cs="Times New Roman"/>
          <w:bCs/>
          <w:sz w:val="24"/>
          <w:szCs w:val="24"/>
        </w:rPr>
        <w:t>有毒有害物质浓度不应超过直接致害浓度（IDLH）的50%；</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 含有</w:t>
      </w:r>
      <w:r>
        <w:rPr>
          <w:rFonts w:hint="eastAsia" w:ascii="Times New Roman" w:hAnsi="Times New Roman" w:cs="Times New Roman"/>
          <w:bCs/>
          <w:sz w:val="24"/>
          <w:szCs w:val="24"/>
        </w:rPr>
        <w:t>可造成</w:t>
      </w:r>
      <w:r>
        <w:rPr>
          <w:rFonts w:ascii="Times New Roman" w:hAnsi="Times New Roman" w:cs="Times New Roman"/>
          <w:bCs/>
          <w:sz w:val="24"/>
          <w:szCs w:val="24"/>
        </w:rPr>
        <w:t>高度危害物质的事故排风系统，排气筒高度应高出所处建筑物3m</w:t>
      </w:r>
      <w:r>
        <w:rPr>
          <w:rFonts w:hint="eastAsia" w:ascii="Times New Roman" w:hAnsi="Times New Roman" w:cs="Times New Roman"/>
          <w:bCs/>
          <w:sz w:val="24"/>
          <w:szCs w:val="24"/>
        </w:rPr>
        <w:t>，并</w:t>
      </w:r>
      <w:r>
        <w:rPr>
          <w:rFonts w:ascii="Times New Roman" w:hAnsi="Times New Roman" w:cs="Times New Roman"/>
          <w:bCs/>
          <w:sz w:val="24"/>
          <w:szCs w:val="24"/>
        </w:rPr>
        <w:t>不应低于15m；</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含有</w:t>
      </w:r>
      <w:r>
        <w:rPr>
          <w:rFonts w:hint="eastAsia" w:ascii="Times New Roman" w:hAnsi="Times New Roman" w:cs="Times New Roman"/>
          <w:bCs/>
          <w:sz w:val="24"/>
          <w:szCs w:val="24"/>
        </w:rPr>
        <w:t>可造成</w:t>
      </w:r>
      <w:r>
        <w:rPr>
          <w:rFonts w:ascii="Times New Roman" w:hAnsi="Times New Roman" w:cs="Times New Roman"/>
          <w:bCs/>
          <w:sz w:val="24"/>
          <w:szCs w:val="24"/>
        </w:rPr>
        <w:t>极度危害物质的事故排风系统，排气筒高度应高出所处建筑物3m</w:t>
      </w:r>
      <w:r>
        <w:rPr>
          <w:rFonts w:hint="eastAsia" w:ascii="Times New Roman" w:hAnsi="Times New Roman" w:cs="Times New Roman"/>
          <w:bCs/>
          <w:sz w:val="24"/>
          <w:szCs w:val="24"/>
        </w:rPr>
        <w:t>，并</w:t>
      </w:r>
      <w:r>
        <w:rPr>
          <w:rFonts w:ascii="Times New Roman" w:hAnsi="Times New Roman" w:cs="Times New Roman"/>
          <w:bCs/>
          <w:sz w:val="24"/>
          <w:szCs w:val="24"/>
        </w:rPr>
        <w:t>不应低于25m。</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7.3.6</w:t>
      </w:r>
      <w:r>
        <w:rPr>
          <w:rFonts w:ascii="Times New Roman" w:hAnsi="Times New Roman" w:cs="Times New Roman"/>
          <w:sz w:val="24"/>
          <w:szCs w:val="24"/>
        </w:rPr>
        <w:t xml:space="preserve">  </w:t>
      </w:r>
      <w:r>
        <w:rPr>
          <w:rFonts w:ascii="Times New Roman" w:hAnsi="Times New Roman" w:cs="Times New Roman"/>
          <w:bCs/>
          <w:sz w:val="24"/>
          <w:szCs w:val="24"/>
        </w:rPr>
        <w:t>事故通风系统</w:t>
      </w:r>
      <w:r>
        <w:rPr>
          <w:rFonts w:hint="eastAsia" w:ascii="Times New Roman" w:hAnsi="Times New Roman" w:cs="Times New Roman"/>
          <w:bCs/>
          <w:sz w:val="24"/>
          <w:szCs w:val="24"/>
        </w:rPr>
        <w:t>的</w:t>
      </w:r>
      <w:r>
        <w:rPr>
          <w:rFonts w:ascii="Times New Roman" w:hAnsi="Times New Roman" w:cs="Times New Roman"/>
          <w:bCs/>
          <w:sz w:val="24"/>
          <w:szCs w:val="24"/>
        </w:rPr>
        <w:t>维护管理应符合下列</w:t>
      </w:r>
      <w:r>
        <w:rPr>
          <w:rFonts w:hint="eastAsia" w:ascii="Times New Roman" w:hAnsi="Times New Roman" w:cs="Times New Roman"/>
          <w:bCs/>
          <w:sz w:val="24"/>
          <w:szCs w:val="24"/>
        </w:rPr>
        <w:t>规定</w:t>
      </w:r>
      <w:r>
        <w:rPr>
          <w:rFonts w:ascii="Times New Roman" w:hAnsi="Times New Roman" w:cs="Times New Roman"/>
          <w:bCs/>
          <w:sz w:val="24"/>
          <w:szCs w:val="24"/>
        </w:rPr>
        <w:t>：</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每季度应对事故通风系统风机进行</w:t>
      </w:r>
      <w:r>
        <w:rPr>
          <w:rFonts w:hint="eastAsia" w:ascii="Times New Roman" w:hAnsi="Times New Roman" w:cs="Times New Roman"/>
          <w:bCs/>
          <w:sz w:val="24"/>
          <w:szCs w:val="24"/>
        </w:rPr>
        <w:t>1</w:t>
      </w:r>
      <w:r>
        <w:rPr>
          <w:rFonts w:ascii="Times New Roman" w:hAnsi="Times New Roman" w:cs="Times New Roman"/>
          <w:bCs/>
          <w:sz w:val="24"/>
          <w:szCs w:val="24"/>
        </w:rPr>
        <w:t>次供电线路检查及启动试验；</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每年应对事故通风系统进行</w:t>
      </w:r>
      <w:r>
        <w:rPr>
          <w:rFonts w:hint="eastAsia" w:ascii="Times New Roman" w:hAnsi="Times New Roman" w:cs="Times New Roman"/>
          <w:bCs/>
          <w:sz w:val="24"/>
          <w:szCs w:val="24"/>
        </w:rPr>
        <w:t>1</w:t>
      </w:r>
      <w:r>
        <w:rPr>
          <w:rFonts w:ascii="Times New Roman" w:hAnsi="Times New Roman" w:cs="Times New Roman"/>
          <w:bCs/>
          <w:sz w:val="24"/>
          <w:szCs w:val="24"/>
        </w:rPr>
        <w:t>次联动试验和性能检测。</w:t>
      </w:r>
    </w:p>
    <w:p>
      <w:pPr>
        <w:rPr>
          <w:rFonts w:ascii="Times New Roman" w:hAnsi="Times New Roman" w:cs="Times New Roman"/>
        </w:rPr>
      </w:pPr>
      <w:bookmarkStart w:id="361" w:name="_Toc116113859"/>
      <w:r>
        <w:rPr>
          <w:rFonts w:hint="eastAsia" w:ascii="Times New Roman" w:hAnsi="Times New Roman" w:cs="Times New Roman"/>
        </w:rPr>
        <w:br w:type="page"/>
      </w:r>
    </w:p>
    <w:p>
      <w:pPr>
        <w:pStyle w:val="2"/>
        <w:keepNext w:val="0"/>
        <w:keepLines w:val="0"/>
        <w:spacing w:before="240" w:after="240" w:line="360" w:lineRule="auto"/>
        <w:rPr>
          <w:rFonts w:eastAsiaTheme="minorEastAsia"/>
          <w:b/>
        </w:rPr>
      </w:pPr>
      <w:bookmarkStart w:id="362" w:name="_Toc19320"/>
      <w:bookmarkStart w:id="363" w:name="_Toc134541258"/>
      <w:bookmarkStart w:id="364" w:name="_Toc134541489"/>
      <w:r>
        <w:rPr>
          <w:rFonts w:eastAsiaTheme="minorEastAsia"/>
          <w:b/>
        </w:rPr>
        <w:t xml:space="preserve">8  </w:t>
      </w:r>
      <w:r>
        <w:rPr>
          <w:rFonts w:hint="eastAsia" w:eastAsiaTheme="minorEastAsia"/>
          <w:b/>
        </w:rPr>
        <w:t>除尘与有害气体净化</w:t>
      </w:r>
      <w:bookmarkEnd w:id="361"/>
      <w:bookmarkEnd w:id="362"/>
      <w:bookmarkEnd w:id="363"/>
      <w:bookmarkEnd w:id="364"/>
    </w:p>
    <w:p>
      <w:pPr>
        <w:pStyle w:val="3"/>
        <w:keepNext w:val="0"/>
        <w:keepLines w:val="0"/>
        <w:spacing w:before="120" w:after="120" w:line="360" w:lineRule="auto"/>
        <w:rPr>
          <w:rFonts w:ascii="Times New Roman" w:hAnsi="Times New Roman" w:cs="Times New Roman" w:eastAsiaTheme="minorEastAsia"/>
          <w:sz w:val="28"/>
          <w:szCs w:val="28"/>
        </w:rPr>
      </w:pPr>
      <w:bookmarkStart w:id="365" w:name="_Toc134541259"/>
      <w:bookmarkStart w:id="366" w:name="_Toc534466376"/>
      <w:bookmarkStart w:id="367" w:name="_Toc19256"/>
      <w:bookmarkStart w:id="368" w:name="_Toc534462988"/>
      <w:bookmarkStart w:id="369" w:name="_Toc534609593"/>
      <w:bookmarkStart w:id="370" w:name="_Toc534608955"/>
      <w:bookmarkStart w:id="371" w:name="_Toc534465078"/>
      <w:bookmarkStart w:id="372" w:name="_Toc534463030"/>
      <w:bookmarkStart w:id="373" w:name="_Toc531025060"/>
      <w:bookmarkStart w:id="374" w:name="_Toc116113860"/>
      <w:bookmarkStart w:id="375" w:name="_Toc534466097"/>
      <w:bookmarkStart w:id="376" w:name="_Toc534466145"/>
      <w:bookmarkStart w:id="377" w:name="_Toc12537747"/>
      <w:bookmarkStart w:id="378" w:name="_Toc12537549"/>
      <w:bookmarkStart w:id="379" w:name="_Toc134541490"/>
      <w:bookmarkStart w:id="380" w:name="_Toc531097047"/>
      <w:r>
        <w:rPr>
          <w:rFonts w:ascii="Times New Roman" w:hAnsi="Times New Roman" w:cs="Times New Roman" w:eastAsiaTheme="minorEastAsia"/>
          <w:sz w:val="28"/>
          <w:szCs w:val="28"/>
        </w:rPr>
        <w:t>8</w:t>
      </w:r>
      <w:r>
        <w:rPr>
          <w:rFonts w:hint="eastAsia" w:ascii="Times New Roman" w:hAnsi="Times New Roman" w:cs="Times New Roman" w:eastAsiaTheme="minorEastAsia"/>
          <w:sz w:val="28"/>
          <w:szCs w:val="28"/>
        </w:rPr>
        <w:t>.1  一般规定</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8.1.1</w:t>
      </w:r>
      <w:r>
        <w:rPr>
          <w:rFonts w:ascii="Times New Roman" w:hAnsi="Times New Roman" w:cs="Times New Roman"/>
          <w:sz w:val="24"/>
          <w:szCs w:val="24"/>
        </w:rPr>
        <w:t xml:space="preserve">  </w:t>
      </w:r>
      <w:r>
        <w:rPr>
          <w:rFonts w:ascii="Times New Roman" w:hAnsi="Times New Roman" w:cs="Times New Roman"/>
          <w:bCs/>
          <w:sz w:val="24"/>
          <w:szCs w:val="24"/>
        </w:rPr>
        <w:t>工业通风污染物排放浓度、排放速率应符合现行国家和地方</w:t>
      </w:r>
      <w:r>
        <w:rPr>
          <w:rFonts w:hint="eastAsia" w:ascii="Times New Roman" w:hAnsi="Times New Roman" w:cs="Times New Roman"/>
          <w:bCs/>
          <w:sz w:val="24"/>
          <w:szCs w:val="24"/>
        </w:rPr>
        <w:t>有关</w:t>
      </w:r>
      <w:r>
        <w:rPr>
          <w:rFonts w:ascii="Times New Roman" w:hAnsi="Times New Roman" w:cs="Times New Roman"/>
          <w:bCs/>
          <w:sz w:val="24"/>
          <w:szCs w:val="24"/>
        </w:rPr>
        <w:t>排放标准要求。</w:t>
      </w:r>
    </w:p>
    <w:p>
      <w:pPr>
        <w:adjustRightInd w:val="0"/>
        <w:snapToGrid w:val="0"/>
        <w:spacing w:line="360" w:lineRule="auto"/>
        <w:rPr>
          <w:rFonts w:ascii="Times New Roman" w:hAnsi="Times New Roman" w:cs="Times New Roman"/>
          <w:sz w:val="24"/>
          <w:szCs w:val="24"/>
        </w:rPr>
      </w:pPr>
      <w:r>
        <w:rPr>
          <w:rFonts w:ascii="Times New Roman" w:hAnsi="Times New Roman" w:cs="Times New Roman"/>
          <w:b/>
          <w:sz w:val="24"/>
          <w:szCs w:val="24"/>
        </w:rPr>
        <w:t>8.1.2</w:t>
      </w:r>
      <w:r>
        <w:rPr>
          <w:rFonts w:ascii="Times New Roman" w:hAnsi="Times New Roman" w:cs="Times New Roman"/>
          <w:sz w:val="24"/>
          <w:szCs w:val="24"/>
        </w:rPr>
        <w:t xml:space="preserve">  </w:t>
      </w:r>
      <w:r>
        <w:rPr>
          <w:rFonts w:ascii="Times New Roman" w:hAnsi="Times New Roman" w:cs="Times New Roman"/>
          <w:bCs/>
          <w:sz w:val="24"/>
          <w:szCs w:val="24"/>
        </w:rPr>
        <w:t>排气筒高度应符合现行国家和地方有关大气污染物排放标准要求。排气筒应设置采样孔和采样平台，</w:t>
      </w:r>
      <w:r>
        <w:rPr>
          <w:rFonts w:hint="eastAsia" w:ascii="Times New Roman" w:hAnsi="Times New Roman" w:cs="Times New Roman"/>
          <w:bCs/>
          <w:sz w:val="24"/>
          <w:szCs w:val="24"/>
        </w:rPr>
        <w:t>排风参数及污染物</w:t>
      </w:r>
      <w:r>
        <w:rPr>
          <w:rFonts w:ascii="Times New Roman" w:hAnsi="Times New Roman" w:cs="Times New Roman"/>
          <w:bCs/>
          <w:sz w:val="24"/>
          <w:szCs w:val="24"/>
        </w:rPr>
        <w:t>排放浓度应定期或在线监测。</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8.1.3</w:t>
      </w:r>
      <w:r>
        <w:rPr>
          <w:rFonts w:ascii="Times New Roman" w:hAnsi="Times New Roman" w:cs="Times New Roman"/>
          <w:sz w:val="24"/>
          <w:szCs w:val="24"/>
        </w:rPr>
        <w:t xml:space="preserve">  </w:t>
      </w:r>
      <w:r>
        <w:rPr>
          <w:rFonts w:ascii="Times New Roman" w:hAnsi="Times New Roman" w:cs="Times New Roman"/>
          <w:bCs/>
          <w:sz w:val="24"/>
          <w:szCs w:val="24"/>
        </w:rPr>
        <w:t>除尘及有害气体净化装置前后应设置测试孔、测试平台。</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8.1.4</w:t>
      </w:r>
      <w:r>
        <w:rPr>
          <w:rFonts w:ascii="Times New Roman" w:hAnsi="Times New Roman" w:cs="Times New Roman"/>
          <w:sz w:val="24"/>
          <w:szCs w:val="24"/>
        </w:rPr>
        <w:t xml:space="preserve">  </w:t>
      </w:r>
      <w:r>
        <w:rPr>
          <w:rFonts w:ascii="Times New Roman" w:hAnsi="Times New Roman" w:cs="Times New Roman"/>
          <w:bCs/>
          <w:sz w:val="24"/>
          <w:szCs w:val="24"/>
        </w:rPr>
        <w:t>除尘及有害气体净化装置产生的废水、</w:t>
      </w:r>
      <w:r>
        <w:rPr>
          <w:rFonts w:hint="eastAsia" w:ascii="Times New Roman" w:hAnsi="Times New Roman" w:cs="Times New Roman"/>
          <w:bCs/>
          <w:sz w:val="24"/>
          <w:szCs w:val="24"/>
        </w:rPr>
        <w:t>一般</w:t>
      </w:r>
      <w:r>
        <w:rPr>
          <w:rFonts w:ascii="Times New Roman" w:hAnsi="Times New Roman" w:cs="Times New Roman"/>
          <w:bCs/>
          <w:sz w:val="24"/>
          <w:szCs w:val="24"/>
        </w:rPr>
        <w:t>固</w:t>
      </w:r>
      <w:r>
        <w:rPr>
          <w:rFonts w:hint="eastAsia" w:ascii="Times New Roman" w:hAnsi="Times New Roman" w:cs="Times New Roman"/>
          <w:bCs/>
          <w:sz w:val="24"/>
          <w:szCs w:val="24"/>
        </w:rPr>
        <w:t>体</w:t>
      </w:r>
      <w:r>
        <w:rPr>
          <w:rFonts w:ascii="Times New Roman" w:hAnsi="Times New Roman" w:cs="Times New Roman"/>
          <w:bCs/>
          <w:sz w:val="24"/>
          <w:szCs w:val="24"/>
        </w:rPr>
        <w:t>废</w:t>
      </w:r>
      <w:r>
        <w:rPr>
          <w:rFonts w:hint="eastAsia" w:ascii="Times New Roman" w:hAnsi="Times New Roman" w:cs="Times New Roman"/>
          <w:bCs/>
          <w:sz w:val="24"/>
          <w:szCs w:val="24"/>
        </w:rPr>
        <w:t>物或危险废物</w:t>
      </w:r>
      <w:r>
        <w:rPr>
          <w:rFonts w:ascii="Times New Roman" w:hAnsi="Times New Roman" w:cs="Times New Roman"/>
          <w:bCs/>
          <w:sz w:val="24"/>
          <w:szCs w:val="24"/>
        </w:rPr>
        <w:t>应处理或处置。</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8.1.5</w:t>
      </w:r>
      <w:r>
        <w:rPr>
          <w:rFonts w:ascii="Times New Roman" w:hAnsi="Times New Roman" w:cs="Times New Roman"/>
          <w:sz w:val="24"/>
          <w:szCs w:val="24"/>
        </w:rPr>
        <w:t xml:space="preserve">  </w:t>
      </w:r>
      <w:r>
        <w:rPr>
          <w:rFonts w:ascii="Times New Roman" w:hAnsi="Times New Roman" w:cs="Times New Roman"/>
          <w:bCs/>
          <w:sz w:val="24"/>
          <w:szCs w:val="24"/>
        </w:rPr>
        <w:t>有可燃性粉尘逸散的生产场所</w:t>
      </w:r>
      <w:r>
        <w:rPr>
          <w:rFonts w:hint="eastAsia" w:ascii="Times New Roman" w:hAnsi="Times New Roman" w:cs="Times New Roman"/>
          <w:bCs/>
          <w:sz w:val="24"/>
          <w:szCs w:val="24"/>
        </w:rPr>
        <w:t>，</w:t>
      </w:r>
      <w:r>
        <w:rPr>
          <w:rFonts w:ascii="Times New Roman" w:hAnsi="Times New Roman" w:cs="Times New Roman"/>
          <w:bCs/>
          <w:sz w:val="24"/>
          <w:szCs w:val="24"/>
        </w:rPr>
        <w:t>粉尘清扫应符合下列规定：</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应定期对作业场</w:t>
      </w:r>
      <w:r>
        <w:rPr>
          <w:rFonts w:hint="eastAsia" w:ascii="Times New Roman" w:hAnsi="Times New Roman" w:cs="Times New Roman"/>
          <w:bCs/>
          <w:sz w:val="24"/>
          <w:szCs w:val="24"/>
        </w:rPr>
        <w:t>地</w:t>
      </w:r>
      <w:r>
        <w:rPr>
          <w:rFonts w:ascii="Times New Roman" w:hAnsi="Times New Roman" w:cs="Times New Roman"/>
          <w:bCs/>
          <w:sz w:val="24"/>
          <w:szCs w:val="24"/>
        </w:rPr>
        <w:t>、生产设备、工件进行粉尘清扫，生产场所及设备、工件表面积尘厚度不应超过1mm；</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 应采取不扬尘的清扫方式</w:t>
      </w:r>
      <w:r>
        <w:rPr>
          <w:rFonts w:hint="eastAsia" w:ascii="Times New Roman" w:hAnsi="Times New Roman" w:cs="Times New Roman"/>
          <w:bCs/>
          <w:sz w:val="24"/>
          <w:szCs w:val="24"/>
        </w:rPr>
        <w:t>，</w:t>
      </w:r>
      <w:r>
        <w:rPr>
          <w:rFonts w:ascii="Times New Roman" w:hAnsi="Times New Roman" w:cs="Times New Roman"/>
          <w:bCs/>
          <w:sz w:val="24"/>
          <w:szCs w:val="24"/>
        </w:rPr>
        <w:t>并</w:t>
      </w:r>
      <w:r>
        <w:rPr>
          <w:rFonts w:hint="eastAsia" w:ascii="Times New Roman" w:hAnsi="Times New Roman" w:cs="Times New Roman"/>
          <w:bCs/>
          <w:sz w:val="24"/>
          <w:szCs w:val="24"/>
        </w:rPr>
        <w:t>应使</w:t>
      </w:r>
      <w:r>
        <w:rPr>
          <w:rFonts w:ascii="Times New Roman" w:hAnsi="Times New Roman" w:cs="Times New Roman"/>
          <w:bCs/>
          <w:sz w:val="24"/>
          <w:szCs w:val="24"/>
        </w:rPr>
        <w:t>用不产生火花的清扫工具。</w:t>
      </w:r>
      <w:bookmarkStart w:id="381" w:name="_Toc531025061"/>
      <w:bookmarkStart w:id="382" w:name="_Toc534608956"/>
      <w:bookmarkStart w:id="383" w:name="_Toc534465079"/>
      <w:bookmarkStart w:id="384" w:name="_Toc534462989"/>
      <w:bookmarkStart w:id="385" w:name="_Toc534463031"/>
      <w:bookmarkStart w:id="386" w:name="_Toc534466098"/>
      <w:bookmarkStart w:id="387" w:name="_Toc531097048"/>
      <w:bookmarkStart w:id="388" w:name="_Toc534466377"/>
      <w:bookmarkStart w:id="389" w:name="_Toc534466146"/>
      <w:bookmarkStart w:id="390" w:name="_Toc534609594"/>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bCs/>
          <w:sz w:val="24"/>
          <w:szCs w:val="24"/>
        </w:rPr>
        <w:t>8.1.6</w:t>
      </w:r>
      <w:r>
        <w:rPr>
          <w:rFonts w:ascii="Times New Roman" w:hAnsi="Times New Roman" w:cs="Times New Roman"/>
          <w:bCs/>
          <w:sz w:val="24"/>
          <w:szCs w:val="24"/>
        </w:rPr>
        <w:t xml:space="preserve">  排除可燃性粉尘、纤维或碎屑的除尘系统或排除有毒气体的通风系统，应先于所服务的生产系统启动</w:t>
      </w:r>
      <w:r>
        <w:rPr>
          <w:rFonts w:hint="eastAsia" w:ascii="Times New Roman" w:hAnsi="Times New Roman" w:cs="Times New Roman"/>
          <w:bCs/>
          <w:sz w:val="24"/>
          <w:szCs w:val="24"/>
        </w:rPr>
        <w:t>、</w:t>
      </w:r>
      <w:r>
        <w:rPr>
          <w:rFonts w:ascii="Times New Roman" w:hAnsi="Times New Roman" w:cs="Times New Roman"/>
          <w:bCs/>
          <w:sz w:val="24"/>
          <w:szCs w:val="24"/>
        </w:rPr>
        <w:t>后于所服务的生产系统停机。</w:t>
      </w:r>
    </w:p>
    <w:p>
      <w:pPr>
        <w:pStyle w:val="3"/>
        <w:keepNext w:val="0"/>
        <w:keepLines w:val="0"/>
        <w:spacing w:before="120" w:after="120" w:line="360" w:lineRule="auto"/>
        <w:rPr>
          <w:rFonts w:ascii="Times New Roman" w:hAnsi="Times New Roman" w:cs="Times New Roman" w:eastAsiaTheme="minorEastAsia"/>
          <w:sz w:val="28"/>
          <w:szCs w:val="28"/>
        </w:rPr>
      </w:pPr>
      <w:bookmarkStart w:id="391" w:name="_Toc134541491"/>
      <w:bookmarkStart w:id="392" w:name="_Toc116113861"/>
      <w:bookmarkStart w:id="393" w:name="_Toc134541260"/>
      <w:bookmarkStart w:id="394" w:name="_Toc12537748"/>
      <w:bookmarkStart w:id="395" w:name="_Toc23361"/>
      <w:bookmarkStart w:id="396" w:name="_Toc12537550"/>
      <w:r>
        <w:rPr>
          <w:rFonts w:ascii="Times New Roman" w:hAnsi="Times New Roman" w:cs="Times New Roman" w:eastAsiaTheme="minorEastAsia"/>
          <w:sz w:val="28"/>
          <w:szCs w:val="28"/>
        </w:rPr>
        <w:t xml:space="preserve">8.2  </w:t>
      </w:r>
      <w:r>
        <w:rPr>
          <w:rFonts w:hint="eastAsia" w:ascii="Times New Roman" w:hAnsi="Times New Roman" w:cs="Times New Roman" w:eastAsiaTheme="minorEastAsia"/>
          <w:sz w:val="28"/>
          <w:szCs w:val="28"/>
        </w:rPr>
        <w:t>除尘</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bCs/>
          <w:sz w:val="24"/>
          <w:szCs w:val="24"/>
        </w:rPr>
        <w:t>8.2.1</w:t>
      </w:r>
      <w:r>
        <w:rPr>
          <w:rFonts w:ascii="Times New Roman" w:hAnsi="Times New Roman" w:cs="Times New Roman"/>
          <w:bCs/>
          <w:sz w:val="24"/>
          <w:szCs w:val="24"/>
        </w:rPr>
        <w:t xml:space="preserve">  净化可燃性粉尘、纤维或碎屑的除尘系统应符合下列</w:t>
      </w:r>
      <w:r>
        <w:rPr>
          <w:rFonts w:hint="eastAsia" w:ascii="Times New Roman" w:hAnsi="Times New Roman" w:cs="Times New Roman"/>
          <w:bCs/>
          <w:sz w:val="24"/>
          <w:szCs w:val="24"/>
        </w:rPr>
        <w:t>规定</w:t>
      </w:r>
      <w:r>
        <w:rPr>
          <w:rFonts w:ascii="Times New Roman" w:hAnsi="Times New Roman" w:cs="Times New Roman"/>
          <w:bCs/>
          <w:sz w:val="24"/>
          <w:szCs w:val="24"/>
        </w:rPr>
        <w:t>：</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应采用不产生火花的除尘器；</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袋式除尘器滤袋应采用</w:t>
      </w:r>
      <w:r>
        <w:rPr>
          <w:rFonts w:hint="eastAsia" w:ascii="Times New Roman" w:hAnsi="Times New Roman" w:cs="Times New Roman"/>
          <w:bCs/>
          <w:sz w:val="24"/>
          <w:szCs w:val="24"/>
        </w:rPr>
        <w:t>具有</w:t>
      </w:r>
      <w:r>
        <w:rPr>
          <w:rFonts w:ascii="Times New Roman" w:hAnsi="Times New Roman" w:cs="Times New Roman"/>
          <w:bCs/>
          <w:sz w:val="24"/>
          <w:szCs w:val="24"/>
        </w:rPr>
        <w:t>阻燃且导静电</w:t>
      </w:r>
      <w:r>
        <w:rPr>
          <w:rFonts w:hint="eastAsia" w:ascii="Times New Roman" w:hAnsi="Times New Roman" w:cs="Times New Roman"/>
          <w:bCs/>
          <w:sz w:val="24"/>
          <w:szCs w:val="24"/>
        </w:rPr>
        <w:t>功能</w:t>
      </w:r>
      <w:r>
        <w:rPr>
          <w:rFonts w:ascii="Times New Roman" w:hAnsi="Times New Roman" w:cs="Times New Roman"/>
          <w:bCs/>
          <w:sz w:val="24"/>
          <w:szCs w:val="24"/>
        </w:rPr>
        <w:t>的滤料制作；</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除尘器应布置在系统的负压段；</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4</w:t>
      </w:r>
      <w:r>
        <w:rPr>
          <w:rFonts w:ascii="Times New Roman" w:hAnsi="Times New Roman" w:cs="Times New Roman"/>
          <w:bCs/>
          <w:sz w:val="24"/>
          <w:szCs w:val="24"/>
        </w:rPr>
        <w:t xml:space="preserve">  应采取防止系统内部积灰的措施；</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5</w:t>
      </w:r>
      <w:r>
        <w:rPr>
          <w:rFonts w:ascii="Times New Roman" w:hAnsi="Times New Roman" w:cs="Times New Roman"/>
          <w:bCs/>
          <w:sz w:val="24"/>
          <w:szCs w:val="24"/>
        </w:rPr>
        <w:t xml:space="preserve">  设备及管道应</w:t>
      </w:r>
      <w:r>
        <w:rPr>
          <w:rFonts w:hint="eastAsia" w:ascii="Times New Roman" w:hAnsi="Times New Roman" w:cs="Times New Roman"/>
          <w:bCs/>
          <w:sz w:val="24"/>
          <w:szCs w:val="24"/>
        </w:rPr>
        <w:t>采取</w:t>
      </w:r>
      <w:r>
        <w:rPr>
          <w:rFonts w:ascii="Times New Roman" w:hAnsi="Times New Roman" w:cs="Times New Roman"/>
          <w:bCs/>
          <w:sz w:val="24"/>
          <w:szCs w:val="24"/>
        </w:rPr>
        <w:t>防静电接地</w:t>
      </w:r>
      <w:r>
        <w:rPr>
          <w:rFonts w:hint="eastAsia" w:ascii="Times New Roman" w:hAnsi="Times New Roman" w:cs="Times New Roman"/>
          <w:bCs/>
          <w:sz w:val="24"/>
          <w:szCs w:val="24"/>
        </w:rPr>
        <w:t>措施</w:t>
      </w:r>
      <w:r>
        <w:rPr>
          <w:rFonts w:ascii="Times New Roman" w:hAnsi="Times New Roman" w:cs="Times New Roman"/>
          <w:bCs/>
          <w:sz w:val="24"/>
          <w:szCs w:val="24"/>
        </w:rPr>
        <w:t>；</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6</w:t>
      </w:r>
      <w:r>
        <w:rPr>
          <w:rFonts w:ascii="Times New Roman" w:hAnsi="Times New Roman" w:cs="Times New Roman"/>
          <w:bCs/>
          <w:sz w:val="24"/>
          <w:szCs w:val="24"/>
        </w:rPr>
        <w:t xml:space="preserve">  应根据工艺风险评估</w:t>
      </w:r>
      <w:r>
        <w:rPr>
          <w:rFonts w:hint="eastAsia" w:ascii="Times New Roman" w:hAnsi="Times New Roman" w:cs="Times New Roman"/>
          <w:bCs/>
          <w:sz w:val="24"/>
          <w:szCs w:val="24"/>
        </w:rPr>
        <w:t>采取</w:t>
      </w:r>
      <w:r>
        <w:rPr>
          <w:rFonts w:ascii="Times New Roman" w:hAnsi="Times New Roman" w:cs="Times New Roman"/>
          <w:bCs/>
          <w:sz w:val="24"/>
          <w:szCs w:val="24"/>
        </w:rPr>
        <w:t>抗爆、泄爆、隔爆、抑爆、惰化等控爆及防护措施。</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8.2.2 </w:t>
      </w:r>
      <w:r>
        <w:rPr>
          <w:rFonts w:hint="eastAsia" w:ascii="Times New Roman" w:hAnsi="Times New Roman" w:cs="Times New Roman"/>
          <w:b/>
          <w:sz w:val="24"/>
          <w:szCs w:val="24"/>
        </w:rPr>
        <w:t xml:space="preserve"> </w:t>
      </w:r>
      <w:r>
        <w:rPr>
          <w:rFonts w:hint="eastAsia" w:ascii="Times New Roman" w:hAnsi="Times New Roman" w:cs="Times New Roman"/>
          <w:sz w:val="24"/>
          <w:szCs w:val="24"/>
        </w:rPr>
        <w:t>净化</w:t>
      </w:r>
      <w:r>
        <w:rPr>
          <w:rFonts w:ascii="Times New Roman" w:hAnsi="Times New Roman" w:cs="Times New Roman"/>
          <w:bCs/>
          <w:sz w:val="24"/>
          <w:szCs w:val="24"/>
        </w:rPr>
        <w:t>可燃性粉尘的除尘系统应</w:t>
      </w:r>
      <w:r>
        <w:rPr>
          <w:rFonts w:hint="eastAsia" w:ascii="Times New Roman" w:hAnsi="Times New Roman" w:cs="Times New Roman"/>
          <w:sz w:val="24"/>
          <w:szCs w:val="24"/>
        </w:rPr>
        <w:t>根据</w:t>
      </w:r>
      <w:r>
        <w:rPr>
          <w:rFonts w:ascii="Times New Roman" w:hAnsi="Times New Roman" w:cs="Times New Roman"/>
          <w:sz w:val="24"/>
          <w:szCs w:val="24"/>
        </w:rPr>
        <w:t>爆炸影响范围</w:t>
      </w:r>
      <w:r>
        <w:rPr>
          <w:rFonts w:hint="eastAsia" w:ascii="Times New Roman" w:hAnsi="Times New Roman" w:cs="Times New Roman"/>
          <w:sz w:val="24"/>
          <w:szCs w:val="24"/>
        </w:rPr>
        <w:t>限定要求确定</w:t>
      </w:r>
      <w:r>
        <w:rPr>
          <w:rFonts w:ascii="Times New Roman" w:hAnsi="Times New Roman" w:cs="Times New Roman"/>
          <w:sz w:val="24"/>
          <w:szCs w:val="24"/>
        </w:rPr>
        <w:t>，并</w:t>
      </w:r>
      <w:r>
        <w:rPr>
          <w:rFonts w:ascii="Times New Roman" w:hAnsi="Times New Roman" w:cs="Times New Roman"/>
          <w:bCs/>
          <w:sz w:val="24"/>
          <w:szCs w:val="24"/>
        </w:rPr>
        <w:t>应符合下列</w:t>
      </w:r>
      <w:r>
        <w:rPr>
          <w:rFonts w:hint="eastAsia" w:ascii="Times New Roman" w:hAnsi="Times New Roman" w:cs="Times New Roman"/>
          <w:bCs/>
          <w:sz w:val="24"/>
          <w:szCs w:val="24"/>
        </w:rPr>
        <w:t>规定</w:t>
      </w:r>
      <w:r>
        <w:rPr>
          <w:rFonts w:ascii="Times New Roman" w:hAnsi="Times New Roman" w:cs="Times New Roman"/>
          <w:bCs/>
          <w:sz w:val="24"/>
          <w:szCs w:val="24"/>
        </w:rPr>
        <w:t>：</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除尘系统应按</w:t>
      </w:r>
      <w:r>
        <w:rPr>
          <w:rFonts w:hint="eastAsia" w:ascii="Times New Roman" w:hAnsi="Times New Roman" w:cs="Times New Roman"/>
          <w:bCs/>
          <w:sz w:val="24"/>
          <w:szCs w:val="24"/>
        </w:rPr>
        <w:t>厂房、工段、生产装置或生产线等</w:t>
      </w:r>
      <w:r>
        <w:rPr>
          <w:rFonts w:ascii="Times New Roman" w:hAnsi="Times New Roman" w:cs="Times New Roman"/>
          <w:bCs/>
          <w:sz w:val="24"/>
          <w:szCs w:val="24"/>
        </w:rPr>
        <w:t>分</w:t>
      </w:r>
      <w:r>
        <w:rPr>
          <w:rFonts w:hint="eastAsia" w:ascii="Times New Roman" w:hAnsi="Times New Roman" w:cs="Times New Roman"/>
          <w:bCs/>
          <w:sz w:val="24"/>
          <w:szCs w:val="24"/>
        </w:rPr>
        <w:t>别</w:t>
      </w:r>
      <w:r>
        <w:rPr>
          <w:rFonts w:ascii="Times New Roman" w:hAnsi="Times New Roman" w:cs="Times New Roman"/>
          <w:bCs/>
          <w:sz w:val="24"/>
          <w:szCs w:val="24"/>
        </w:rPr>
        <w:t>独立设置；</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不同性质的可燃性粉尘不应合并设置除尘系统</w:t>
      </w:r>
      <w:r>
        <w:rPr>
          <w:rFonts w:hint="eastAsia" w:ascii="Times New Roman" w:hAnsi="Times New Roman" w:cs="Times New Roman"/>
          <w:bCs/>
          <w:sz w:val="24"/>
          <w:szCs w:val="24"/>
        </w:rPr>
        <w:t>；</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 xml:space="preserve">3  </w:t>
      </w:r>
      <w:r>
        <w:rPr>
          <w:rFonts w:hint="eastAsia" w:ascii="Times New Roman" w:hAnsi="Times New Roman" w:cs="Times New Roman"/>
          <w:bCs/>
          <w:sz w:val="24"/>
          <w:szCs w:val="24"/>
        </w:rPr>
        <w:t>除尘器后管道合并设置排气筒时，排气筒前各支管上应安装隔爆阀。</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8.2.3</w:t>
      </w:r>
      <w:r>
        <w:rPr>
          <w:rFonts w:ascii="Times New Roman" w:hAnsi="Times New Roman" w:cs="Times New Roman"/>
          <w:sz w:val="24"/>
          <w:szCs w:val="24"/>
        </w:rPr>
        <w:t xml:space="preserve">  </w:t>
      </w:r>
      <w:r>
        <w:rPr>
          <w:rFonts w:ascii="Times New Roman" w:hAnsi="Times New Roman" w:cs="Times New Roman"/>
          <w:bCs/>
          <w:sz w:val="24"/>
          <w:szCs w:val="24"/>
        </w:rPr>
        <w:t>除尘器进口铝镁粉尘含尘浓度应小于或等于铝镁粉尘爆炸下限的25%，其他可燃性粉尘进口浓度应小于或等于</w:t>
      </w:r>
      <w:r>
        <w:rPr>
          <w:rFonts w:hint="eastAsia" w:ascii="Times New Roman" w:hAnsi="Times New Roman" w:cs="Times New Roman"/>
          <w:bCs/>
          <w:sz w:val="24"/>
          <w:szCs w:val="24"/>
        </w:rPr>
        <w:t>各自</w:t>
      </w:r>
      <w:r>
        <w:rPr>
          <w:rFonts w:ascii="Times New Roman" w:hAnsi="Times New Roman" w:cs="Times New Roman"/>
          <w:bCs/>
          <w:sz w:val="24"/>
          <w:szCs w:val="24"/>
        </w:rPr>
        <w:t>可燃性粉尘爆炸下限的50%。</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8.2.4</w:t>
      </w:r>
      <w:r>
        <w:rPr>
          <w:rFonts w:ascii="Times New Roman" w:hAnsi="Times New Roman" w:cs="Times New Roman"/>
          <w:sz w:val="24"/>
          <w:szCs w:val="24"/>
        </w:rPr>
        <w:t xml:space="preserve">  </w:t>
      </w:r>
      <w:r>
        <w:rPr>
          <w:rFonts w:ascii="Times New Roman" w:hAnsi="Times New Roman" w:cs="Times New Roman"/>
          <w:bCs/>
          <w:sz w:val="24"/>
          <w:szCs w:val="24"/>
        </w:rPr>
        <w:t>净化可燃性粉尘的除尘</w:t>
      </w:r>
      <w:r>
        <w:rPr>
          <w:rFonts w:hint="eastAsia" w:ascii="Times New Roman" w:hAnsi="Times New Roman" w:cs="Times New Roman"/>
          <w:bCs/>
          <w:sz w:val="24"/>
          <w:szCs w:val="24"/>
        </w:rPr>
        <w:t>器</w:t>
      </w:r>
      <w:r>
        <w:rPr>
          <w:rFonts w:ascii="Times New Roman" w:hAnsi="Times New Roman" w:cs="Times New Roman"/>
          <w:bCs/>
          <w:sz w:val="24"/>
          <w:szCs w:val="24"/>
        </w:rPr>
        <w:t>应符合下列规定：</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除尘器内不应存在任何可能积灰的平台和死角；</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除尘器箱体内夹角应采取圆弧化处理；</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除尘器灰斗内壁应光滑，壁面与水平面的夹角应大于</w:t>
      </w:r>
      <w:r>
        <w:rPr>
          <w:rFonts w:ascii="Times New Roman" w:hAnsi="Times New Roman" w:cs="Times New Roman"/>
          <w:sz w:val="24"/>
          <w:szCs w:val="24"/>
        </w:rPr>
        <w:t>65°</w:t>
      </w:r>
      <w:r>
        <w:rPr>
          <w:rFonts w:ascii="Times New Roman" w:hAnsi="Times New Roman" w:cs="Times New Roman"/>
          <w:bCs/>
          <w:sz w:val="24"/>
          <w:szCs w:val="24"/>
        </w:rPr>
        <w:t>。</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8.2.5</w:t>
      </w:r>
      <w:r>
        <w:rPr>
          <w:rFonts w:ascii="Times New Roman" w:hAnsi="Times New Roman" w:cs="Times New Roman"/>
          <w:sz w:val="24"/>
          <w:szCs w:val="24"/>
        </w:rPr>
        <w:t xml:space="preserve">  </w:t>
      </w:r>
      <w:r>
        <w:rPr>
          <w:rFonts w:ascii="Times New Roman" w:hAnsi="Times New Roman" w:cs="Times New Roman"/>
          <w:bCs/>
          <w:sz w:val="24"/>
          <w:szCs w:val="24"/>
        </w:rPr>
        <w:t>棉、毛、麻纺织工厂</w:t>
      </w:r>
      <w:r>
        <w:rPr>
          <w:rFonts w:hint="eastAsia" w:ascii="Times New Roman" w:hAnsi="Times New Roman" w:cs="Times New Roman"/>
          <w:bCs/>
          <w:sz w:val="24"/>
          <w:szCs w:val="24"/>
        </w:rPr>
        <w:t>净化</w:t>
      </w:r>
      <w:r>
        <w:rPr>
          <w:rFonts w:ascii="Times New Roman" w:hAnsi="Times New Roman" w:cs="Times New Roman"/>
          <w:bCs/>
          <w:sz w:val="24"/>
          <w:szCs w:val="24"/>
        </w:rPr>
        <w:t>可燃性粉尘和纤维的干式除尘系统应符合下列规定：</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除尘器应连续过滤、连续排杂；</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w:t>
      </w:r>
      <w:r>
        <w:rPr>
          <w:rFonts w:hint="eastAsia" w:ascii="Times New Roman" w:hAnsi="Times New Roman" w:cs="Times New Roman"/>
          <w:bCs/>
          <w:sz w:val="24"/>
          <w:szCs w:val="24"/>
        </w:rPr>
        <w:t>不得</w:t>
      </w:r>
      <w:r>
        <w:rPr>
          <w:rFonts w:ascii="Times New Roman" w:hAnsi="Times New Roman" w:cs="Times New Roman"/>
          <w:bCs/>
          <w:sz w:val="24"/>
          <w:szCs w:val="24"/>
        </w:rPr>
        <w:t>采用沉降室；</w:t>
      </w:r>
    </w:p>
    <w:p>
      <w:pPr>
        <w:adjustRightInd w:val="0"/>
        <w:snapToGrid w:val="0"/>
        <w:spacing w:line="360" w:lineRule="auto"/>
        <w:ind w:firstLine="481" w:firstLineChars="200"/>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w:t>
      </w:r>
      <w:r>
        <w:rPr>
          <w:rFonts w:ascii="Times New Roman" w:hAnsi="Times New Roman" w:cs="Times New Roman"/>
          <w:sz w:val="24"/>
          <w:szCs w:val="24"/>
        </w:rPr>
        <w:t>除尘管道应设置火花探测报警装置和火花清除装置；</w:t>
      </w:r>
    </w:p>
    <w:p>
      <w:pPr>
        <w:adjustRightInd w:val="0"/>
        <w:snapToGrid w:val="0"/>
        <w:spacing w:line="360" w:lineRule="auto"/>
        <w:ind w:firstLine="481" w:firstLineChars="200"/>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除尘设备不应布置在地下室或半地下室内。</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8.2.6</w:t>
      </w:r>
      <w:r>
        <w:rPr>
          <w:rFonts w:ascii="Times New Roman" w:hAnsi="Times New Roman" w:cs="Times New Roman"/>
          <w:sz w:val="24"/>
          <w:szCs w:val="24"/>
        </w:rPr>
        <w:t xml:space="preserve">  </w:t>
      </w:r>
      <w:r>
        <w:rPr>
          <w:rFonts w:ascii="Times New Roman" w:hAnsi="Times New Roman" w:cs="Times New Roman"/>
          <w:bCs/>
          <w:sz w:val="24"/>
          <w:szCs w:val="24"/>
        </w:rPr>
        <w:t>静电除尘器升压试验前</w:t>
      </w:r>
      <w:r>
        <w:rPr>
          <w:rFonts w:hint="eastAsia" w:ascii="Times New Roman" w:hAnsi="Times New Roman" w:cs="Times New Roman"/>
          <w:bCs/>
          <w:sz w:val="24"/>
          <w:szCs w:val="24"/>
        </w:rPr>
        <w:t>，电晕极、沉电极之间应无异物。</w:t>
      </w:r>
    </w:p>
    <w:p>
      <w:pPr>
        <w:spacing w:line="360" w:lineRule="auto"/>
        <w:rPr>
          <w:rFonts w:ascii="Times New Roman" w:hAnsi="Times New Roman" w:cs="Times New Roman"/>
          <w:bCs/>
          <w:sz w:val="24"/>
          <w:szCs w:val="24"/>
        </w:rPr>
      </w:pPr>
      <w:r>
        <w:rPr>
          <w:rFonts w:ascii="Times New Roman" w:hAnsi="Times New Roman" w:cs="Times New Roman"/>
          <w:b/>
          <w:sz w:val="24"/>
          <w:szCs w:val="24"/>
        </w:rPr>
        <w:t>8.2.7</w:t>
      </w:r>
      <w:r>
        <w:rPr>
          <w:rFonts w:ascii="Times New Roman" w:hAnsi="Times New Roman" w:cs="Times New Roman"/>
          <w:sz w:val="24"/>
          <w:szCs w:val="24"/>
        </w:rPr>
        <w:t xml:space="preserve">  </w:t>
      </w:r>
      <w:r>
        <w:rPr>
          <w:rFonts w:ascii="Times New Roman" w:hAnsi="Times New Roman" w:cs="Times New Roman"/>
          <w:bCs/>
          <w:sz w:val="24"/>
          <w:szCs w:val="24"/>
        </w:rPr>
        <w:t>净化可燃性粉尘的干式除尘系统应</w:t>
      </w:r>
      <w:r>
        <w:rPr>
          <w:rFonts w:hint="eastAsia" w:ascii="Times New Roman" w:hAnsi="Times New Roman" w:cs="Times New Roman"/>
          <w:bCs/>
          <w:sz w:val="24"/>
          <w:szCs w:val="24"/>
        </w:rPr>
        <w:t>设置监测及报警装置，并应监测</w:t>
      </w:r>
      <w:r>
        <w:rPr>
          <w:rFonts w:ascii="Times New Roman" w:hAnsi="Times New Roman" w:cs="Times New Roman"/>
          <w:bCs/>
          <w:sz w:val="24"/>
          <w:szCs w:val="24"/>
        </w:rPr>
        <w:t>下列参数：</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除尘器进、出口压差；</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2</w:t>
      </w:r>
      <w:bookmarkStart w:id="397" w:name="_Hlk27404988"/>
      <w:r>
        <w:rPr>
          <w:rFonts w:ascii="Times New Roman" w:hAnsi="Times New Roman" w:cs="Times New Roman"/>
          <w:bCs/>
          <w:sz w:val="24"/>
          <w:szCs w:val="24"/>
        </w:rPr>
        <w:t xml:space="preserve">  干式过滤</w:t>
      </w:r>
      <w:bookmarkEnd w:id="397"/>
      <w:r>
        <w:rPr>
          <w:rFonts w:hint="eastAsia" w:ascii="Times New Roman" w:hAnsi="Times New Roman" w:cs="Times New Roman"/>
          <w:bCs/>
          <w:sz w:val="24"/>
          <w:szCs w:val="24"/>
        </w:rPr>
        <w:t>材料</w:t>
      </w:r>
      <w:r>
        <w:rPr>
          <w:rFonts w:ascii="Times New Roman" w:hAnsi="Times New Roman" w:cs="Times New Roman"/>
          <w:bCs/>
          <w:sz w:val="24"/>
          <w:szCs w:val="24"/>
        </w:rPr>
        <w:t>温度。</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bCs/>
          <w:sz w:val="24"/>
          <w:szCs w:val="24"/>
        </w:rPr>
        <w:t xml:space="preserve">8.2.8 </w:t>
      </w:r>
      <w:r>
        <w:rPr>
          <w:rFonts w:ascii="Times New Roman" w:hAnsi="Times New Roman" w:cs="Times New Roman"/>
          <w:bCs/>
          <w:sz w:val="24"/>
          <w:szCs w:val="24"/>
        </w:rPr>
        <w:t xml:space="preserve"> 净化铝、镁等金属粉尘的湿式除尘系统，应</w:t>
      </w:r>
      <w:r>
        <w:rPr>
          <w:rFonts w:hint="eastAsia" w:ascii="Times New Roman" w:hAnsi="Times New Roman" w:cs="Times New Roman"/>
          <w:bCs/>
          <w:sz w:val="24"/>
          <w:szCs w:val="24"/>
        </w:rPr>
        <w:t>符合下列规定</w:t>
      </w:r>
      <w:r>
        <w:rPr>
          <w:rFonts w:ascii="Times New Roman" w:hAnsi="Times New Roman" w:cs="Times New Roman"/>
          <w:bCs/>
          <w:sz w:val="24"/>
          <w:szCs w:val="24"/>
        </w:rPr>
        <w:t>：</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应监测水流量、水槽液位；</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w:t>
      </w:r>
      <w:r>
        <w:rPr>
          <w:rFonts w:hint="eastAsia" w:ascii="Times New Roman" w:hAnsi="Times New Roman" w:cs="Times New Roman"/>
          <w:bCs/>
          <w:sz w:val="24"/>
          <w:szCs w:val="24"/>
        </w:rPr>
        <w:t>在</w:t>
      </w:r>
      <w:r>
        <w:rPr>
          <w:rFonts w:ascii="Times New Roman" w:hAnsi="Times New Roman" w:cs="Times New Roman"/>
          <w:bCs/>
          <w:sz w:val="24"/>
          <w:szCs w:val="24"/>
        </w:rPr>
        <w:t>有可燃气体释放风险部位</w:t>
      </w:r>
      <w:r>
        <w:rPr>
          <w:rFonts w:hint="eastAsia" w:ascii="Times New Roman" w:hAnsi="Times New Roman" w:cs="Times New Roman"/>
          <w:bCs/>
          <w:sz w:val="24"/>
          <w:szCs w:val="24"/>
        </w:rPr>
        <w:t>，</w:t>
      </w:r>
      <w:r>
        <w:rPr>
          <w:rFonts w:ascii="Times New Roman" w:hAnsi="Times New Roman" w:cs="Times New Roman"/>
          <w:bCs/>
          <w:sz w:val="24"/>
          <w:szCs w:val="24"/>
        </w:rPr>
        <w:t>应设置气体导出装置，并</w:t>
      </w:r>
      <w:r>
        <w:rPr>
          <w:rFonts w:hint="eastAsia" w:ascii="Times New Roman" w:hAnsi="Times New Roman" w:cs="Times New Roman"/>
          <w:bCs/>
          <w:sz w:val="24"/>
          <w:szCs w:val="24"/>
        </w:rPr>
        <w:t>应</w:t>
      </w:r>
      <w:r>
        <w:rPr>
          <w:rFonts w:ascii="Times New Roman" w:hAnsi="Times New Roman" w:cs="Times New Roman"/>
          <w:bCs/>
          <w:sz w:val="24"/>
          <w:szCs w:val="24"/>
        </w:rPr>
        <w:t>设置气体监测</w:t>
      </w:r>
      <w:r>
        <w:rPr>
          <w:rFonts w:hint="eastAsia" w:ascii="Times New Roman" w:hAnsi="Times New Roman" w:cs="Times New Roman"/>
          <w:bCs/>
          <w:sz w:val="24"/>
          <w:szCs w:val="24"/>
        </w:rPr>
        <w:t>及</w:t>
      </w:r>
      <w:r>
        <w:rPr>
          <w:rFonts w:ascii="Times New Roman" w:hAnsi="Times New Roman" w:cs="Times New Roman"/>
          <w:bCs/>
          <w:sz w:val="24"/>
          <w:szCs w:val="24"/>
        </w:rPr>
        <w:t>报警装置；</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污泥在除尘器内</w:t>
      </w:r>
      <w:r>
        <w:rPr>
          <w:rFonts w:hint="eastAsia" w:ascii="Times New Roman" w:hAnsi="Times New Roman" w:cs="Times New Roman"/>
          <w:bCs/>
          <w:sz w:val="24"/>
          <w:szCs w:val="24"/>
        </w:rPr>
        <w:t>的</w:t>
      </w:r>
      <w:r>
        <w:rPr>
          <w:rFonts w:ascii="Times New Roman" w:hAnsi="Times New Roman" w:cs="Times New Roman"/>
          <w:bCs/>
          <w:sz w:val="24"/>
          <w:szCs w:val="24"/>
        </w:rPr>
        <w:t>滞留时间不得超过24h。</w:t>
      </w:r>
    </w:p>
    <w:p>
      <w:pPr>
        <w:adjustRightInd w:val="0"/>
        <w:snapToGrid w:val="0"/>
        <w:spacing w:line="360" w:lineRule="auto"/>
        <w:rPr>
          <w:rFonts w:ascii="Times New Roman" w:hAnsi="Times New Roman" w:cs="Times New Roman"/>
          <w:bCs/>
          <w:sz w:val="24"/>
          <w:szCs w:val="24"/>
        </w:rPr>
      </w:pPr>
      <w:bookmarkStart w:id="398" w:name="_Toc531097053"/>
      <w:bookmarkStart w:id="399" w:name="_Toc534466382"/>
      <w:bookmarkStart w:id="400" w:name="_Toc534466151"/>
      <w:bookmarkStart w:id="401" w:name="_Toc534462994"/>
      <w:bookmarkStart w:id="402" w:name="_Toc534608961"/>
      <w:bookmarkStart w:id="403" w:name="_Toc534609599"/>
      <w:bookmarkStart w:id="404" w:name="_Toc534463036"/>
      <w:bookmarkStart w:id="405" w:name="_Toc534466103"/>
      <w:bookmarkStart w:id="406" w:name="_Toc534465084"/>
      <w:bookmarkStart w:id="407" w:name="_Toc531025066"/>
      <w:r>
        <w:rPr>
          <w:rFonts w:ascii="Times New Roman" w:hAnsi="Times New Roman" w:cs="Times New Roman"/>
          <w:b/>
          <w:sz w:val="24"/>
          <w:szCs w:val="24"/>
        </w:rPr>
        <w:t>8.2.9</w:t>
      </w:r>
      <w:r>
        <w:rPr>
          <w:rFonts w:ascii="Times New Roman" w:hAnsi="Times New Roman" w:cs="Times New Roman"/>
          <w:sz w:val="24"/>
          <w:szCs w:val="24"/>
        </w:rPr>
        <w:t xml:space="preserve">  </w:t>
      </w:r>
      <w:r>
        <w:rPr>
          <w:rFonts w:ascii="Times New Roman" w:hAnsi="Times New Roman" w:cs="Times New Roman"/>
          <w:bCs/>
          <w:sz w:val="24"/>
          <w:szCs w:val="24"/>
        </w:rPr>
        <w:t>除尘系统工程验收前</w:t>
      </w:r>
      <w:r>
        <w:rPr>
          <w:rFonts w:hint="eastAsia" w:ascii="Times New Roman" w:hAnsi="Times New Roman" w:cs="Times New Roman"/>
          <w:bCs/>
          <w:sz w:val="24"/>
          <w:szCs w:val="24"/>
        </w:rPr>
        <w:t>，</w:t>
      </w:r>
      <w:r>
        <w:rPr>
          <w:rFonts w:ascii="Times New Roman" w:hAnsi="Times New Roman" w:cs="Times New Roman"/>
          <w:bCs/>
          <w:sz w:val="24"/>
          <w:szCs w:val="24"/>
        </w:rPr>
        <w:t>应进行试运行和性能检测，除尘系统运行中</w:t>
      </w:r>
      <w:r>
        <w:rPr>
          <w:rFonts w:hint="eastAsia" w:ascii="Times New Roman" w:hAnsi="Times New Roman" w:cs="Times New Roman"/>
          <w:bCs/>
          <w:sz w:val="24"/>
          <w:szCs w:val="24"/>
        </w:rPr>
        <w:t>，</w:t>
      </w:r>
      <w:r>
        <w:rPr>
          <w:rFonts w:ascii="Times New Roman" w:hAnsi="Times New Roman" w:cs="Times New Roman"/>
          <w:bCs/>
          <w:sz w:val="24"/>
          <w:szCs w:val="24"/>
        </w:rPr>
        <w:t>应定期进行性能检测及系统维护。除尘系统性能检测应包括下列内容：</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除尘系统风量及除尘器漏风率；</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除尘系统及除尘器阻力</w:t>
      </w:r>
      <w:r>
        <w:rPr>
          <w:rFonts w:hint="eastAsia" w:ascii="Times New Roman" w:hAnsi="Times New Roman" w:cs="Times New Roman"/>
          <w:bCs/>
          <w:sz w:val="24"/>
          <w:szCs w:val="24"/>
        </w:rPr>
        <w:t>；</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除尘器进、出口粉尘浓度及除尘效率</w:t>
      </w:r>
      <w:r>
        <w:rPr>
          <w:rFonts w:hint="eastAsia" w:ascii="Times New Roman" w:hAnsi="Times New Roman" w:cs="Times New Roman"/>
          <w:bCs/>
          <w:sz w:val="24"/>
          <w:szCs w:val="24"/>
        </w:rPr>
        <w:t>。</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8.2.10</w:t>
      </w:r>
      <w:r>
        <w:rPr>
          <w:rFonts w:ascii="Times New Roman" w:hAnsi="Times New Roman" w:cs="Times New Roman"/>
          <w:sz w:val="24"/>
          <w:szCs w:val="24"/>
        </w:rPr>
        <w:t xml:space="preserve">  </w:t>
      </w:r>
      <w:r>
        <w:rPr>
          <w:rFonts w:hint="eastAsia" w:ascii="Times New Roman" w:hAnsi="Times New Roman" w:cs="Times New Roman"/>
          <w:bCs/>
          <w:sz w:val="24"/>
          <w:szCs w:val="24"/>
        </w:rPr>
        <w:t>进行</w:t>
      </w:r>
      <w:r>
        <w:rPr>
          <w:rFonts w:ascii="Times New Roman" w:hAnsi="Times New Roman" w:cs="Times New Roman"/>
          <w:bCs/>
          <w:sz w:val="24"/>
          <w:szCs w:val="24"/>
        </w:rPr>
        <w:t>除尘器内部</w:t>
      </w:r>
      <w:r>
        <w:rPr>
          <w:rFonts w:hint="eastAsia" w:ascii="Times New Roman" w:hAnsi="Times New Roman" w:cs="Times New Roman"/>
          <w:bCs/>
          <w:sz w:val="24"/>
          <w:szCs w:val="24"/>
        </w:rPr>
        <w:t>的</w:t>
      </w:r>
      <w:r>
        <w:rPr>
          <w:rFonts w:ascii="Times New Roman" w:hAnsi="Times New Roman" w:cs="Times New Roman"/>
          <w:bCs/>
          <w:sz w:val="24"/>
          <w:szCs w:val="24"/>
        </w:rPr>
        <w:t>维修、维护作业时，应符合下列安全规定：</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灰斗积尘应排尽；</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应先通风，并应保证除尘器内部环境满足安全要求；</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应采取防止维修人员进入除尘器后检修门自动关闭的措施；</w:t>
      </w:r>
    </w:p>
    <w:p>
      <w:pPr>
        <w:adjustRightInd w:val="0"/>
        <w:snapToGrid w:val="0"/>
        <w:spacing w:line="360" w:lineRule="auto"/>
        <w:ind w:firstLine="481" w:firstLineChars="200"/>
        <w:rPr>
          <w:rFonts w:ascii="Times New Roman" w:hAnsi="Times New Roman" w:cs="Times New Roman"/>
          <w:bCs/>
          <w:sz w:val="24"/>
          <w:szCs w:val="24"/>
        </w:rPr>
      </w:pPr>
      <w:r>
        <w:rPr>
          <w:rFonts w:ascii="Times New Roman" w:hAnsi="Times New Roman" w:cs="Times New Roman"/>
          <w:b/>
          <w:bCs/>
          <w:sz w:val="24"/>
          <w:szCs w:val="24"/>
        </w:rPr>
        <w:t>4</w:t>
      </w:r>
      <w:r>
        <w:rPr>
          <w:rFonts w:ascii="Times New Roman" w:hAnsi="Times New Roman" w:cs="Times New Roman"/>
          <w:bCs/>
          <w:sz w:val="24"/>
          <w:szCs w:val="24"/>
        </w:rPr>
        <w:t xml:space="preserve">  滤袋拆除前</w:t>
      </w:r>
      <w:r>
        <w:rPr>
          <w:rFonts w:hint="eastAsia" w:ascii="Times New Roman" w:hAnsi="Times New Roman" w:cs="Times New Roman"/>
          <w:bCs/>
          <w:sz w:val="24"/>
          <w:szCs w:val="24"/>
        </w:rPr>
        <w:t>，</w:t>
      </w:r>
      <w:r>
        <w:rPr>
          <w:rFonts w:ascii="Times New Roman" w:hAnsi="Times New Roman" w:cs="Times New Roman"/>
          <w:bCs/>
          <w:sz w:val="24"/>
          <w:szCs w:val="24"/>
        </w:rPr>
        <w:t>不得在袋式除尘器内部进行</w:t>
      </w:r>
      <w:r>
        <w:rPr>
          <w:rFonts w:hint="eastAsia" w:ascii="Times New Roman" w:hAnsi="Times New Roman" w:cs="Times New Roman"/>
          <w:bCs/>
          <w:sz w:val="24"/>
          <w:szCs w:val="24"/>
        </w:rPr>
        <w:t>动火</w:t>
      </w:r>
      <w:r>
        <w:rPr>
          <w:rFonts w:ascii="Times New Roman" w:hAnsi="Times New Roman" w:cs="Times New Roman"/>
          <w:bCs/>
          <w:sz w:val="24"/>
          <w:szCs w:val="24"/>
        </w:rPr>
        <w:t>作业。</w:t>
      </w:r>
    </w:p>
    <w:p>
      <w:pPr>
        <w:pStyle w:val="3"/>
        <w:keepNext w:val="0"/>
        <w:keepLines w:val="0"/>
        <w:spacing w:before="120" w:after="120" w:line="360" w:lineRule="auto"/>
        <w:rPr>
          <w:rFonts w:ascii="Times New Roman" w:hAnsi="Times New Roman" w:cs="Times New Roman" w:eastAsiaTheme="minorEastAsia"/>
          <w:sz w:val="28"/>
          <w:szCs w:val="28"/>
        </w:rPr>
      </w:pPr>
      <w:bookmarkStart w:id="408" w:name="_Toc116113862"/>
      <w:bookmarkStart w:id="409" w:name="_Toc134541492"/>
      <w:bookmarkStart w:id="410" w:name="_Toc19576"/>
      <w:bookmarkStart w:id="411" w:name="_Toc12537551"/>
      <w:bookmarkStart w:id="412" w:name="_Toc12537749"/>
      <w:bookmarkStart w:id="413" w:name="_Toc134541261"/>
      <w:r>
        <w:rPr>
          <w:rFonts w:ascii="Times New Roman" w:hAnsi="Times New Roman" w:cs="Times New Roman" w:eastAsiaTheme="minorEastAsia"/>
          <w:sz w:val="28"/>
          <w:szCs w:val="28"/>
        </w:rPr>
        <w:t>8</w:t>
      </w:r>
      <w:r>
        <w:rPr>
          <w:rFonts w:hint="eastAsia" w:ascii="Times New Roman" w:hAnsi="Times New Roman" w:cs="Times New Roman" w:eastAsiaTheme="minorEastAsia"/>
          <w:sz w:val="28"/>
          <w:szCs w:val="28"/>
        </w:rPr>
        <w:t>.</w:t>
      </w:r>
      <w:bookmarkEnd w:id="398"/>
      <w:r>
        <w:rPr>
          <w:rFonts w:hint="eastAsia" w:ascii="Times New Roman" w:hAnsi="Times New Roman" w:cs="Times New Roman" w:eastAsiaTheme="minorEastAsia"/>
          <w:sz w:val="28"/>
          <w:szCs w:val="28"/>
        </w:rPr>
        <w:t>3</w:t>
      </w:r>
      <w:r>
        <w:rPr>
          <w:rFonts w:ascii="Times New Roman" w:hAnsi="Times New Roman" w:cs="Times New Roman" w:eastAsiaTheme="minorEastAsia"/>
          <w:sz w:val="28"/>
          <w:szCs w:val="28"/>
        </w:rPr>
        <w:t xml:space="preserve">  </w:t>
      </w:r>
      <w:r>
        <w:rPr>
          <w:rFonts w:hint="eastAsia" w:ascii="Times New Roman" w:hAnsi="Times New Roman" w:cs="Times New Roman" w:eastAsiaTheme="minorEastAsia"/>
          <w:sz w:val="28"/>
          <w:szCs w:val="28"/>
        </w:rPr>
        <w:t>有害气体净化</w:t>
      </w:r>
      <w:bookmarkEnd w:id="399"/>
      <w:bookmarkEnd w:id="400"/>
      <w:bookmarkEnd w:id="401"/>
      <w:bookmarkEnd w:id="402"/>
      <w:bookmarkEnd w:id="403"/>
      <w:bookmarkEnd w:id="404"/>
      <w:bookmarkEnd w:id="405"/>
      <w:bookmarkEnd w:id="406"/>
      <w:bookmarkEnd w:id="408"/>
      <w:bookmarkEnd w:id="409"/>
      <w:bookmarkEnd w:id="410"/>
      <w:bookmarkEnd w:id="411"/>
      <w:bookmarkEnd w:id="412"/>
      <w:bookmarkEnd w:id="413"/>
    </w:p>
    <w:bookmarkEnd w:id="407"/>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8.3.1</w:t>
      </w:r>
      <w:r>
        <w:rPr>
          <w:rFonts w:ascii="Times New Roman" w:hAnsi="Times New Roman" w:cs="Times New Roman"/>
          <w:sz w:val="24"/>
          <w:szCs w:val="24"/>
        </w:rPr>
        <w:t xml:space="preserve">  </w:t>
      </w:r>
      <w:r>
        <w:rPr>
          <w:rFonts w:ascii="Times New Roman" w:hAnsi="Times New Roman" w:cs="Times New Roman"/>
          <w:bCs/>
          <w:sz w:val="24"/>
          <w:szCs w:val="24"/>
        </w:rPr>
        <w:t>吸附净化装置应定期进行检测、维护，并应及时再生或更换吸附剂。</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 xml:space="preserve">8.3.2 </w:t>
      </w:r>
      <w:r>
        <w:rPr>
          <w:rFonts w:ascii="Times New Roman" w:hAnsi="Times New Roman" w:cs="Times New Roman"/>
          <w:sz w:val="24"/>
          <w:szCs w:val="24"/>
        </w:rPr>
        <w:t xml:space="preserve"> </w:t>
      </w:r>
      <w:r>
        <w:rPr>
          <w:rFonts w:ascii="Times New Roman" w:hAnsi="Times New Roman" w:eastAsia="宋体" w:cs="Times New Roman"/>
          <w:bCs/>
          <w:kern w:val="0"/>
          <w:sz w:val="24"/>
          <w:szCs w:val="24"/>
        </w:rPr>
        <w:t>燃烧净化设施与易燃易爆危险化学品存放地应保持安全距离</w:t>
      </w:r>
      <w:r>
        <w:rPr>
          <w:rFonts w:ascii="Times New Roman" w:hAnsi="Times New Roman" w:cs="Times New Roman"/>
          <w:bCs/>
          <w:sz w:val="24"/>
          <w:szCs w:val="24"/>
        </w:rPr>
        <w:t>。</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8.3.3</w:t>
      </w:r>
      <w:r>
        <w:rPr>
          <w:rFonts w:ascii="Times New Roman" w:hAnsi="Times New Roman" w:cs="Times New Roman"/>
          <w:sz w:val="24"/>
          <w:szCs w:val="24"/>
        </w:rPr>
        <w:t xml:space="preserve">  </w:t>
      </w:r>
      <w:r>
        <w:rPr>
          <w:rFonts w:hint="eastAsia" w:ascii="Times New Roman" w:hAnsi="Times New Roman" w:cs="Times New Roman"/>
          <w:sz w:val="24"/>
          <w:szCs w:val="24"/>
        </w:rPr>
        <w:t>净化有毒</w:t>
      </w:r>
      <w:r>
        <w:rPr>
          <w:rFonts w:ascii="Times New Roman" w:hAnsi="Times New Roman" w:cs="Times New Roman"/>
          <w:bCs/>
          <w:sz w:val="24"/>
          <w:szCs w:val="24"/>
        </w:rPr>
        <w:t>气体</w:t>
      </w:r>
      <w:r>
        <w:rPr>
          <w:rFonts w:hint="eastAsia" w:ascii="Times New Roman" w:hAnsi="Times New Roman" w:cs="Times New Roman"/>
          <w:bCs/>
          <w:sz w:val="24"/>
          <w:szCs w:val="24"/>
        </w:rPr>
        <w:t>时，湿式</w:t>
      </w:r>
      <w:r>
        <w:rPr>
          <w:rFonts w:ascii="Times New Roman" w:hAnsi="Times New Roman" w:cs="Times New Roman"/>
          <w:bCs/>
          <w:sz w:val="24"/>
          <w:szCs w:val="24"/>
        </w:rPr>
        <w:t>净化系统应监控下列参数或状态:</w:t>
      </w:r>
    </w:p>
    <w:p>
      <w:pPr>
        <w:adjustRightInd w:val="0"/>
        <w:snapToGrid w:val="0"/>
        <w:spacing w:line="360" w:lineRule="auto"/>
        <w:ind w:firstLine="484" w:firstLineChars="201"/>
        <w:rPr>
          <w:rFonts w:ascii="Times New Roman" w:hAnsi="Times New Roman" w:cs="Times New Roman"/>
          <w:bCs/>
          <w:sz w:val="24"/>
          <w:szCs w:val="24"/>
        </w:rPr>
      </w:pPr>
      <w:r>
        <w:rPr>
          <w:rFonts w:ascii="Times New Roman" w:hAnsi="Times New Roman" w:cs="Times New Roman"/>
          <w:b/>
          <w:bCs/>
          <w:sz w:val="24"/>
          <w:szCs w:val="24"/>
        </w:rPr>
        <w:t>1</w:t>
      </w:r>
      <w:r>
        <w:rPr>
          <w:rFonts w:ascii="Times New Roman" w:hAnsi="Times New Roman" w:cs="Times New Roman"/>
          <w:bCs/>
          <w:sz w:val="24"/>
          <w:szCs w:val="24"/>
        </w:rPr>
        <w:t xml:space="preserve">  </w:t>
      </w:r>
      <w:r>
        <w:rPr>
          <w:rFonts w:hint="eastAsia" w:ascii="Times New Roman" w:hAnsi="Times New Roman" w:cs="Times New Roman"/>
          <w:bCs/>
          <w:sz w:val="24"/>
          <w:szCs w:val="24"/>
        </w:rPr>
        <w:t>循环液流量、</w:t>
      </w:r>
      <w:r>
        <w:rPr>
          <w:rFonts w:ascii="Times New Roman" w:hAnsi="Times New Roman" w:cs="Times New Roman"/>
          <w:bCs/>
          <w:sz w:val="24"/>
          <w:szCs w:val="24"/>
        </w:rPr>
        <w:t>压力、</w:t>
      </w:r>
      <w:r>
        <w:rPr>
          <w:rFonts w:hint="eastAsia" w:ascii="Times New Roman" w:hAnsi="Times New Roman" w:cs="Times New Roman"/>
          <w:bCs/>
          <w:sz w:val="24"/>
          <w:szCs w:val="24"/>
        </w:rPr>
        <w:t>温度、</w:t>
      </w:r>
      <w:r>
        <w:rPr>
          <w:rFonts w:ascii="Times New Roman" w:hAnsi="Times New Roman" w:cs="Times New Roman"/>
          <w:bCs/>
          <w:sz w:val="24"/>
          <w:szCs w:val="24"/>
        </w:rPr>
        <w:t>液位、酸碱度等工艺参数；</w:t>
      </w:r>
    </w:p>
    <w:p>
      <w:pPr>
        <w:adjustRightInd w:val="0"/>
        <w:snapToGrid w:val="0"/>
        <w:spacing w:line="360" w:lineRule="auto"/>
        <w:ind w:firstLine="484" w:firstLineChars="201"/>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设备</w:t>
      </w:r>
      <w:r>
        <w:rPr>
          <w:rFonts w:hint="eastAsia" w:ascii="Times New Roman" w:hAnsi="Times New Roman" w:cs="Times New Roman"/>
          <w:bCs/>
          <w:sz w:val="24"/>
          <w:szCs w:val="24"/>
        </w:rPr>
        <w:t>运行</w:t>
      </w:r>
      <w:r>
        <w:rPr>
          <w:rFonts w:ascii="Times New Roman" w:hAnsi="Times New Roman" w:cs="Times New Roman"/>
          <w:bCs/>
          <w:sz w:val="24"/>
          <w:szCs w:val="24"/>
        </w:rPr>
        <w:t>状态，必要时</w:t>
      </w:r>
      <w:r>
        <w:rPr>
          <w:rFonts w:hint="eastAsia" w:ascii="Times New Roman" w:hAnsi="Times New Roman" w:cs="Times New Roman"/>
          <w:bCs/>
          <w:sz w:val="24"/>
          <w:szCs w:val="24"/>
        </w:rPr>
        <w:t>应</w:t>
      </w:r>
      <w:r>
        <w:rPr>
          <w:rFonts w:ascii="Times New Roman" w:hAnsi="Times New Roman" w:cs="Times New Roman"/>
          <w:bCs/>
          <w:sz w:val="24"/>
          <w:szCs w:val="24"/>
        </w:rPr>
        <w:t>与相关工艺设备连锁启停</w:t>
      </w:r>
      <w:r>
        <w:rPr>
          <w:rFonts w:hint="eastAsia" w:ascii="Times New Roman" w:hAnsi="Times New Roman" w:cs="Times New Roman"/>
          <w:bCs/>
          <w:sz w:val="24"/>
          <w:szCs w:val="24"/>
        </w:rPr>
        <w:t>。</w:t>
      </w:r>
    </w:p>
    <w:p>
      <w:pPr>
        <w:adjustRightInd w:val="0"/>
        <w:snapToGrid w:val="0"/>
        <w:spacing w:line="360" w:lineRule="auto"/>
        <w:rPr>
          <w:rFonts w:ascii="Times New Roman" w:hAnsi="Times New Roman" w:cs="Times New Roman"/>
          <w:bCs/>
          <w:sz w:val="24"/>
          <w:szCs w:val="24"/>
        </w:rPr>
      </w:pPr>
      <w:r>
        <w:rPr>
          <w:rFonts w:ascii="Times New Roman" w:hAnsi="Times New Roman" w:cs="Times New Roman"/>
          <w:b/>
          <w:sz w:val="24"/>
          <w:szCs w:val="24"/>
        </w:rPr>
        <w:t>8.3.4</w:t>
      </w:r>
      <w:r>
        <w:rPr>
          <w:rFonts w:ascii="Times New Roman" w:hAnsi="Times New Roman" w:cs="Times New Roman"/>
          <w:sz w:val="24"/>
          <w:szCs w:val="24"/>
        </w:rPr>
        <w:t xml:space="preserve">  </w:t>
      </w:r>
      <w:r>
        <w:rPr>
          <w:rFonts w:ascii="Times New Roman" w:hAnsi="Times New Roman" w:cs="Times New Roman"/>
          <w:bCs/>
          <w:sz w:val="24"/>
          <w:szCs w:val="24"/>
        </w:rPr>
        <w:t>有害气体净化系统工程验收前</w:t>
      </w:r>
      <w:r>
        <w:rPr>
          <w:rFonts w:hint="eastAsia" w:ascii="Times New Roman" w:hAnsi="Times New Roman" w:cs="Times New Roman"/>
          <w:bCs/>
          <w:sz w:val="24"/>
          <w:szCs w:val="24"/>
        </w:rPr>
        <w:t>，</w:t>
      </w:r>
      <w:r>
        <w:rPr>
          <w:rFonts w:ascii="Times New Roman" w:hAnsi="Times New Roman" w:cs="Times New Roman"/>
          <w:bCs/>
          <w:sz w:val="24"/>
          <w:szCs w:val="24"/>
        </w:rPr>
        <w:t>应进行试运行和性能检测</w:t>
      </w:r>
      <w:r>
        <w:rPr>
          <w:rFonts w:hint="eastAsia" w:ascii="Times New Roman" w:hAnsi="Times New Roman" w:cs="Times New Roman"/>
          <w:bCs/>
          <w:sz w:val="24"/>
          <w:szCs w:val="24"/>
        </w:rPr>
        <w:t>。</w:t>
      </w:r>
      <w:r>
        <w:rPr>
          <w:rFonts w:ascii="Times New Roman" w:hAnsi="Times New Roman" w:cs="Times New Roman"/>
          <w:bCs/>
          <w:sz w:val="24"/>
          <w:szCs w:val="24"/>
        </w:rPr>
        <w:t>有害气体净化系统运行中</w:t>
      </w:r>
      <w:r>
        <w:rPr>
          <w:rFonts w:hint="eastAsia" w:ascii="Times New Roman" w:hAnsi="Times New Roman" w:cs="Times New Roman"/>
          <w:bCs/>
          <w:sz w:val="24"/>
          <w:szCs w:val="24"/>
        </w:rPr>
        <w:t>，</w:t>
      </w:r>
      <w:r>
        <w:rPr>
          <w:rFonts w:ascii="Times New Roman" w:hAnsi="Times New Roman" w:cs="Times New Roman"/>
          <w:bCs/>
          <w:sz w:val="24"/>
          <w:szCs w:val="24"/>
        </w:rPr>
        <w:t>应定期进行性能检测及系统维护。有害气体净化系统性能检测应包括下列内容：</w:t>
      </w:r>
    </w:p>
    <w:p>
      <w:pPr>
        <w:adjustRightInd w:val="0"/>
        <w:snapToGrid w:val="0"/>
        <w:spacing w:line="360" w:lineRule="auto"/>
        <w:ind w:firstLine="484" w:firstLineChars="201"/>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 处理风量；</w:t>
      </w:r>
    </w:p>
    <w:p>
      <w:pPr>
        <w:adjustRightInd w:val="0"/>
        <w:snapToGrid w:val="0"/>
        <w:spacing w:line="360" w:lineRule="auto"/>
        <w:ind w:firstLine="484" w:firstLineChars="201"/>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污染物进出口浓度及净化装置效率；</w:t>
      </w:r>
    </w:p>
    <w:p>
      <w:pPr>
        <w:adjustRightInd w:val="0"/>
        <w:snapToGrid w:val="0"/>
        <w:spacing w:line="360" w:lineRule="auto"/>
        <w:ind w:firstLine="484" w:firstLineChars="201"/>
        <w:rPr>
          <w:rFonts w:ascii="Times New Roman" w:hAnsi="Times New Roman" w:cs="Times New Roman"/>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水、电、蒸汽、吸收液、吸附剂等消耗量；</w:t>
      </w:r>
    </w:p>
    <w:p>
      <w:pPr>
        <w:adjustRightInd w:val="0"/>
        <w:snapToGrid w:val="0"/>
        <w:spacing w:line="360" w:lineRule="auto"/>
        <w:ind w:firstLine="484" w:firstLineChars="201"/>
        <w:rPr>
          <w:rFonts w:ascii="Times New Roman" w:hAnsi="Times New Roman" w:cs="Times New Roman"/>
          <w:bCs/>
          <w:sz w:val="24"/>
          <w:szCs w:val="24"/>
        </w:rPr>
      </w:pPr>
      <w:r>
        <w:rPr>
          <w:rFonts w:ascii="Times New Roman" w:hAnsi="Times New Roman" w:cs="Times New Roman"/>
          <w:b/>
          <w:bCs/>
          <w:sz w:val="24"/>
          <w:szCs w:val="24"/>
        </w:rPr>
        <w:t>4</w:t>
      </w:r>
      <w:r>
        <w:rPr>
          <w:rFonts w:ascii="Times New Roman" w:hAnsi="Times New Roman" w:cs="Times New Roman"/>
          <w:bCs/>
          <w:sz w:val="24"/>
          <w:szCs w:val="24"/>
        </w:rPr>
        <w:t xml:space="preserve">  固废或污水产生量。</w:t>
      </w:r>
    </w:p>
    <w:p>
      <w:pPr>
        <w:adjustRightInd w:val="0"/>
        <w:snapToGrid w:val="0"/>
        <w:spacing w:line="360" w:lineRule="auto"/>
        <w:ind w:firstLine="482" w:firstLineChars="201"/>
        <w:rPr>
          <w:rFonts w:ascii="Times New Roman" w:hAnsi="Times New Roman" w:cs="Times New Roman"/>
          <w:bCs/>
          <w:sz w:val="24"/>
          <w:szCs w:val="24"/>
        </w:rPr>
      </w:pPr>
    </w:p>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Pr>
        <w:pStyle w:val="43"/>
        <w:adjustRightInd w:val="0"/>
        <w:snapToGrid w:val="0"/>
        <w:spacing w:line="360" w:lineRule="auto"/>
        <w:ind w:firstLine="0" w:firstLineChars="0"/>
        <w:rPr>
          <w:rFonts w:ascii="Times New Roman" w:hAnsi="Times New Roman" w:cs="Times New Roman"/>
          <w:sz w:val="24"/>
          <w:szCs w:val="24"/>
        </w:rPr>
      </w:pPr>
      <w:bookmarkStart w:id="414" w:name="_GoBack"/>
      <w:bookmarkEnd w:id="414"/>
    </w:p>
    <w:sectPr>
      <w:footerReference r:id="rId14" w:type="first"/>
      <w:footerReference r:id="rId13" w:type="default"/>
      <w:pgSz w:w="11907" w:h="16840"/>
      <w:pgMar w:top="1134" w:right="1418" w:bottom="1134" w:left="1418" w:header="0" w:footer="567"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Calibri Light">
    <w:altName w:val="DejaVu Sans"/>
    <w:panose1 w:val="020F0302020204030204"/>
    <w:charset w:val="00"/>
    <w:family w:val="swiss"/>
    <w:pitch w:val="default"/>
    <w:sig w:usb0="00000000" w:usb1="00000000" w:usb2="00000009" w:usb3="00000000" w:csb0="200001FF" w:csb1="00000000"/>
  </w:font>
  <w:font w:name="仿宋">
    <w:panose1 w:val="02010609060101010101"/>
    <w:charset w:val="86"/>
    <w:family w:val="modern"/>
    <w:pitch w:val="default"/>
    <w:sig w:usb0="800002BF" w:usb1="38CF7CFA" w:usb2="00000016" w:usb3="00000000" w:csb0="00040001" w:csb1="00000000"/>
  </w:font>
  <w:font w:name="MingLiU">
    <w:altName w:val="宋体"/>
    <w:panose1 w:val="02010609000101010101"/>
    <w:charset w:val="88"/>
    <w:family w:val="modern"/>
    <w:pitch w:val="default"/>
    <w:sig w:usb0="00000000" w:usb1="00000000" w:usb2="00000010" w:usb3="00000000" w:csb0="00100000" w:csb1="00000000"/>
  </w:font>
  <w:font w:name="楷体_GB2312">
    <w:panose1 w:val="02010609030101010101"/>
    <w:charset w:val="86"/>
    <w:family w:val="modern"/>
    <w:pitch w:val="default"/>
    <w:sig w:usb0="00000001" w:usb1="080E0000" w:usb2="00000000" w:usb3="00000000" w:csb0="00040000" w:csb1="00000000"/>
  </w:font>
  <w:font w:name="Batang">
    <w:altName w:val="宋体"/>
    <w:panose1 w:val="02030600000101010101"/>
    <w:charset w:val="81"/>
    <w:family w:val="auto"/>
    <w:pitch w:val="default"/>
    <w:sig w:usb0="00000000" w:usb1="00000000" w:usb2="00000010" w:usb3="00000000" w:csb0="0008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5796827"/>
    </w:sdtPr>
    <w:sdtContent>
      <w:p>
        <w:pPr>
          <w:pStyle w:val="16"/>
          <w:jc w:val="center"/>
        </w:pPr>
        <w:r>
          <w:fldChar w:fldCharType="begin"/>
        </w:r>
        <w:r>
          <w:instrText xml:space="preserve">PAGE   \* MERGEFORMAT</w:instrText>
        </w:r>
        <w:r>
          <w:fldChar w:fldCharType="separate"/>
        </w:r>
        <w:r>
          <w:rPr>
            <w:lang w:val="zh-CN"/>
          </w:rPr>
          <w:t>20</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3"/>
      </w:rPr>
    </w:pPr>
    <w:r>
      <w:fldChar w:fldCharType="begin"/>
    </w:r>
    <w:r>
      <w:rPr>
        <w:rStyle w:val="33"/>
      </w:rPr>
      <w:instrText xml:space="preserve">PAGE  </w:instrText>
    </w:r>
    <w:r>
      <w:fldChar w:fldCharType="end"/>
    </w:r>
  </w:p>
  <w:p>
    <w:pPr>
      <w:pStyle w:val="1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p>
  <w:sdt>
    <w:sdtPr>
      <w:id w:val="-959340680"/>
    </w:sdtPr>
    <w:sdtContent>
      <w:p>
        <w:pPr>
          <w:pStyle w:val="16"/>
          <w:jc w:val="center"/>
        </w:pPr>
        <w:r>
          <w:fldChar w:fldCharType="begin"/>
        </w:r>
        <w:r>
          <w:instrText xml:space="preserve">PAGE   \* MERGEFORMAT</w:instrText>
        </w:r>
        <w:r>
          <w:fldChar w:fldCharType="separate"/>
        </w:r>
        <w:r>
          <w:rPr>
            <w:lang w:val="zh-CN"/>
          </w:rPr>
          <w:t>51</w:t>
        </w:r>
        <w:r>
          <w:rPr>
            <w:lang w:val="zh-CN"/>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0996467"/>
    </w:sdtPr>
    <w:sdtContent>
      <w:p>
        <w:pPr>
          <w:pStyle w:val="16"/>
          <w:jc w:val="center"/>
        </w:pPr>
        <w:r>
          <w:fldChar w:fldCharType="begin"/>
        </w:r>
        <w:r>
          <w:instrText xml:space="preserve">PAGE   \* MERGEFORMAT</w:instrText>
        </w:r>
        <w:r>
          <w:fldChar w:fldCharType="separate"/>
        </w:r>
        <w:r>
          <w:rPr>
            <w:lang w:val="zh-CN"/>
          </w:rPr>
          <w:t>48</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3"/>
      </w:rPr>
    </w:pPr>
    <w:r>
      <w:fldChar w:fldCharType="begin"/>
    </w:r>
    <w:r>
      <w:rPr>
        <w:rStyle w:val="33"/>
      </w:rPr>
      <w:instrText xml:space="preserve">PAGE  </w:instrTex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3"/>
      </w:rPr>
    </w:pPr>
    <w:r>
      <w:fldChar w:fldCharType="begin"/>
    </w:r>
    <w:r>
      <w:rPr>
        <w:rStyle w:val="33"/>
      </w:rPr>
      <w:instrText xml:space="preserve">PAGE  </w:instrText>
    </w:r>
    <w:r>
      <w:fldChar w:fldCharType="end"/>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3"/>
      </w:rPr>
    </w:pPr>
    <w:r>
      <w:fldChar w:fldCharType="begin"/>
    </w:r>
    <w:r>
      <w:rPr>
        <w:rStyle w:val="33"/>
      </w:rPr>
      <w:instrText xml:space="preserve">PAGE  </w:instrText>
    </w:r>
    <w:r>
      <w:fldChar w:fldCharType="end"/>
    </w:r>
  </w:p>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3"/>
      </w:rPr>
    </w:pPr>
    <w:r>
      <w:fldChar w:fldCharType="begin"/>
    </w:r>
    <w:r>
      <w:rPr>
        <w:rStyle w:val="33"/>
      </w:rPr>
      <w:instrText xml:space="preserve">PAGE  </w:instrText>
    </w:r>
    <w:r>
      <w:fldChar w:fldCharType="end"/>
    </w:r>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3"/>
      </w:rPr>
    </w:pPr>
    <w:r>
      <w:fldChar w:fldCharType="begin"/>
    </w:r>
    <w:r>
      <w:rPr>
        <w:rStyle w:val="33"/>
      </w:rPr>
      <w:instrText xml:space="preserve">PAGE  </w:instrText>
    </w:r>
    <w:r>
      <w:fldChar w:fldCharType="end"/>
    </w:r>
  </w:p>
  <w:p>
    <w:pPr>
      <w:pStyle w:val="1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3"/>
      </w:rPr>
    </w:pPr>
    <w:r>
      <w:fldChar w:fldCharType="begin"/>
    </w:r>
    <w:r>
      <w:rPr>
        <w:rStyle w:val="33"/>
      </w:rPr>
      <w:instrText xml:space="preserve">PAGE  </w:instrText>
    </w:r>
    <w:r>
      <w:fldChar w:fldCharType="end"/>
    </w:r>
  </w:p>
  <w:p>
    <w:pPr>
      <w:pStyle w:val="1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3"/>
      </w:rPr>
    </w:pPr>
    <w:r>
      <w:fldChar w:fldCharType="begin"/>
    </w:r>
    <w:r>
      <w:rPr>
        <w:rStyle w:val="33"/>
      </w:rPr>
      <w:instrText xml:space="preserve">PAGE  </w:instrText>
    </w:r>
    <w:r>
      <w:fldChar w:fldCharType="end"/>
    </w:r>
  </w:p>
  <w:p>
    <w:pPr>
      <w:pStyle w:val="1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3"/>
      </w:rPr>
    </w:pPr>
    <w:r>
      <w:fldChar w:fldCharType="begin"/>
    </w:r>
    <w:r>
      <w:rPr>
        <w:rStyle w:val="33"/>
      </w:rPr>
      <w:instrText xml:space="preserve">PAGE  </w:instrText>
    </w:r>
    <w:r>
      <w:fldChar w:fldCharType="end"/>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55"/>
      <w:suff w:val="nothing"/>
      <w:lvlText w:val="%1"/>
      <w:lvlJc w:val="left"/>
      <w:pPr>
        <w:ind w:left="0" w:firstLine="0"/>
      </w:pPr>
      <w:rPr>
        <w:rFonts w:hint="default" w:ascii="Times New Roman" w:hAnsi="Times New Roman" w:cs="Times New Roman"/>
        <w:b/>
        <w:i w:val="0"/>
        <w:sz w:val="21"/>
      </w:rPr>
    </w:lvl>
    <w:lvl w:ilvl="1" w:tentative="0">
      <w:start w:val="1"/>
      <w:numFmt w:val="decimal"/>
      <w:pStyle w:val="56"/>
      <w:suff w:val="nothing"/>
      <w:lvlText w:val="%1%2　"/>
      <w:lvlJc w:val="left"/>
      <w:pPr>
        <w:ind w:left="0" w:firstLine="0"/>
      </w:pPr>
      <w:rPr>
        <w:rFonts w:hint="eastAsia" w:ascii="黑体" w:hAnsi="Times New Roman" w:eastAsia="黑体"/>
        <w:b w:val="0"/>
        <w:i w:val="0"/>
        <w:sz w:val="21"/>
      </w:rPr>
    </w:lvl>
    <w:lvl w:ilvl="2" w:tentative="0">
      <w:start w:val="1"/>
      <w:numFmt w:val="decimal"/>
      <w:pStyle w:val="53"/>
      <w:suff w:val="nothing"/>
      <w:lvlText w:val="%1%2.%3　"/>
      <w:lvlJc w:val="left"/>
      <w:pPr>
        <w:ind w:left="0" w:firstLine="0"/>
      </w:pPr>
      <w:rPr>
        <w:rFonts w:hint="eastAsia" w:ascii="黑体" w:hAnsi="Times New Roman" w:eastAsia="黑体"/>
        <w:b w:val="0"/>
        <w:i w:val="0"/>
        <w:sz w:val="21"/>
      </w:rPr>
    </w:lvl>
    <w:lvl w:ilvl="3" w:tentative="0">
      <w:start w:val="1"/>
      <w:numFmt w:val="decimal"/>
      <w:lvlText w:val="2.0.%4"/>
      <w:lvlJc w:val="left"/>
      <w:pPr>
        <w:ind w:left="0" w:firstLine="0"/>
      </w:pPr>
      <w:rPr>
        <w:rFonts w:hint="eastAsia"/>
        <w:b w:val="0"/>
        <w:i w:val="0"/>
        <w:sz w:val="21"/>
      </w:rPr>
    </w:lvl>
    <w:lvl w:ilvl="4" w:tentative="0">
      <w:start w:val="1"/>
      <w:numFmt w:val="decimal"/>
      <w:pStyle w:val="57"/>
      <w:suff w:val="nothing"/>
      <w:lvlText w:val="%1%2.%3.%4.%5　"/>
      <w:lvlJc w:val="left"/>
      <w:pPr>
        <w:ind w:left="0" w:firstLine="0"/>
      </w:pPr>
      <w:rPr>
        <w:rFonts w:hint="eastAsia" w:ascii="黑体" w:hAnsi="Times New Roman" w:eastAsia="黑体"/>
        <w:b w:val="0"/>
        <w:i w:val="0"/>
        <w:sz w:val="21"/>
      </w:rPr>
    </w:lvl>
    <w:lvl w:ilvl="5" w:tentative="0">
      <w:start w:val="1"/>
      <w:numFmt w:val="decimal"/>
      <w:pStyle w:val="58"/>
      <w:suff w:val="nothing"/>
      <w:lvlText w:val="%1%2.%3.%4.%5.%6　"/>
      <w:lvlJc w:val="left"/>
      <w:pPr>
        <w:ind w:left="0" w:firstLine="0"/>
      </w:pPr>
      <w:rPr>
        <w:rFonts w:hint="eastAsia" w:ascii="黑体" w:hAnsi="Times New Roman" w:eastAsia="黑体"/>
        <w:b w:val="0"/>
        <w:i w:val="0"/>
        <w:sz w:val="21"/>
      </w:rPr>
    </w:lvl>
    <w:lvl w:ilvl="6" w:tentative="0">
      <w:start w:val="1"/>
      <w:numFmt w:val="decimal"/>
      <w:pStyle w:val="5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displayBackgroundShape w:val="true"/>
  <w:bordersDoNotSurroundHeader w:val="true"/>
  <w:bordersDoNotSurroundFooter w:val="true"/>
  <w:hideSpelling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ZmE3MTk0OTliYmQxZDQ5OWM5MTNmZWNkN2JlMDcifQ=="/>
  </w:docVars>
  <w:rsids>
    <w:rsidRoot w:val="00167712"/>
    <w:rsid w:val="00000672"/>
    <w:rsid w:val="0000098C"/>
    <w:rsid w:val="000009B6"/>
    <w:rsid w:val="00000A6A"/>
    <w:rsid w:val="00000C89"/>
    <w:rsid w:val="00001568"/>
    <w:rsid w:val="00001A81"/>
    <w:rsid w:val="00002062"/>
    <w:rsid w:val="0000229D"/>
    <w:rsid w:val="000028FC"/>
    <w:rsid w:val="00002D2F"/>
    <w:rsid w:val="00003107"/>
    <w:rsid w:val="000037D7"/>
    <w:rsid w:val="00003B11"/>
    <w:rsid w:val="00004058"/>
    <w:rsid w:val="000047AA"/>
    <w:rsid w:val="000047F7"/>
    <w:rsid w:val="00004965"/>
    <w:rsid w:val="00004AB4"/>
    <w:rsid w:val="000055C6"/>
    <w:rsid w:val="000062E8"/>
    <w:rsid w:val="0000646E"/>
    <w:rsid w:val="00007471"/>
    <w:rsid w:val="00007891"/>
    <w:rsid w:val="000079F7"/>
    <w:rsid w:val="00007B21"/>
    <w:rsid w:val="00007D53"/>
    <w:rsid w:val="00007FC8"/>
    <w:rsid w:val="000109E9"/>
    <w:rsid w:val="00010A1C"/>
    <w:rsid w:val="00010C2C"/>
    <w:rsid w:val="00010F27"/>
    <w:rsid w:val="000110CA"/>
    <w:rsid w:val="000116A7"/>
    <w:rsid w:val="00011884"/>
    <w:rsid w:val="00011AD3"/>
    <w:rsid w:val="00011CA8"/>
    <w:rsid w:val="00012000"/>
    <w:rsid w:val="000122CA"/>
    <w:rsid w:val="000122FF"/>
    <w:rsid w:val="000126E6"/>
    <w:rsid w:val="0001277B"/>
    <w:rsid w:val="000127DA"/>
    <w:rsid w:val="000129AA"/>
    <w:rsid w:val="00012C19"/>
    <w:rsid w:val="00012E7D"/>
    <w:rsid w:val="0001378B"/>
    <w:rsid w:val="00013D83"/>
    <w:rsid w:val="0001400F"/>
    <w:rsid w:val="000141A4"/>
    <w:rsid w:val="00014CEB"/>
    <w:rsid w:val="00015BDB"/>
    <w:rsid w:val="00015CBF"/>
    <w:rsid w:val="00015FF1"/>
    <w:rsid w:val="00016170"/>
    <w:rsid w:val="00016634"/>
    <w:rsid w:val="000168BC"/>
    <w:rsid w:val="00016C25"/>
    <w:rsid w:val="00016CE9"/>
    <w:rsid w:val="00016F87"/>
    <w:rsid w:val="000174FB"/>
    <w:rsid w:val="00017742"/>
    <w:rsid w:val="00017878"/>
    <w:rsid w:val="000178AA"/>
    <w:rsid w:val="00017ED7"/>
    <w:rsid w:val="00020229"/>
    <w:rsid w:val="00020333"/>
    <w:rsid w:val="0002084E"/>
    <w:rsid w:val="0002149A"/>
    <w:rsid w:val="000218E4"/>
    <w:rsid w:val="00021D36"/>
    <w:rsid w:val="00021D83"/>
    <w:rsid w:val="00022714"/>
    <w:rsid w:val="00022CF4"/>
    <w:rsid w:val="00022E3A"/>
    <w:rsid w:val="00022F8E"/>
    <w:rsid w:val="000230EA"/>
    <w:rsid w:val="0002315D"/>
    <w:rsid w:val="00023689"/>
    <w:rsid w:val="0002391A"/>
    <w:rsid w:val="00024047"/>
    <w:rsid w:val="00024068"/>
    <w:rsid w:val="00024130"/>
    <w:rsid w:val="00024532"/>
    <w:rsid w:val="00024536"/>
    <w:rsid w:val="00024823"/>
    <w:rsid w:val="00024927"/>
    <w:rsid w:val="000250B6"/>
    <w:rsid w:val="000251D9"/>
    <w:rsid w:val="000254BA"/>
    <w:rsid w:val="000260BD"/>
    <w:rsid w:val="00026593"/>
    <w:rsid w:val="00026886"/>
    <w:rsid w:val="00026C3D"/>
    <w:rsid w:val="0002714F"/>
    <w:rsid w:val="00027AD8"/>
    <w:rsid w:val="00027B1E"/>
    <w:rsid w:val="00027E16"/>
    <w:rsid w:val="00030048"/>
    <w:rsid w:val="000300C2"/>
    <w:rsid w:val="0003038A"/>
    <w:rsid w:val="00030424"/>
    <w:rsid w:val="0003052E"/>
    <w:rsid w:val="00030637"/>
    <w:rsid w:val="0003063A"/>
    <w:rsid w:val="0003083E"/>
    <w:rsid w:val="00030AC2"/>
    <w:rsid w:val="00030D31"/>
    <w:rsid w:val="00030DAB"/>
    <w:rsid w:val="00030E0B"/>
    <w:rsid w:val="0003191A"/>
    <w:rsid w:val="00032209"/>
    <w:rsid w:val="00032490"/>
    <w:rsid w:val="00032F8E"/>
    <w:rsid w:val="000334C6"/>
    <w:rsid w:val="000335FF"/>
    <w:rsid w:val="00033663"/>
    <w:rsid w:val="00033678"/>
    <w:rsid w:val="000341A7"/>
    <w:rsid w:val="00035098"/>
    <w:rsid w:val="0003544B"/>
    <w:rsid w:val="00035EF5"/>
    <w:rsid w:val="0003626F"/>
    <w:rsid w:val="00036C78"/>
    <w:rsid w:val="000370BC"/>
    <w:rsid w:val="0003778A"/>
    <w:rsid w:val="00037D1F"/>
    <w:rsid w:val="00037D3A"/>
    <w:rsid w:val="00037FE5"/>
    <w:rsid w:val="00040020"/>
    <w:rsid w:val="000401B2"/>
    <w:rsid w:val="000405FC"/>
    <w:rsid w:val="00040E99"/>
    <w:rsid w:val="000410B7"/>
    <w:rsid w:val="00041B53"/>
    <w:rsid w:val="00042006"/>
    <w:rsid w:val="00042D7D"/>
    <w:rsid w:val="00042F5B"/>
    <w:rsid w:val="0004355F"/>
    <w:rsid w:val="000436CA"/>
    <w:rsid w:val="00043912"/>
    <w:rsid w:val="00043E0B"/>
    <w:rsid w:val="00044C09"/>
    <w:rsid w:val="000458CB"/>
    <w:rsid w:val="00045996"/>
    <w:rsid w:val="00045B46"/>
    <w:rsid w:val="00045C25"/>
    <w:rsid w:val="00046508"/>
    <w:rsid w:val="000467D1"/>
    <w:rsid w:val="00046A15"/>
    <w:rsid w:val="00046BA3"/>
    <w:rsid w:val="00046C56"/>
    <w:rsid w:val="00047042"/>
    <w:rsid w:val="0004743A"/>
    <w:rsid w:val="0004765F"/>
    <w:rsid w:val="000479DD"/>
    <w:rsid w:val="00047FFC"/>
    <w:rsid w:val="00050139"/>
    <w:rsid w:val="0005094F"/>
    <w:rsid w:val="0005100F"/>
    <w:rsid w:val="0005138D"/>
    <w:rsid w:val="000513FC"/>
    <w:rsid w:val="000514AA"/>
    <w:rsid w:val="000514C0"/>
    <w:rsid w:val="0005191F"/>
    <w:rsid w:val="00051F85"/>
    <w:rsid w:val="000520B8"/>
    <w:rsid w:val="0005221B"/>
    <w:rsid w:val="000525BB"/>
    <w:rsid w:val="00052C25"/>
    <w:rsid w:val="00052F72"/>
    <w:rsid w:val="0005308E"/>
    <w:rsid w:val="000533CD"/>
    <w:rsid w:val="0005354F"/>
    <w:rsid w:val="000538C9"/>
    <w:rsid w:val="000539F5"/>
    <w:rsid w:val="00054159"/>
    <w:rsid w:val="00054C8C"/>
    <w:rsid w:val="0005510A"/>
    <w:rsid w:val="000552A6"/>
    <w:rsid w:val="000555DE"/>
    <w:rsid w:val="000559EF"/>
    <w:rsid w:val="00055FF7"/>
    <w:rsid w:val="000568F7"/>
    <w:rsid w:val="000570E9"/>
    <w:rsid w:val="00057412"/>
    <w:rsid w:val="00057CA2"/>
    <w:rsid w:val="00057D8E"/>
    <w:rsid w:val="00060A9B"/>
    <w:rsid w:val="00060B4C"/>
    <w:rsid w:val="00060F5D"/>
    <w:rsid w:val="00061221"/>
    <w:rsid w:val="00061A8F"/>
    <w:rsid w:val="00061AC5"/>
    <w:rsid w:val="00061C4C"/>
    <w:rsid w:val="00061CE4"/>
    <w:rsid w:val="00061FB6"/>
    <w:rsid w:val="000621AF"/>
    <w:rsid w:val="0006257B"/>
    <w:rsid w:val="0006278B"/>
    <w:rsid w:val="00062D6E"/>
    <w:rsid w:val="000630A1"/>
    <w:rsid w:val="000632E8"/>
    <w:rsid w:val="000632EB"/>
    <w:rsid w:val="000633D7"/>
    <w:rsid w:val="00063710"/>
    <w:rsid w:val="00063DBA"/>
    <w:rsid w:val="00063FF9"/>
    <w:rsid w:val="0006467D"/>
    <w:rsid w:val="000652BD"/>
    <w:rsid w:val="000655F2"/>
    <w:rsid w:val="00065695"/>
    <w:rsid w:val="00066E54"/>
    <w:rsid w:val="00066F6C"/>
    <w:rsid w:val="0007017B"/>
    <w:rsid w:val="00070CC7"/>
    <w:rsid w:val="00070D8F"/>
    <w:rsid w:val="00071063"/>
    <w:rsid w:val="000713E9"/>
    <w:rsid w:val="000720D2"/>
    <w:rsid w:val="00072126"/>
    <w:rsid w:val="0007294C"/>
    <w:rsid w:val="00072E17"/>
    <w:rsid w:val="00072F24"/>
    <w:rsid w:val="00072FD9"/>
    <w:rsid w:val="0007341A"/>
    <w:rsid w:val="000735D7"/>
    <w:rsid w:val="00073880"/>
    <w:rsid w:val="00073975"/>
    <w:rsid w:val="00073A1C"/>
    <w:rsid w:val="00073BCE"/>
    <w:rsid w:val="0007411D"/>
    <w:rsid w:val="00074FA5"/>
    <w:rsid w:val="00074FB0"/>
    <w:rsid w:val="00075355"/>
    <w:rsid w:val="0007564A"/>
    <w:rsid w:val="000756C3"/>
    <w:rsid w:val="000757EB"/>
    <w:rsid w:val="00075BF8"/>
    <w:rsid w:val="000762D4"/>
    <w:rsid w:val="000767CE"/>
    <w:rsid w:val="00076847"/>
    <w:rsid w:val="00080FAB"/>
    <w:rsid w:val="00081059"/>
    <w:rsid w:val="000814ED"/>
    <w:rsid w:val="00081604"/>
    <w:rsid w:val="00081798"/>
    <w:rsid w:val="000818A9"/>
    <w:rsid w:val="0008192C"/>
    <w:rsid w:val="00081A97"/>
    <w:rsid w:val="00081BC7"/>
    <w:rsid w:val="00082151"/>
    <w:rsid w:val="00082490"/>
    <w:rsid w:val="00082766"/>
    <w:rsid w:val="0008279B"/>
    <w:rsid w:val="00083045"/>
    <w:rsid w:val="00083856"/>
    <w:rsid w:val="00083D1D"/>
    <w:rsid w:val="00084026"/>
    <w:rsid w:val="000846F2"/>
    <w:rsid w:val="000847DF"/>
    <w:rsid w:val="00084E43"/>
    <w:rsid w:val="00084EE9"/>
    <w:rsid w:val="00085C64"/>
    <w:rsid w:val="00086AB3"/>
    <w:rsid w:val="00086C98"/>
    <w:rsid w:val="00086DB8"/>
    <w:rsid w:val="000873C9"/>
    <w:rsid w:val="00087E69"/>
    <w:rsid w:val="0009025F"/>
    <w:rsid w:val="000907E1"/>
    <w:rsid w:val="00090F11"/>
    <w:rsid w:val="000912A5"/>
    <w:rsid w:val="0009184C"/>
    <w:rsid w:val="00091B05"/>
    <w:rsid w:val="00091C44"/>
    <w:rsid w:val="00091C58"/>
    <w:rsid w:val="00091F78"/>
    <w:rsid w:val="00092A5E"/>
    <w:rsid w:val="00093166"/>
    <w:rsid w:val="00093169"/>
    <w:rsid w:val="00093539"/>
    <w:rsid w:val="00093BED"/>
    <w:rsid w:val="00093C25"/>
    <w:rsid w:val="00093DF8"/>
    <w:rsid w:val="00094344"/>
    <w:rsid w:val="00094CC9"/>
    <w:rsid w:val="00094E41"/>
    <w:rsid w:val="00094F14"/>
    <w:rsid w:val="00095128"/>
    <w:rsid w:val="00095412"/>
    <w:rsid w:val="000954D7"/>
    <w:rsid w:val="00095C8E"/>
    <w:rsid w:val="000965D5"/>
    <w:rsid w:val="00096AEC"/>
    <w:rsid w:val="00096B0B"/>
    <w:rsid w:val="00096E9B"/>
    <w:rsid w:val="000970CF"/>
    <w:rsid w:val="00097498"/>
    <w:rsid w:val="0009766B"/>
    <w:rsid w:val="00097A1F"/>
    <w:rsid w:val="00097FC4"/>
    <w:rsid w:val="000A03B5"/>
    <w:rsid w:val="000A05CA"/>
    <w:rsid w:val="000A108A"/>
    <w:rsid w:val="000A132D"/>
    <w:rsid w:val="000A14A0"/>
    <w:rsid w:val="000A15FC"/>
    <w:rsid w:val="000A1A0D"/>
    <w:rsid w:val="000A1A9E"/>
    <w:rsid w:val="000A1D45"/>
    <w:rsid w:val="000A1E4A"/>
    <w:rsid w:val="000A205D"/>
    <w:rsid w:val="000A213E"/>
    <w:rsid w:val="000A276D"/>
    <w:rsid w:val="000A2AC2"/>
    <w:rsid w:val="000A2EB9"/>
    <w:rsid w:val="000A2F88"/>
    <w:rsid w:val="000A3099"/>
    <w:rsid w:val="000A3579"/>
    <w:rsid w:val="000A3726"/>
    <w:rsid w:val="000A46E1"/>
    <w:rsid w:val="000A48CB"/>
    <w:rsid w:val="000A4B0E"/>
    <w:rsid w:val="000A5307"/>
    <w:rsid w:val="000A53EB"/>
    <w:rsid w:val="000A588B"/>
    <w:rsid w:val="000A58E6"/>
    <w:rsid w:val="000A5C41"/>
    <w:rsid w:val="000A5C6E"/>
    <w:rsid w:val="000A5C97"/>
    <w:rsid w:val="000A5DB4"/>
    <w:rsid w:val="000A6161"/>
    <w:rsid w:val="000A67AB"/>
    <w:rsid w:val="000A68C7"/>
    <w:rsid w:val="000A6A84"/>
    <w:rsid w:val="000A70B2"/>
    <w:rsid w:val="000A70BC"/>
    <w:rsid w:val="000A761A"/>
    <w:rsid w:val="000A7C9E"/>
    <w:rsid w:val="000B08D4"/>
    <w:rsid w:val="000B0FFA"/>
    <w:rsid w:val="000B1285"/>
    <w:rsid w:val="000B13B5"/>
    <w:rsid w:val="000B1478"/>
    <w:rsid w:val="000B1A12"/>
    <w:rsid w:val="000B1A28"/>
    <w:rsid w:val="000B1DCD"/>
    <w:rsid w:val="000B2243"/>
    <w:rsid w:val="000B2786"/>
    <w:rsid w:val="000B2989"/>
    <w:rsid w:val="000B405C"/>
    <w:rsid w:val="000B424B"/>
    <w:rsid w:val="000B4CBE"/>
    <w:rsid w:val="000B4E8C"/>
    <w:rsid w:val="000B51A7"/>
    <w:rsid w:val="000B5331"/>
    <w:rsid w:val="000B57A3"/>
    <w:rsid w:val="000B5B41"/>
    <w:rsid w:val="000B60C9"/>
    <w:rsid w:val="000B6399"/>
    <w:rsid w:val="000B66FE"/>
    <w:rsid w:val="000B67B3"/>
    <w:rsid w:val="000B6E95"/>
    <w:rsid w:val="000B6EA9"/>
    <w:rsid w:val="000B743B"/>
    <w:rsid w:val="000B7B4B"/>
    <w:rsid w:val="000B7DE5"/>
    <w:rsid w:val="000C0375"/>
    <w:rsid w:val="000C0576"/>
    <w:rsid w:val="000C071B"/>
    <w:rsid w:val="000C0A05"/>
    <w:rsid w:val="000C0DEB"/>
    <w:rsid w:val="000C0E94"/>
    <w:rsid w:val="000C126A"/>
    <w:rsid w:val="000C12A8"/>
    <w:rsid w:val="000C12FC"/>
    <w:rsid w:val="000C13AF"/>
    <w:rsid w:val="000C15E8"/>
    <w:rsid w:val="000C16E5"/>
    <w:rsid w:val="000C1A6B"/>
    <w:rsid w:val="000C25FB"/>
    <w:rsid w:val="000C26CD"/>
    <w:rsid w:val="000C2BD6"/>
    <w:rsid w:val="000C2D90"/>
    <w:rsid w:val="000C36A3"/>
    <w:rsid w:val="000C3B01"/>
    <w:rsid w:val="000C416E"/>
    <w:rsid w:val="000C41AC"/>
    <w:rsid w:val="000C442F"/>
    <w:rsid w:val="000C4814"/>
    <w:rsid w:val="000C51EB"/>
    <w:rsid w:val="000C5600"/>
    <w:rsid w:val="000C59DB"/>
    <w:rsid w:val="000C5A06"/>
    <w:rsid w:val="000C5BCD"/>
    <w:rsid w:val="000C5DA9"/>
    <w:rsid w:val="000C5FF3"/>
    <w:rsid w:val="000C60CA"/>
    <w:rsid w:val="000C638A"/>
    <w:rsid w:val="000C6B91"/>
    <w:rsid w:val="000C6F42"/>
    <w:rsid w:val="000C74BB"/>
    <w:rsid w:val="000C7A7E"/>
    <w:rsid w:val="000C7EFC"/>
    <w:rsid w:val="000C7FB7"/>
    <w:rsid w:val="000D0103"/>
    <w:rsid w:val="000D0539"/>
    <w:rsid w:val="000D0660"/>
    <w:rsid w:val="000D06FB"/>
    <w:rsid w:val="000D0ABB"/>
    <w:rsid w:val="000D0E08"/>
    <w:rsid w:val="000D1044"/>
    <w:rsid w:val="000D1590"/>
    <w:rsid w:val="000D188C"/>
    <w:rsid w:val="000D1C88"/>
    <w:rsid w:val="000D2511"/>
    <w:rsid w:val="000D27C0"/>
    <w:rsid w:val="000D28AC"/>
    <w:rsid w:val="000D2CBC"/>
    <w:rsid w:val="000D2E96"/>
    <w:rsid w:val="000D2F08"/>
    <w:rsid w:val="000D3258"/>
    <w:rsid w:val="000D36FE"/>
    <w:rsid w:val="000D3767"/>
    <w:rsid w:val="000D39DA"/>
    <w:rsid w:val="000D3C8D"/>
    <w:rsid w:val="000D3D7C"/>
    <w:rsid w:val="000D3E8B"/>
    <w:rsid w:val="000D405F"/>
    <w:rsid w:val="000D434C"/>
    <w:rsid w:val="000D438D"/>
    <w:rsid w:val="000D46A2"/>
    <w:rsid w:val="000D4A06"/>
    <w:rsid w:val="000D4A62"/>
    <w:rsid w:val="000D4ADC"/>
    <w:rsid w:val="000D4D29"/>
    <w:rsid w:val="000D4DF0"/>
    <w:rsid w:val="000D4E4C"/>
    <w:rsid w:val="000D5004"/>
    <w:rsid w:val="000D50E9"/>
    <w:rsid w:val="000D518E"/>
    <w:rsid w:val="000D571C"/>
    <w:rsid w:val="000D5D04"/>
    <w:rsid w:val="000D715F"/>
    <w:rsid w:val="000D76DD"/>
    <w:rsid w:val="000D7779"/>
    <w:rsid w:val="000D7E19"/>
    <w:rsid w:val="000E00EC"/>
    <w:rsid w:val="000E0C53"/>
    <w:rsid w:val="000E0F8D"/>
    <w:rsid w:val="000E12EE"/>
    <w:rsid w:val="000E18AC"/>
    <w:rsid w:val="000E1FB7"/>
    <w:rsid w:val="000E2509"/>
    <w:rsid w:val="000E28FE"/>
    <w:rsid w:val="000E2A0B"/>
    <w:rsid w:val="000E2D18"/>
    <w:rsid w:val="000E30E2"/>
    <w:rsid w:val="000E3822"/>
    <w:rsid w:val="000E3CD2"/>
    <w:rsid w:val="000E3FCF"/>
    <w:rsid w:val="000E413F"/>
    <w:rsid w:val="000E4FD6"/>
    <w:rsid w:val="000E510E"/>
    <w:rsid w:val="000E5973"/>
    <w:rsid w:val="000E5C22"/>
    <w:rsid w:val="000E62AE"/>
    <w:rsid w:val="000E6793"/>
    <w:rsid w:val="000E6BC9"/>
    <w:rsid w:val="000E6C11"/>
    <w:rsid w:val="000E724F"/>
    <w:rsid w:val="000E75DD"/>
    <w:rsid w:val="000F0022"/>
    <w:rsid w:val="000F00B9"/>
    <w:rsid w:val="000F0247"/>
    <w:rsid w:val="000F0E80"/>
    <w:rsid w:val="000F1125"/>
    <w:rsid w:val="000F1559"/>
    <w:rsid w:val="000F1789"/>
    <w:rsid w:val="000F1DF7"/>
    <w:rsid w:val="000F2017"/>
    <w:rsid w:val="000F2714"/>
    <w:rsid w:val="000F28D2"/>
    <w:rsid w:val="000F2D19"/>
    <w:rsid w:val="000F30E4"/>
    <w:rsid w:val="000F3110"/>
    <w:rsid w:val="000F317B"/>
    <w:rsid w:val="000F38B3"/>
    <w:rsid w:val="000F3DF2"/>
    <w:rsid w:val="000F3E3C"/>
    <w:rsid w:val="000F3F2F"/>
    <w:rsid w:val="000F4080"/>
    <w:rsid w:val="000F472A"/>
    <w:rsid w:val="000F48D4"/>
    <w:rsid w:val="000F4A72"/>
    <w:rsid w:val="000F4AF1"/>
    <w:rsid w:val="000F4B64"/>
    <w:rsid w:val="000F4B9D"/>
    <w:rsid w:val="000F4D9A"/>
    <w:rsid w:val="000F5364"/>
    <w:rsid w:val="000F53CC"/>
    <w:rsid w:val="000F55ED"/>
    <w:rsid w:val="000F562A"/>
    <w:rsid w:val="000F59B3"/>
    <w:rsid w:val="000F5C91"/>
    <w:rsid w:val="000F5CFC"/>
    <w:rsid w:val="000F5DE8"/>
    <w:rsid w:val="000F5FDA"/>
    <w:rsid w:val="000F5FF7"/>
    <w:rsid w:val="000F6404"/>
    <w:rsid w:val="000F6438"/>
    <w:rsid w:val="000F6732"/>
    <w:rsid w:val="000F6C6E"/>
    <w:rsid w:val="000F75EF"/>
    <w:rsid w:val="000F762F"/>
    <w:rsid w:val="000F77AF"/>
    <w:rsid w:val="0010064C"/>
    <w:rsid w:val="0010070B"/>
    <w:rsid w:val="00101170"/>
    <w:rsid w:val="001011CD"/>
    <w:rsid w:val="00101C78"/>
    <w:rsid w:val="00102314"/>
    <w:rsid w:val="00102E79"/>
    <w:rsid w:val="00103148"/>
    <w:rsid w:val="00103818"/>
    <w:rsid w:val="0010395F"/>
    <w:rsid w:val="00103D89"/>
    <w:rsid w:val="00103F53"/>
    <w:rsid w:val="001044A7"/>
    <w:rsid w:val="00104CEE"/>
    <w:rsid w:val="00104D0C"/>
    <w:rsid w:val="00105353"/>
    <w:rsid w:val="001054F5"/>
    <w:rsid w:val="001056F7"/>
    <w:rsid w:val="00105716"/>
    <w:rsid w:val="00105959"/>
    <w:rsid w:val="00105DD9"/>
    <w:rsid w:val="001065C5"/>
    <w:rsid w:val="00106AAD"/>
    <w:rsid w:val="00106AD0"/>
    <w:rsid w:val="00106D2E"/>
    <w:rsid w:val="00106DDB"/>
    <w:rsid w:val="00106E89"/>
    <w:rsid w:val="00107261"/>
    <w:rsid w:val="0010728C"/>
    <w:rsid w:val="00107393"/>
    <w:rsid w:val="0010761D"/>
    <w:rsid w:val="0011003B"/>
    <w:rsid w:val="0011037A"/>
    <w:rsid w:val="001103C7"/>
    <w:rsid w:val="0011070F"/>
    <w:rsid w:val="001109FD"/>
    <w:rsid w:val="00110B11"/>
    <w:rsid w:val="00110E4A"/>
    <w:rsid w:val="001112D2"/>
    <w:rsid w:val="0011242C"/>
    <w:rsid w:val="00112565"/>
    <w:rsid w:val="001128C0"/>
    <w:rsid w:val="00112BBE"/>
    <w:rsid w:val="00112C78"/>
    <w:rsid w:val="001133F8"/>
    <w:rsid w:val="0011358D"/>
    <w:rsid w:val="001136D9"/>
    <w:rsid w:val="001141C2"/>
    <w:rsid w:val="00114C79"/>
    <w:rsid w:val="00114D5D"/>
    <w:rsid w:val="00114E8C"/>
    <w:rsid w:val="00115200"/>
    <w:rsid w:val="00115682"/>
    <w:rsid w:val="00115B3C"/>
    <w:rsid w:val="00115CB0"/>
    <w:rsid w:val="00116F3F"/>
    <w:rsid w:val="00117410"/>
    <w:rsid w:val="00117429"/>
    <w:rsid w:val="0011781B"/>
    <w:rsid w:val="00117F65"/>
    <w:rsid w:val="00120087"/>
    <w:rsid w:val="001203C5"/>
    <w:rsid w:val="00120524"/>
    <w:rsid w:val="0012056D"/>
    <w:rsid w:val="00120C17"/>
    <w:rsid w:val="00121066"/>
    <w:rsid w:val="001210CA"/>
    <w:rsid w:val="00121238"/>
    <w:rsid w:val="001217AF"/>
    <w:rsid w:val="001220B9"/>
    <w:rsid w:val="001225B6"/>
    <w:rsid w:val="001226D0"/>
    <w:rsid w:val="00122847"/>
    <w:rsid w:val="00122C35"/>
    <w:rsid w:val="00123036"/>
    <w:rsid w:val="001233E7"/>
    <w:rsid w:val="001235DC"/>
    <w:rsid w:val="00123BCA"/>
    <w:rsid w:val="0012455D"/>
    <w:rsid w:val="00124C73"/>
    <w:rsid w:val="00125AAC"/>
    <w:rsid w:val="00125B47"/>
    <w:rsid w:val="00125B78"/>
    <w:rsid w:val="00125E7A"/>
    <w:rsid w:val="00125F4D"/>
    <w:rsid w:val="00125F66"/>
    <w:rsid w:val="00125FF9"/>
    <w:rsid w:val="0012618B"/>
    <w:rsid w:val="001263A8"/>
    <w:rsid w:val="001268A7"/>
    <w:rsid w:val="00126AEC"/>
    <w:rsid w:val="001272B1"/>
    <w:rsid w:val="00127CFB"/>
    <w:rsid w:val="00130209"/>
    <w:rsid w:val="0013058C"/>
    <w:rsid w:val="0013065C"/>
    <w:rsid w:val="00131079"/>
    <w:rsid w:val="001311C6"/>
    <w:rsid w:val="001311D8"/>
    <w:rsid w:val="001313F1"/>
    <w:rsid w:val="00131683"/>
    <w:rsid w:val="00131923"/>
    <w:rsid w:val="00132550"/>
    <w:rsid w:val="00132C78"/>
    <w:rsid w:val="00133010"/>
    <w:rsid w:val="00133722"/>
    <w:rsid w:val="00133DAB"/>
    <w:rsid w:val="00134043"/>
    <w:rsid w:val="00134431"/>
    <w:rsid w:val="00134846"/>
    <w:rsid w:val="00134CF2"/>
    <w:rsid w:val="00134E3D"/>
    <w:rsid w:val="00134E7D"/>
    <w:rsid w:val="001351F0"/>
    <w:rsid w:val="00135DE6"/>
    <w:rsid w:val="00135FC9"/>
    <w:rsid w:val="001361F4"/>
    <w:rsid w:val="001368CF"/>
    <w:rsid w:val="001370A4"/>
    <w:rsid w:val="001371C6"/>
    <w:rsid w:val="00137A4D"/>
    <w:rsid w:val="00137BB5"/>
    <w:rsid w:val="00140330"/>
    <w:rsid w:val="001406BB"/>
    <w:rsid w:val="001408AD"/>
    <w:rsid w:val="00140B53"/>
    <w:rsid w:val="001410A7"/>
    <w:rsid w:val="00141173"/>
    <w:rsid w:val="00141769"/>
    <w:rsid w:val="00141A9E"/>
    <w:rsid w:val="001421EF"/>
    <w:rsid w:val="00142BE8"/>
    <w:rsid w:val="00142DE9"/>
    <w:rsid w:val="00143B0E"/>
    <w:rsid w:val="00143D39"/>
    <w:rsid w:val="001440C5"/>
    <w:rsid w:val="00144409"/>
    <w:rsid w:val="001447FA"/>
    <w:rsid w:val="00144A87"/>
    <w:rsid w:val="00144D29"/>
    <w:rsid w:val="00144D62"/>
    <w:rsid w:val="00145348"/>
    <w:rsid w:val="0014556A"/>
    <w:rsid w:val="001455EA"/>
    <w:rsid w:val="00145A12"/>
    <w:rsid w:val="00145EA5"/>
    <w:rsid w:val="001460BB"/>
    <w:rsid w:val="001466CF"/>
    <w:rsid w:val="00146A12"/>
    <w:rsid w:val="00146A26"/>
    <w:rsid w:val="00146A91"/>
    <w:rsid w:val="00146B00"/>
    <w:rsid w:val="00146C11"/>
    <w:rsid w:val="00146D40"/>
    <w:rsid w:val="00146E67"/>
    <w:rsid w:val="00147129"/>
    <w:rsid w:val="00147A47"/>
    <w:rsid w:val="00147AF2"/>
    <w:rsid w:val="001508DF"/>
    <w:rsid w:val="00150B40"/>
    <w:rsid w:val="00151151"/>
    <w:rsid w:val="00151395"/>
    <w:rsid w:val="0015148A"/>
    <w:rsid w:val="00151614"/>
    <w:rsid w:val="00151A3A"/>
    <w:rsid w:val="00151F58"/>
    <w:rsid w:val="00151F9D"/>
    <w:rsid w:val="00152133"/>
    <w:rsid w:val="00152C8F"/>
    <w:rsid w:val="00153075"/>
    <w:rsid w:val="00153C09"/>
    <w:rsid w:val="00153D71"/>
    <w:rsid w:val="00153D79"/>
    <w:rsid w:val="00154457"/>
    <w:rsid w:val="0015450D"/>
    <w:rsid w:val="00154E09"/>
    <w:rsid w:val="001550A8"/>
    <w:rsid w:val="00155271"/>
    <w:rsid w:val="001553D0"/>
    <w:rsid w:val="001553D7"/>
    <w:rsid w:val="001554C5"/>
    <w:rsid w:val="00155C7A"/>
    <w:rsid w:val="00155E72"/>
    <w:rsid w:val="00155F0A"/>
    <w:rsid w:val="00156178"/>
    <w:rsid w:val="001563CC"/>
    <w:rsid w:val="001565BA"/>
    <w:rsid w:val="00156718"/>
    <w:rsid w:val="00156791"/>
    <w:rsid w:val="00156D7B"/>
    <w:rsid w:val="0015717D"/>
    <w:rsid w:val="00157338"/>
    <w:rsid w:val="001574D9"/>
    <w:rsid w:val="001575A1"/>
    <w:rsid w:val="001578C0"/>
    <w:rsid w:val="00157AF4"/>
    <w:rsid w:val="00160191"/>
    <w:rsid w:val="0016064A"/>
    <w:rsid w:val="00160800"/>
    <w:rsid w:val="0016090C"/>
    <w:rsid w:val="001612B8"/>
    <w:rsid w:val="00161391"/>
    <w:rsid w:val="001615D3"/>
    <w:rsid w:val="00161664"/>
    <w:rsid w:val="001617EC"/>
    <w:rsid w:val="00161A11"/>
    <w:rsid w:val="00161E47"/>
    <w:rsid w:val="00162009"/>
    <w:rsid w:val="00162185"/>
    <w:rsid w:val="0016238C"/>
    <w:rsid w:val="00162F99"/>
    <w:rsid w:val="00163165"/>
    <w:rsid w:val="001631B3"/>
    <w:rsid w:val="00163D70"/>
    <w:rsid w:val="00164172"/>
    <w:rsid w:val="00164C8C"/>
    <w:rsid w:val="0016520A"/>
    <w:rsid w:val="0016534C"/>
    <w:rsid w:val="00165452"/>
    <w:rsid w:val="001655FB"/>
    <w:rsid w:val="001656D9"/>
    <w:rsid w:val="00165B06"/>
    <w:rsid w:val="00165DAD"/>
    <w:rsid w:val="00165DDD"/>
    <w:rsid w:val="00165FAB"/>
    <w:rsid w:val="001660D2"/>
    <w:rsid w:val="00166523"/>
    <w:rsid w:val="00167712"/>
    <w:rsid w:val="00170085"/>
    <w:rsid w:val="0017015F"/>
    <w:rsid w:val="001703C6"/>
    <w:rsid w:val="001705A0"/>
    <w:rsid w:val="00170B49"/>
    <w:rsid w:val="00170B4B"/>
    <w:rsid w:val="00171100"/>
    <w:rsid w:val="00171187"/>
    <w:rsid w:val="0017141D"/>
    <w:rsid w:val="00171532"/>
    <w:rsid w:val="001715C0"/>
    <w:rsid w:val="001716E6"/>
    <w:rsid w:val="00171742"/>
    <w:rsid w:val="001719FE"/>
    <w:rsid w:val="00171FB7"/>
    <w:rsid w:val="00172281"/>
    <w:rsid w:val="00172B91"/>
    <w:rsid w:val="00172F79"/>
    <w:rsid w:val="0017390C"/>
    <w:rsid w:val="00173C1B"/>
    <w:rsid w:val="00173FE4"/>
    <w:rsid w:val="00174696"/>
    <w:rsid w:val="00174DF7"/>
    <w:rsid w:val="00174F4B"/>
    <w:rsid w:val="001753EF"/>
    <w:rsid w:val="0017558A"/>
    <w:rsid w:val="001755D7"/>
    <w:rsid w:val="0017589C"/>
    <w:rsid w:val="00175B11"/>
    <w:rsid w:val="00175DA5"/>
    <w:rsid w:val="00176113"/>
    <w:rsid w:val="00176A19"/>
    <w:rsid w:val="00176CB8"/>
    <w:rsid w:val="001777BD"/>
    <w:rsid w:val="00177A2E"/>
    <w:rsid w:val="001802A3"/>
    <w:rsid w:val="0018033F"/>
    <w:rsid w:val="00180548"/>
    <w:rsid w:val="001805B7"/>
    <w:rsid w:val="001808DA"/>
    <w:rsid w:val="001815CB"/>
    <w:rsid w:val="00181874"/>
    <w:rsid w:val="00181DC2"/>
    <w:rsid w:val="00181E57"/>
    <w:rsid w:val="00182118"/>
    <w:rsid w:val="0018232E"/>
    <w:rsid w:val="00182332"/>
    <w:rsid w:val="00182974"/>
    <w:rsid w:val="00182AC5"/>
    <w:rsid w:val="00182D14"/>
    <w:rsid w:val="00183B6A"/>
    <w:rsid w:val="00183BC2"/>
    <w:rsid w:val="00183D78"/>
    <w:rsid w:val="001844B0"/>
    <w:rsid w:val="00184E9F"/>
    <w:rsid w:val="00184F9C"/>
    <w:rsid w:val="00185A5F"/>
    <w:rsid w:val="00185B65"/>
    <w:rsid w:val="00185BB1"/>
    <w:rsid w:val="00185D83"/>
    <w:rsid w:val="00185F48"/>
    <w:rsid w:val="00186008"/>
    <w:rsid w:val="00186018"/>
    <w:rsid w:val="001863F4"/>
    <w:rsid w:val="001866F6"/>
    <w:rsid w:val="001875A2"/>
    <w:rsid w:val="00187F11"/>
    <w:rsid w:val="0019078D"/>
    <w:rsid w:val="001909CB"/>
    <w:rsid w:val="001909EE"/>
    <w:rsid w:val="00190F55"/>
    <w:rsid w:val="00191110"/>
    <w:rsid w:val="001916C0"/>
    <w:rsid w:val="00191BBA"/>
    <w:rsid w:val="00191BC9"/>
    <w:rsid w:val="001921D1"/>
    <w:rsid w:val="001923B9"/>
    <w:rsid w:val="001925BC"/>
    <w:rsid w:val="00192BFF"/>
    <w:rsid w:val="0019353A"/>
    <w:rsid w:val="00193BA0"/>
    <w:rsid w:val="0019418B"/>
    <w:rsid w:val="00194250"/>
    <w:rsid w:val="00194685"/>
    <w:rsid w:val="0019472A"/>
    <w:rsid w:val="001951CF"/>
    <w:rsid w:val="00195435"/>
    <w:rsid w:val="00195443"/>
    <w:rsid w:val="0019594B"/>
    <w:rsid w:val="00195997"/>
    <w:rsid w:val="00195DF2"/>
    <w:rsid w:val="001960BA"/>
    <w:rsid w:val="001976BC"/>
    <w:rsid w:val="00197C66"/>
    <w:rsid w:val="00197E63"/>
    <w:rsid w:val="001A064B"/>
    <w:rsid w:val="001A09A2"/>
    <w:rsid w:val="001A0CD9"/>
    <w:rsid w:val="001A1E01"/>
    <w:rsid w:val="001A2383"/>
    <w:rsid w:val="001A2446"/>
    <w:rsid w:val="001A2555"/>
    <w:rsid w:val="001A263B"/>
    <w:rsid w:val="001A2D8B"/>
    <w:rsid w:val="001A3848"/>
    <w:rsid w:val="001A395A"/>
    <w:rsid w:val="001A3D0E"/>
    <w:rsid w:val="001A479B"/>
    <w:rsid w:val="001A4BAE"/>
    <w:rsid w:val="001A4E30"/>
    <w:rsid w:val="001A533D"/>
    <w:rsid w:val="001A560B"/>
    <w:rsid w:val="001A5B82"/>
    <w:rsid w:val="001A5FA0"/>
    <w:rsid w:val="001A6470"/>
    <w:rsid w:val="001A72AF"/>
    <w:rsid w:val="001B0090"/>
    <w:rsid w:val="001B0A5A"/>
    <w:rsid w:val="001B0DCD"/>
    <w:rsid w:val="001B1046"/>
    <w:rsid w:val="001B14FC"/>
    <w:rsid w:val="001B16CA"/>
    <w:rsid w:val="001B1A46"/>
    <w:rsid w:val="001B1CF5"/>
    <w:rsid w:val="001B26C4"/>
    <w:rsid w:val="001B348F"/>
    <w:rsid w:val="001B37C8"/>
    <w:rsid w:val="001B3883"/>
    <w:rsid w:val="001B3BCC"/>
    <w:rsid w:val="001B3F1A"/>
    <w:rsid w:val="001B49D6"/>
    <w:rsid w:val="001B4B8D"/>
    <w:rsid w:val="001B4C87"/>
    <w:rsid w:val="001B4D2F"/>
    <w:rsid w:val="001B4D63"/>
    <w:rsid w:val="001B4D71"/>
    <w:rsid w:val="001B50F3"/>
    <w:rsid w:val="001B51B8"/>
    <w:rsid w:val="001B51C4"/>
    <w:rsid w:val="001B6112"/>
    <w:rsid w:val="001B64ED"/>
    <w:rsid w:val="001B70C2"/>
    <w:rsid w:val="001B7130"/>
    <w:rsid w:val="001B7BB7"/>
    <w:rsid w:val="001B7C3E"/>
    <w:rsid w:val="001C0594"/>
    <w:rsid w:val="001C0D68"/>
    <w:rsid w:val="001C0DF3"/>
    <w:rsid w:val="001C0FBD"/>
    <w:rsid w:val="001C1693"/>
    <w:rsid w:val="001C1BD1"/>
    <w:rsid w:val="001C2022"/>
    <w:rsid w:val="001C25B2"/>
    <w:rsid w:val="001C2C85"/>
    <w:rsid w:val="001C3204"/>
    <w:rsid w:val="001C368B"/>
    <w:rsid w:val="001C37C2"/>
    <w:rsid w:val="001C39C3"/>
    <w:rsid w:val="001C3D5E"/>
    <w:rsid w:val="001C4896"/>
    <w:rsid w:val="001C4A54"/>
    <w:rsid w:val="001C4A93"/>
    <w:rsid w:val="001C4D50"/>
    <w:rsid w:val="001C50DD"/>
    <w:rsid w:val="001C5810"/>
    <w:rsid w:val="001C58CD"/>
    <w:rsid w:val="001C63F7"/>
    <w:rsid w:val="001C6432"/>
    <w:rsid w:val="001C6435"/>
    <w:rsid w:val="001C6908"/>
    <w:rsid w:val="001C6946"/>
    <w:rsid w:val="001C6981"/>
    <w:rsid w:val="001C72F7"/>
    <w:rsid w:val="001C7DF5"/>
    <w:rsid w:val="001C7EFA"/>
    <w:rsid w:val="001D0103"/>
    <w:rsid w:val="001D05B3"/>
    <w:rsid w:val="001D099C"/>
    <w:rsid w:val="001D0C0A"/>
    <w:rsid w:val="001D0D0E"/>
    <w:rsid w:val="001D0FAD"/>
    <w:rsid w:val="001D14BC"/>
    <w:rsid w:val="001D1687"/>
    <w:rsid w:val="001D1A8D"/>
    <w:rsid w:val="001D1B36"/>
    <w:rsid w:val="001D2174"/>
    <w:rsid w:val="001D2491"/>
    <w:rsid w:val="001D2755"/>
    <w:rsid w:val="001D2AAD"/>
    <w:rsid w:val="001D2DBD"/>
    <w:rsid w:val="001D2F82"/>
    <w:rsid w:val="001D3381"/>
    <w:rsid w:val="001D3638"/>
    <w:rsid w:val="001D3912"/>
    <w:rsid w:val="001D3B1C"/>
    <w:rsid w:val="001D3D4E"/>
    <w:rsid w:val="001D4855"/>
    <w:rsid w:val="001D4AB1"/>
    <w:rsid w:val="001D4D38"/>
    <w:rsid w:val="001D59F5"/>
    <w:rsid w:val="001D5B46"/>
    <w:rsid w:val="001D5D30"/>
    <w:rsid w:val="001D6053"/>
    <w:rsid w:val="001D60AA"/>
    <w:rsid w:val="001D60D3"/>
    <w:rsid w:val="001D6B60"/>
    <w:rsid w:val="001D70DD"/>
    <w:rsid w:val="001D7374"/>
    <w:rsid w:val="001D7400"/>
    <w:rsid w:val="001D76C8"/>
    <w:rsid w:val="001D7BF9"/>
    <w:rsid w:val="001D7C2B"/>
    <w:rsid w:val="001D7FCB"/>
    <w:rsid w:val="001E01A1"/>
    <w:rsid w:val="001E0433"/>
    <w:rsid w:val="001E0A86"/>
    <w:rsid w:val="001E0C08"/>
    <w:rsid w:val="001E0F10"/>
    <w:rsid w:val="001E137B"/>
    <w:rsid w:val="001E156B"/>
    <w:rsid w:val="001E1F53"/>
    <w:rsid w:val="001E2329"/>
    <w:rsid w:val="001E2572"/>
    <w:rsid w:val="001E2DED"/>
    <w:rsid w:val="001E354B"/>
    <w:rsid w:val="001E3685"/>
    <w:rsid w:val="001E4A98"/>
    <w:rsid w:val="001E4D2E"/>
    <w:rsid w:val="001E4DA1"/>
    <w:rsid w:val="001E530D"/>
    <w:rsid w:val="001E53AC"/>
    <w:rsid w:val="001E5C19"/>
    <w:rsid w:val="001E66F2"/>
    <w:rsid w:val="001E6F4D"/>
    <w:rsid w:val="001E6FE6"/>
    <w:rsid w:val="001E7245"/>
    <w:rsid w:val="001E7591"/>
    <w:rsid w:val="001E766F"/>
    <w:rsid w:val="001E771C"/>
    <w:rsid w:val="001E7DD5"/>
    <w:rsid w:val="001E7FFD"/>
    <w:rsid w:val="001F0090"/>
    <w:rsid w:val="001F0313"/>
    <w:rsid w:val="001F0404"/>
    <w:rsid w:val="001F087F"/>
    <w:rsid w:val="001F0B54"/>
    <w:rsid w:val="001F15AD"/>
    <w:rsid w:val="001F15C6"/>
    <w:rsid w:val="001F1688"/>
    <w:rsid w:val="001F19B4"/>
    <w:rsid w:val="001F19E3"/>
    <w:rsid w:val="001F1D43"/>
    <w:rsid w:val="001F203C"/>
    <w:rsid w:val="001F2464"/>
    <w:rsid w:val="001F33CA"/>
    <w:rsid w:val="001F340A"/>
    <w:rsid w:val="001F4161"/>
    <w:rsid w:val="001F487F"/>
    <w:rsid w:val="001F4C4E"/>
    <w:rsid w:val="001F4F4C"/>
    <w:rsid w:val="001F5489"/>
    <w:rsid w:val="001F5714"/>
    <w:rsid w:val="001F5951"/>
    <w:rsid w:val="001F5BD9"/>
    <w:rsid w:val="001F5C1B"/>
    <w:rsid w:val="001F624D"/>
    <w:rsid w:val="001F6413"/>
    <w:rsid w:val="001F6F0B"/>
    <w:rsid w:val="001F751F"/>
    <w:rsid w:val="001F7AD9"/>
    <w:rsid w:val="001F7ECF"/>
    <w:rsid w:val="00200548"/>
    <w:rsid w:val="002008E6"/>
    <w:rsid w:val="00200A99"/>
    <w:rsid w:val="00200DDA"/>
    <w:rsid w:val="00200DE1"/>
    <w:rsid w:val="0020163C"/>
    <w:rsid w:val="00201EB6"/>
    <w:rsid w:val="0020232D"/>
    <w:rsid w:val="00202C22"/>
    <w:rsid w:val="00203089"/>
    <w:rsid w:val="00203B84"/>
    <w:rsid w:val="00204050"/>
    <w:rsid w:val="0020443E"/>
    <w:rsid w:val="0020456E"/>
    <w:rsid w:val="0020463B"/>
    <w:rsid w:val="00204681"/>
    <w:rsid w:val="00204C48"/>
    <w:rsid w:val="002055E8"/>
    <w:rsid w:val="00205E58"/>
    <w:rsid w:val="00206142"/>
    <w:rsid w:val="00206611"/>
    <w:rsid w:val="002067B6"/>
    <w:rsid w:val="00207260"/>
    <w:rsid w:val="0020790D"/>
    <w:rsid w:val="00207B62"/>
    <w:rsid w:val="00207B7A"/>
    <w:rsid w:val="00207DF3"/>
    <w:rsid w:val="00207F52"/>
    <w:rsid w:val="0021027E"/>
    <w:rsid w:val="00210499"/>
    <w:rsid w:val="00210527"/>
    <w:rsid w:val="00210BBE"/>
    <w:rsid w:val="00210CAD"/>
    <w:rsid w:val="00211569"/>
    <w:rsid w:val="00211AC1"/>
    <w:rsid w:val="00211EE4"/>
    <w:rsid w:val="00212100"/>
    <w:rsid w:val="0021232A"/>
    <w:rsid w:val="00212C8D"/>
    <w:rsid w:val="0021353D"/>
    <w:rsid w:val="002135B3"/>
    <w:rsid w:val="002138EF"/>
    <w:rsid w:val="00213CFE"/>
    <w:rsid w:val="0021489E"/>
    <w:rsid w:val="00214D45"/>
    <w:rsid w:val="00215256"/>
    <w:rsid w:val="002154FF"/>
    <w:rsid w:val="002155B1"/>
    <w:rsid w:val="002158E2"/>
    <w:rsid w:val="00215B57"/>
    <w:rsid w:val="00215CBA"/>
    <w:rsid w:val="002167C2"/>
    <w:rsid w:val="00216A9A"/>
    <w:rsid w:val="00216CE9"/>
    <w:rsid w:val="00216D7E"/>
    <w:rsid w:val="00216DAB"/>
    <w:rsid w:val="00217906"/>
    <w:rsid w:val="00217EA5"/>
    <w:rsid w:val="00217ED2"/>
    <w:rsid w:val="0022002C"/>
    <w:rsid w:val="002204FC"/>
    <w:rsid w:val="00221083"/>
    <w:rsid w:val="002210FC"/>
    <w:rsid w:val="0022146D"/>
    <w:rsid w:val="002215CE"/>
    <w:rsid w:val="00221801"/>
    <w:rsid w:val="00221977"/>
    <w:rsid w:val="00221B90"/>
    <w:rsid w:val="00221E62"/>
    <w:rsid w:val="00221FEB"/>
    <w:rsid w:val="00222043"/>
    <w:rsid w:val="00222301"/>
    <w:rsid w:val="00222B01"/>
    <w:rsid w:val="0022372F"/>
    <w:rsid w:val="002237BB"/>
    <w:rsid w:val="002239E4"/>
    <w:rsid w:val="00223BF3"/>
    <w:rsid w:val="00223EEC"/>
    <w:rsid w:val="00223F6E"/>
    <w:rsid w:val="002240EB"/>
    <w:rsid w:val="00224381"/>
    <w:rsid w:val="0022446F"/>
    <w:rsid w:val="00224B45"/>
    <w:rsid w:val="00224C18"/>
    <w:rsid w:val="00224CA9"/>
    <w:rsid w:val="00224F17"/>
    <w:rsid w:val="00224F36"/>
    <w:rsid w:val="002251F6"/>
    <w:rsid w:val="002265E6"/>
    <w:rsid w:val="00226826"/>
    <w:rsid w:val="002271E7"/>
    <w:rsid w:val="0022779F"/>
    <w:rsid w:val="002300AE"/>
    <w:rsid w:val="00230192"/>
    <w:rsid w:val="00230295"/>
    <w:rsid w:val="002303E7"/>
    <w:rsid w:val="0023080E"/>
    <w:rsid w:val="002309BF"/>
    <w:rsid w:val="00230B3A"/>
    <w:rsid w:val="00231086"/>
    <w:rsid w:val="0023142B"/>
    <w:rsid w:val="0023178A"/>
    <w:rsid w:val="002318F6"/>
    <w:rsid w:val="00231B95"/>
    <w:rsid w:val="0023259A"/>
    <w:rsid w:val="002325ED"/>
    <w:rsid w:val="00232855"/>
    <w:rsid w:val="002329BD"/>
    <w:rsid w:val="00232B13"/>
    <w:rsid w:val="0023357B"/>
    <w:rsid w:val="0023358E"/>
    <w:rsid w:val="00233C8F"/>
    <w:rsid w:val="00233CF5"/>
    <w:rsid w:val="002344C4"/>
    <w:rsid w:val="00234686"/>
    <w:rsid w:val="002346EC"/>
    <w:rsid w:val="0023484C"/>
    <w:rsid w:val="002348E8"/>
    <w:rsid w:val="00234B70"/>
    <w:rsid w:val="00234CC9"/>
    <w:rsid w:val="002351E8"/>
    <w:rsid w:val="00235481"/>
    <w:rsid w:val="0023591B"/>
    <w:rsid w:val="00236522"/>
    <w:rsid w:val="002365CF"/>
    <w:rsid w:val="0023694F"/>
    <w:rsid w:val="00237161"/>
    <w:rsid w:val="002372BB"/>
    <w:rsid w:val="002372FE"/>
    <w:rsid w:val="002376C2"/>
    <w:rsid w:val="00237831"/>
    <w:rsid w:val="002378E4"/>
    <w:rsid w:val="002379DE"/>
    <w:rsid w:val="00237F97"/>
    <w:rsid w:val="0024019B"/>
    <w:rsid w:val="00240282"/>
    <w:rsid w:val="002403C9"/>
    <w:rsid w:val="002405B7"/>
    <w:rsid w:val="00240829"/>
    <w:rsid w:val="00240951"/>
    <w:rsid w:val="00240CE5"/>
    <w:rsid w:val="002411B5"/>
    <w:rsid w:val="002417E0"/>
    <w:rsid w:val="00241D72"/>
    <w:rsid w:val="00242403"/>
    <w:rsid w:val="002427AC"/>
    <w:rsid w:val="00242AC5"/>
    <w:rsid w:val="00242B8C"/>
    <w:rsid w:val="00242F39"/>
    <w:rsid w:val="00243281"/>
    <w:rsid w:val="002433C4"/>
    <w:rsid w:val="002436AE"/>
    <w:rsid w:val="00243C9C"/>
    <w:rsid w:val="00243CE2"/>
    <w:rsid w:val="00243DB7"/>
    <w:rsid w:val="00243E86"/>
    <w:rsid w:val="00244465"/>
    <w:rsid w:val="002446AF"/>
    <w:rsid w:val="0024493E"/>
    <w:rsid w:val="00244C86"/>
    <w:rsid w:val="00245697"/>
    <w:rsid w:val="00245C27"/>
    <w:rsid w:val="00245ECC"/>
    <w:rsid w:val="00246309"/>
    <w:rsid w:val="0024646B"/>
    <w:rsid w:val="00246F25"/>
    <w:rsid w:val="002470E4"/>
    <w:rsid w:val="00247689"/>
    <w:rsid w:val="00247833"/>
    <w:rsid w:val="002478C0"/>
    <w:rsid w:val="00247BC0"/>
    <w:rsid w:val="0025031F"/>
    <w:rsid w:val="00250630"/>
    <w:rsid w:val="00250739"/>
    <w:rsid w:val="00250BF2"/>
    <w:rsid w:val="00251338"/>
    <w:rsid w:val="00251694"/>
    <w:rsid w:val="00251CCD"/>
    <w:rsid w:val="00252677"/>
    <w:rsid w:val="00253AFC"/>
    <w:rsid w:val="00253BB6"/>
    <w:rsid w:val="00253F5A"/>
    <w:rsid w:val="00254103"/>
    <w:rsid w:val="00254A39"/>
    <w:rsid w:val="00254A68"/>
    <w:rsid w:val="00254ABC"/>
    <w:rsid w:val="00254AED"/>
    <w:rsid w:val="00254BD0"/>
    <w:rsid w:val="00254FF3"/>
    <w:rsid w:val="002556F5"/>
    <w:rsid w:val="00255890"/>
    <w:rsid w:val="00255A5E"/>
    <w:rsid w:val="0025607A"/>
    <w:rsid w:val="0025617D"/>
    <w:rsid w:val="002565CE"/>
    <w:rsid w:val="00256786"/>
    <w:rsid w:val="00256A67"/>
    <w:rsid w:val="0025787C"/>
    <w:rsid w:val="002578EC"/>
    <w:rsid w:val="00257EE5"/>
    <w:rsid w:val="00257FCC"/>
    <w:rsid w:val="0026012D"/>
    <w:rsid w:val="00260769"/>
    <w:rsid w:val="00261185"/>
    <w:rsid w:val="002618EE"/>
    <w:rsid w:val="00261A43"/>
    <w:rsid w:val="0026286D"/>
    <w:rsid w:val="0026290F"/>
    <w:rsid w:val="002629F9"/>
    <w:rsid w:val="00263353"/>
    <w:rsid w:val="00263429"/>
    <w:rsid w:val="00263A8A"/>
    <w:rsid w:val="00263C17"/>
    <w:rsid w:val="00263D50"/>
    <w:rsid w:val="00263DCD"/>
    <w:rsid w:val="00263E3A"/>
    <w:rsid w:val="00263F2E"/>
    <w:rsid w:val="0026477E"/>
    <w:rsid w:val="002648AB"/>
    <w:rsid w:val="00264ACC"/>
    <w:rsid w:val="00264B13"/>
    <w:rsid w:val="00264C1D"/>
    <w:rsid w:val="00265569"/>
    <w:rsid w:val="002658EE"/>
    <w:rsid w:val="00265978"/>
    <w:rsid w:val="00265A17"/>
    <w:rsid w:val="00265FA3"/>
    <w:rsid w:val="002666B5"/>
    <w:rsid w:val="00266768"/>
    <w:rsid w:val="002667AC"/>
    <w:rsid w:val="0026691A"/>
    <w:rsid w:val="00266CB9"/>
    <w:rsid w:val="00266F16"/>
    <w:rsid w:val="002705BB"/>
    <w:rsid w:val="00270B1D"/>
    <w:rsid w:val="00270DC9"/>
    <w:rsid w:val="00270EB1"/>
    <w:rsid w:val="002712F4"/>
    <w:rsid w:val="00271E02"/>
    <w:rsid w:val="00272496"/>
    <w:rsid w:val="002728CE"/>
    <w:rsid w:val="00272942"/>
    <w:rsid w:val="00272A0A"/>
    <w:rsid w:val="002730D2"/>
    <w:rsid w:val="0027318A"/>
    <w:rsid w:val="00273F57"/>
    <w:rsid w:val="00274062"/>
    <w:rsid w:val="00274327"/>
    <w:rsid w:val="00274415"/>
    <w:rsid w:val="00274457"/>
    <w:rsid w:val="00274502"/>
    <w:rsid w:val="00274CC4"/>
    <w:rsid w:val="00274DE3"/>
    <w:rsid w:val="00274F44"/>
    <w:rsid w:val="002752D3"/>
    <w:rsid w:val="002752FB"/>
    <w:rsid w:val="0027530C"/>
    <w:rsid w:val="00275476"/>
    <w:rsid w:val="002756A0"/>
    <w:rsid w:val="00275B95"/>
    <w:rsid w:val="00275EAE"/>
    <w:rsid w:val="00276048"/>
    <w:rsid w:val="00276242"/>
    <w:rsid w:val="00276660"/>
    <w:rsid w:val="00277524"/>
    <w:rsid w:val="00277536"/>
    <w:rsid w:val="00277B3B"/>
    <w:rsid w:val="002807F9"/>
    <w:rsid w:val="0028083A"/>
    <w:rsid w:val="00280955"/>
    <w:rsid w:val="00280D25"/>
    <w:rsid w:val="0028151A"/>
    <w:rsid w:val="002815DB"/>
    <w:rsid w:val="00281902"/>
    <w:rsid w:val="00281BF4"/>
    <w:rsid w:val="00281FE9"/>
    <w:rsid w:val="00281FFB"/>
    <w:rsid w:val="0028210E"/>
    <w:rsid w:val="00282AC4"/>
    <w:rsid w:val="0028314A"/>
    <w:rsid w:val="002831E5"/>
    <w:rsid w:val="00283207"/>
    <w:rsid w:val="002837E0"/>
    <w:rsid w:val="00283AE3"/>
    <w:rsid w:val="00283D5E"/>
    <w:rsid w:val="00283DDF"/>
    <w:rsid w:val="00284252"/>
    <w:rsid w:val="00284D68"/>
    <w:rsid w:val="00284E0C"/>
    <w:rsid w:val="00284F69"/>
    <w:rsid w:val="00285233"/>
    <w:rsid w:val="00285788"/>
    <w:rsid w:val="00285815"/>
    <w:rsid w:val="00285FE6"/>
    <w:rsid w:val="002868B9"/>
    <w:rsid w:val="00286CE8"/>
    <w:rsid w:val="00286F18"/>
    <w:rsid w:val="0028784C"/>
    <w:rsid w:val="002878C0"/>
    <w:rsid w:val="00287D86"/>
    <w:rsid w:val="0029098F"/>
    <w:rsid w:val="00290CFC"/>
    <w:rsid w:val="00291861"/>
    <w:rsid w:val="002919AB"/>
    <w:rsid w:val="00291B96"/>
    <w:rsid w:val="0029264D"/>
    <w:rsid w:val="002930FB"/>
    <w:rsid w:val="00293A43"/>
    <w:rsid w:val="00293A71"/>
    <w:rsid w:val="0029464F"/>
    <w:rsid w:val="002948FA"/>
    <w:rsid w:val="00294B6B"/>
    <w:rsid w:val="00294B80"/>
    <w:rsid w:val="00294FFF"/>
    <w:rsid w:val="00295259"/>
    <w:rsid w:val="002954A9"/>
    <w:rsid w:val="00295A46"/>
    <w:rsid w:val="00295DB1"/>
    <w:rsid w:val="00295DB4"/>
    <w:rsid w:val="00295EB2"/>
    <w:rsid w:val="00296414"/>
    <w:rsid w:val="002968DB"/>
    <w:rsid w:val="00297A9F"/>
    <w:rsid w:val="00297BC6"/>
    <w:rsid w:val="002A0082"/>
    <w:rsid w:val="002A025F"/>
    <w:rsid w:val="002A07EC"/>
    <w:rsid w:val="002A0800"/>
    <w:rsid w:val="002A0943"/>
    <w:rsid w:val="002A09C6"/>
    <w:rsid w:val="002A0CC7"/>
    <w:rsid w:val="002A0E3E"/>
    <w:rsid w:val="002A1796"/>
    <w:rsid w:val="002A1AFB"/>
    <w:rsid w:val="002A1F34"/>
    <w:rsid w:val="002A1F83"/>
    <w:rsid w:val="002A22F5"/>
    <w:rsid w:val="002A23AD"/>
    <w:rsid w:val="002A32FA"/>
    <w:rsid w:val="002A3420"/>
    <w:rsid w:val="002A34C1"/>
    <w:rsid w:val="002A363E"/>
    <w:rsid w:val="002A371D"/>
    <w:rsid w:val="002A39B1"/>
    <w:rsid w:val="002A3B0D"/>
    <w:rsid w:val="002A41F2"/>
    <w:rsid w:val="002A46A6"/>
    <w:rsid w:val="002A4EC0"/>
    <w:rsid w:val="002A4EF8"/>
    <w:rsid w:val="002A4FBE"/>
    <w:rsid w:val="002A52A7"/>
    <w:rsid w:val="002A5462"/>
    <w:rsid w:val="002A5619"/>
    <w:rsid w:val="002A5637"/>
    <w:rsid w:val="002A56C2"/>
    <w:rsid w:val="002A6917"/>
    <w:rsid w:val="002A695E"/>
    <w:rsid w:val="002A6BD0"/>
    <w:rsid w:val="002A6C2E"/>
    <w:rsid w:val="002A6D41"/>
    <w:rsid w:val="002A6D93"/>
    <w:rsid w:val="002A6E9C"/>
    <w:rsid w:val="002A72C8"/>
    <w:rsid w:val="002A741D"/>
    <w:rsid w:val="002A7746"/>
    <w:rsid w:val="002A7919"/>
    <w:rsid w:val="002A79FD"/>
    <w:rsid w:val="002A7B4F"/>
    <w:rsid w:val="002B02D7"/>
    <w:rsid w:val="002B036A"/>
    <w:rsid w:val="002B0479"/>
    <w:rsid w:val="002B0846"/>
    <w:rsid w:val="002B0B15"/>
    <w:rsid w:val="002B0B5E"/>
    <w:rsid w:val="002B0F4A"/>
    <w:rsid w:val="002B1916"/>
    <w:rsid w:val="002B1BDC"/>
    <w:rsid w:val="002B1F64"/>
    <w:rsid w:val="002B2153"/>
    <w:rsid w:val="002B2274"/>
    <w:rsid w:val="002B22A0"/>
    <w:rsid w:val="002B298C"/>
    <w:rsid w:val="002B2B6A"/>
    <w:rsid w:val="002B2F68"/>
    <w:rsid w:val="002B338C"/>
    <w:rsid w:val="002B354E"/>
    <w:rsid w:val="002B35BE"/>
    <w:rsid w:val="002B376A"/>
    <w:rsid w:val="002B3EE0"/>
    <w:rsid w:val="002B3FF9"/>
    <w:rsid w:val="002B409A"/>
    <w:rsid w:val="002B42D7"/>
    <w:rsid w:val="002B442F"/>
    <w:rsid w:val="002B45D1"/>
    <w:rsid w:val="002B4962"/>
    <w:rsid w:val="002B4DE3"/>
    <w:rsid w:val="002B4E96"/>
    <w:rsid w:val="002B515F"/>
    <w:rsid w:val="002B51B9"/>
    <w:rsid w:val="002B6423"/>
    <w:rsid w:val="002B659A"/>
    <w:rsid w:val="002B6BA1"/>
    <w:rsid w:val="002B6C09"/>
    <w:rsid w:val="002B6D46"/>
    <w:rsid w:val="002B7071"/>
    <w:rsid w:val="002B7412"/>
    <w:rsid w:val="002B74F2"/>
    <w:rsid w:val="002B78A4"/>
    <w:rsid w:val="002B78C6"/>
    <w:rsid w:val="002C09B2"/>
    <w:rsid w:val="002C09E8"/>
    <w:rsid w:val="002C0C9D"/>
    <w:rsid w:val="002C0DBC"/>
    <w:rsid w:val="002C0E14"/>
    <w:rsid w:val="002C1310"/>
    <w:rsid w:val="002C1463"/>
    <w:rsid w:val="002C172D"/>
    <w:rsid w:val="002C1BA4"/>
    <w:rsid w:val="002C1C28"/>
    <w:rsid w:val="002C1F00"/>
    <w:rsid w:val="002C1FFF"/>
    <w:rsid w:val="002C220E"/>
    <w:rsid w:val="002C3091"/>
    <w:rsid w:val="002C31ED"/>
    <w:rsid w:val="002C3351"/>
    <w:rsid w:val="002C38E5"/>
    <w:rsid w:val="002C3BD4"/>
    <w:rsid w:val="002C4557"/>
    <w:rsid w:val="002C45A0"/>
    <w:rsid w:val="002C4937"/>
    <w:rsid w:val="002C4D7D"/>
    <w:rsid w:val="002C4E65"/>
    <w:rsid w:val="002C51AC"/>
    <w:rsid w:val="002C5D44"/>
    <w:rsid w:val="002C5E3E"/>
    <w:rsid w:val="002C6110"/>
    <w:rsid w:val="002C621C"/>
    <w:rsid w:val="002C697B"/>
    <w:rsid w:val="002C69C7"/>
    <w:rsid w:val="002C6BC6"/>
    <w:rsid w:val="002C6C19"/>
    <w:rsid w:val="002C6D5B"/>
    <w:rsid w:val="002C6F49"/>
    <w:rsid w:val="002C71CC"/>
    <w:rsid w:val="002C7422"/>
    <w:rsid w:val="002C7C22"/>
    <w:rsid w:val="002D0351"/>
    <w:rsid w:val="002D06DB"/>
    <w:rsid w:val="002D08B8"/>
    <w:rsid w:val="002D099B"/>
    <w:rsid w:val="002D151E"/>
    <w:rsid w:val="002D1661"/>
    <w:rsid w:val="002D182B"/>
    <w:rsid w:val="002D1E89"/>
    <w:rsid w:val="002D2937"/>
    <w:rsid w:val="002D2CB6"/>
    <w:rsid w:val="002D2F1D"/>
    <w:rsid w:val="002D307E"/>
    <w:rsid w:val="002D3103"/>
    <w:rsid w:val="002D34A3"/>
    <w:rsid w:val="002D3819"/>
    <w:rsid w:val="002D406A"/>
    <w:rsid w:val="002D40D8"/>
    <w:rsid w:val="002D46AF"/>
    <w:rsid w:val="002D4A40"/>
    <w:rsid w:val="002D4F99"/>
    <w:rsid w:val="002D501B"/>
    <w:rsid w:val="002D502A"/>
    <w:rsid w:val="002D5111"/>
    <w:rsid w:val="002D563E"/>
    <w:rsid w:val="002D5D19"/>
    <w:rsid w:val="002D60BA"/>
    <w:rsid w:val="002D6322"/>
    <w:rsid w:val="002D7068"/>
    <w:rsid w:val="002D72EA"/>
    <w:rsid w:val="002D7446"/>
    <w:rsid w:val="002D749B"/>
    <w:rsid w:val="002D7561"/>
    <w:rsid w:val="002D7916"/>
    <w:rsid w:val="002D7ACB"/>
    <w:rsid w:val="002D7C8C"/>
    <w:rsid w:val="002D7D00"/>
    <w:rsid w:val="002D7D39"/>
    <w:rsid w:val="002E01CB"/>
    <w:rsid w:val="002E0489"/>
    <w:rsid w:val="002E062B"/>
    <w:rsid w:val="002E069B"/>
    <w:rsid w:val="002E16AE"/>
    <w:rsid w:val="002E1821"/>
    <w:rsid w:val="002E1918"/>
    <w:rsid w:val="002E2563"/>
    <w:rsid w:val="002E2683"/>
    <w:rsid w:val="002E26AC"/>
    <w:rsid w:val="002E2BBA"/>
    <w:rsid w:val="002E2C00"/>
    <w:rsid w:val="002E3383"/>
    <w:rsid w:val="002E3AC7"/>
    <w:rsid w:val="002E402E"/>
    <w:rsid w:val="002E4167"/>
    <w:rsid w:val="002E43DA"/>
    <w:rsid w:val="002E50A9"/>
    <w:rsid w:val="002E5155"/>
    <w:rsid w:val="002E5205"/>
    <w:rsid w:val="002E5326"/>
    <w:rsid w:val="002E5CCD"/>
    <w:rsid w:val="002E6141"/>
    <w:rsid w:val="002E61B1"/>
    <w:rsid w:val="002E73F4"/>
    <w:rsid w:val="002E7855"/>
    <w:rsid w:val="002E7E9E"/>
    <w:rsid w:val="002F002C"/>
    <w:rsid w:val="002F0DE9"/>
    <w:rsid w:val="002F0F5B"/>
    <w:rsid w:val="002F0F89"/>
    <w:rsid w:val="002F12F9"/>
    <w:rsid w:val="002F1406"/>
    <w:rsid w:val="002F20D7"/>
    <w:rsid w:val="002F214A"/>
    <w:rsid w:val="002F21D2"/>
    <w:rsid w:val="002F2ACC"/>
    <w:rsid w:val="002F39E4"/>
    <w:rsid w:val="002F3D54"/>
    <w:rsid w:val="002F3E6C"/>
    <w:rsid w:val="002F4122"/>
    <w:rsid w:val="002F41D9"/>
    <w:rsid w:val="002F4662"/>
    <w:rsid w:val="002F4865"/>
    <w:rsid w:val="002F4CA0"/>
    <w:rsid w:val="002F4E64"/>
    <w:rsid w:val="002F50DA"/>
    <w:rsid w:val="002F5624"/>
    <w:rsid w:val="002F58D8"/>
    <w:rsid w:val="002F597F"/>
    <w:rsid w:val="002F5BDC"/>
    <w:rsid w:val="002F613D"/>
    <w:rsid w:val="002F61D8"/>
    <w:rsid w:val="002F671B"/>
    <w:rsid w:val="002F69DF"/>
    <w:rsid w:val="002F6EB4"/>
    <w:rsid w:val="002F7B23"/>
    <w:rsid w:val="002F7C66"/>
    <w:rsid w:val="002F7CC9"/>
    <w:rsid w:val="002F7EDF"/>
    <w:rsid w:val="003004D7"/>
    <w:rsid w:val="003004F8"/>
    <w:rsid w:val="0030141E"/>
    <w:rsid w:val="003014E9"/>
    <w:rsid w:val="003018B2"/>
    <w:rsid w:val="003018B7"/>
    <w:rsid w:val="003018D1"/>
    <w:rsid w:val="003020E6"/>
    <w:rsid w:val="00302199"/>
    <w:rsid w:val="003022E3"/>
    <w:rsid w:val="00302313"/>
    <w:rsid w:val="00302558"/>
    <w:rsid w:val="00302698"/>
    <w:rsid w:val="00302A38"/>
    <w:rsid w:val="00303180"/>
    <w:rsid w:val="00303240"/>
    <w:rsid w:val="003034F4"/>
    <w:rsid w:val="003038D3"/>
    <w:rsid w:val="00304964"/>
    <w:rsid w:val="00304E29"/>
    <w:rsid w:val="00304F40"/>
    <w:rsid w:val="00305336"/>
    <w:rsid w:val="00306264"/>
    <w:rsid w:val="00306648"/>
    <w:rsid w:val="00306678"/>
    <w:rsid w:val="0030694A"/>
    <w:rsid w:val="00306A89"/>
    <w:rsid w:val="003071A2"/>
    <w:rsid w:val="003078F8"/>
    <w:rsid w:val="00307D1A"/>
    <w:rsid w:val="00307D2D"/>
    <w:rsid w:val="00310395"/>
    <w:rsid w:val="00310767"/>
    <w:rsid w:val="00310A3F"/>
    <w:rsid w:val="00310CF3"/>
    <w:rsid w:val="00310DC7"/>
    <w:rsid w:val="00310E9B"/>
    <w:rsid w:val="0031130C"/>
    <w:rsid w:val="0031162E"/>
    <w:rsid w:val="003119BB"/>
    <w:rsid w:val="00311E0F"/>
    <w:rsid w:val="0031201F"/>
    <w:rsid w:val="00312149"/>
    <w:rsid w:val="00312916"/>
    <w:rsid w:val="00312B7E"/>
    <w:rsid w:val="00312C17"/>
    <w:rsid w:val="00312F43"/>
    <w:rsid w:val="00313120"/>
    <w:rsid w:val="003134B8"/>
    <w:rsid w:val="00313662"/>
    <w:rsid w:val="003139F8"/>
    <w:rsid w:val="00314749"/>
    <w:rsid w:val="00314B28"/>
    <w:rsid w:val="00314D47"/>
    <w:rsid w:val="00314E89"/>
    <w:rsid w:val="00314FD3"/>
    <w:rsid w:val="003150F8"/>
    <w:rsid w:val="003157E7"/>
    <w:rsid w:val="00315B4C"/>
    <w:rsid w:val="00315CC9"/>
    <w:rsid w:val="00315DC3"/>
    <w:rsid w:val="0031609F"/>
    <w:rsid w:val="003162FA"/>
    <w:rsid w:val="003166B1"/>
    <w:rsid w:val="003170C1"/>
    <w:rsid w:val="00317248"/>
    <w:rsid w:val="00317DC5"/>
    <w:rsid w:val="0032001A"/>
    <w:rsid w:val="00320296"/>
    <w:rsid w:val="00320573"/>
    <w:rsid w:val="00320763"/>
    <w:rsid w:val="00321007"/>
    <w:rsid w:val="0032124B"/>
    <w:rsid w:val="00321717"/>
    <w:rsid w:val="00321AB0"/>
    <w:rsid w:val="00321C97"/>
    <w:rsid w:val="0032236F"/>
    <w:rsid w:val="003227CF"/>
    <w:rsid w:val="00322C24"/>
    <w:rsid w:val="00322F1E"/>
    <w:rsid w:val="003238DA"/>
    <w:rsid w:val="00323D9E"/>
    <w:rsid w:val="00323E1F"/>
    <w:rsid w:val="00324762"/>
    <w:rsid w:val="0032483B"/>
    <w:rsid w:val="00324B65"/>
    <w:rsid w:val="00324D8B"/>
    <w:rsid w:val="00324DE4"/>
    <w:rsid w:val="00324F75"/>
    <w:rsid w:val="00325096"/>
    <w:rsid w:val="0032534E"/>
    <w:rsid w:val="0032555B"/>
    <w:rsid w:val="00325761"/>
    <w:rsid w:val="00325C35"/>
    <w:rsid w:val="00326082"/>
    <w:rsid w:val="00326411"/>
    <w:rsid w:val="00326638"/>
    <w:rsid w:val="00326639"/>
    <w:rsid w:val="0032668F"/>
    <w:rsid w:val="003268F0"/>
    <w:rsid w:val="00326B7E"/>
    <w:rsid w:val="003279B6"/>
    <w:rsid w:val="00327FB2"/>
    <w:rsid w:val="00330065"/>
    <w:rsid w:val="00330228"/>
    <w:rsid w:val="00330A0B"/>
    <w:rsid w:val="00330D59"/>
    <w:rsid w:val="00330D99"/>
    <w:rsid w:val="00330DB2"/>
    <w:rsid w:val="00330ED5"/>
    <w:rsid w:val="003313F3"/>
    <w:rsid w:val="003313FF"/>
    <w:rsid w:val="003317C6"/>
    <w:rsid w:val="003318B5"/>
    <w:rsid w:val="00331D93"/>
    <w:rsid w:val="00331FF5"/>
    <w:rsid w:val="0033209F"/>
    <w:rsid w:val="00332117"/>
    <w:rsid w:val="00332242"/>
    <w:rsid w:val="00332260"/>
    <w:rsid w:val="00332900"/>
    <w:rsid w:val="00332904"/>
    <w:rsid w:val="00332C00"/>
    <w:rsid w:val="00332CC0"/>
    <w:rsid w:val="00332F4F"/>
    <w:rsid w:val="003339CC"/>
    <w:rsid w:val="00333C0F"/>
    <w:rsid w:val="00333FFB"/>
    <w:rsid w:val="0033427E"/>
    <w:rsid w:val="003348BE"/>
    <w:rsid w:val="00334A8F"/>
    <w:rsid w:val="0033511A"/>
    <w:rsid w:val="00335470"/>
    <w:rsid w:val="0033569A"/>
    <w:rsid w:val="00335775"/>
    <w:rsid w:val="003358F2"/>
    <w:rsid w:val="00335978"/>
    <w:rsid w:val="00335D97"/>
    <w:rsid w:val="003361D3"/>
    <w:rsid w:val="0033658D"/>
    <w:rsid w:val="0033670A"/>
    <w:rsid w:val="003368BB"/>
    <w:rsid w:val="00336D8D"/>
    <w:rsid w:val="00336E69"/>
    <w:rsid w:val="003378D7"/>
    <w:rsid w:val="00337C7F"/>
    <w:rsid w:val="00340120"/>
    <w:rsid w:val="00340871"/>
    <w:rsid w:val="0034095D"/>
    <w:rsid w:val="00340A72"/>
    <w:rsid w:val="00340F28"/>
    <w:rsid w:val="00341588"/>
    <w:rsid w:val="003417BC"/>
    <w:rsid w:val="003419AF"/>
    <w:rsid w:val="003421D9"/>
    <w:rsid w:val="00342430"/>
    <w:rsid w:val="0034315C"/>
    <w:rsid w:val="00343418"/>
    <w:rsid w:val="00343468"/>
    <w:rsid w:val="003434FD"/>
    <w:rsid w:val="003435BC"/>
    <w:rsid w:val="003438C2"/>
    <w:rsid w:val="003438FB"/>
    <w:rsid w:val="003441B8"/>
    <w:rsid w:val="00344340"/>
    <w:rsid w:val="003446B5"/>
    <w:rsid w:val="003455F8"/>
    <w:rsid w:val="003456B9"/>
    <w:rsid w:val="0034573D"/>
    <w:rsid w:val="00345B4A"/>
    <w:rsid w:val="00345BA2"/>
    <w:rsid w:val="00346A46"/>
    <w:rsid w:val="00346BEA"/>
    <w:rsid w:val="00346D42"/>
    <w:rsid w:val="00347376"/>
    <w:rsid w:val="003473FE"/>
    <w:rsid w:val="003477AE"/>
    <w:rsid w:val="00350018"/>
    <w:rsid w:val="003501D2"/>
    <w:rsid w:val="0035050C"/>
    <w:rsid w:val="00350585"/>
    <w:rsid w:val="00350B53"/>
    <w:rsid w:val="00350FC5"/>
    <w:rsid w:val="0035188C"/>
    <w:rsid w:val="0035193F"/>
    <w:rsid w:val="0035208B"/>
    <w:rsid w:val="00352BF1"/>
    <w:rsid w:val="00352E46"/>
    <w:rsid w:val="00353936"/>
    <w:rsid w:val="00353B21"/>
    <w:rsid w:val="00353C73"/>
    <w:rsid w:val="003542BA"/>
    <w:rsid w:val="00354341"/>
    <w:rsid w:val="00354348"/>
    <w:rsid w:val="00354359"/>
    <w:rsid w:val="00354671"/>
    <w:rsid w:val="00354EF9"/>
    <w:rsid w:val="003556E9"/>
    <w:rsid w:val="00355CED"/>
    <w:rsid w:val="00355EBE"/>
    <w:rsid w:val="00355FBD"/>
    <w:rsid w:val="0035620D"/>
    <w:rsid w:val="003562E2"/>
    <w:rsid w:val="00356665"/>
    <w:rsid w:val="00357507"/>
    <w:rsid w:val="00360382"/>
    <w:rsid w:val="00360A83"/>
    <w:rsid w:val="00360B83"/>
    <w:rsid w:val="003613D3"/>
    <w:rsid w:val="003614F3"/>
    <w:rsid w:val="00361A44"/>
    <w:rsid w:val="00361B27"/>
    <w:rsid w:val="00361BFE"/>
    <w:rsid w:val="00361FE6"/>
    <w:rsid w:val="00362190"/>
    <w:rsid w:val="003622E9"/>
    <w:rsid w:val="003627BC"/>
    <w:rsid w:val="00362D95"/>
    <w:rsid w:val="00362E16"/>
    <w:rsid w:val="00362E97"/>
    <w:rsid w:val="00363073"/>
    <w:rsid w:val="00363203"/>
    <w:rsid w:val="003632CB"/>
    <w:rsid w:val="00363A36"/>
    <w:rsid w:val="00363A3B"/>
    <w:rsid w:val="00363FE0"/>
    <w:rsid w:val="00364083"/>
    <w:rsid w:val="00364499"/>
    <w:rsid w:val="003644B1"/>
    <w:rsid w:val="00364A79"/>
    <w:rsid w:val="00364AD1"/>
    <w:rsid w:val="00364D44"/>
    <w:rsid w:val="00365B58"/>
    <w:rsid w:val="00366659"/>
    <w:rsid w:val="00366B1B"/>
    <w:rsid w:val="00366C6C"/>
    <w:rsid w:val="00366D23"/>
    <w:rsid w:val="00366D29"/>
    <w:rsid w:val="00367010"/>
    <w:rsid w:val="00367088"/>
    <w:rsid w:val="00367C51"/>
    <w:rsid w:val="003700E9"/>
    <w:rsid w:val="00370513"/>
    <w:rsid w:val="0037074C"/>
    <w:rsid w:val="00370C92"/>
    <w:rsid w:val="00370D2A"/>
    <w:rsid w:val="003713BD"/>
    <w:rsid w:val="003716CF"/>
    <w:rsid w:val="0037173B"/>
    <w:rsid w:val="00371D2E"/>
    <w:rsid w:val="00371D65"/>
    <w:rsid w:val="003728C3"/>
    <w:rsid w:val="00372CB4"/>
    <w:rsid w:val="00372D53"/>
    <w:rsid w:val="003731E6"/>
    <w:rsid w:val="003735D4"/>
    <w:rsid w:val="003736A0"/>
    <w:rsid w:val="00373C65"/>
    <w:rsid w:val="00374071"/>
    <w:rsid w:val="00374691"/>
    <w:rsid w:val="003746A7"/>
    <w:rsid w:val="00374A75"/>
    <w:rsid w:val="00374E68"/>
    <w:rsid w:val="00375114"/>
    <w:rsid w:val="0037512C"/>
    <w:rsid w:val="003752D2"/>
    <w:rsid w:val="00375A11"/>
    <w:rsid w:val="00375AAD"/>
    <w:rsid w:val="0037666C"/>
    <w:rsid w:val="00376868"/>
    <w:rsid w:val="00377319"/>
    <w:rsid w:val="00380160"/>
    <w:rsid w:val="0038093A"/>
    <w:rsid w:val="00380A15"/>
    <w:rsid w:val="00380F72"/>
    <w:rsid w:val="0038114C"/>
    <w:rsid w:val="00381688"/>
    <w:rsid w:val="0038176E"/>
    <w:rsid w:val="003817F7"/>
    <w:rsid w:val="00381A02"/>
    <w:rsid w:val="00381AD9"/>
    <w:rsid w:val="00381F24"/>
    <w:rsid w:val="0038221A"/>
    <w:rsid w:val="00382505"/>
    <w:rsid w:val="00382626"/>
    <w:rsid w:val="0038276F"/>
    <w:rsid w:val="003829D7"/>
    <w:rsid w:val="00382A3C"/>
    <w:rsid w:val="00382B65"/>
    <w:rsid w:val="00382D7C"/>
    <w:rsid w:val="00383485"/>
    <w:rsid w:val="003835B9"/>
    <w:rsid w:val="00383673"/>
    <w:rsid w:val="003836D7"/>
    <w:rsid w:val="003836E5"/>
    <w:rsid w:val="00383B73"/>
    <w:rsid w:val="00383F21"/>
    <w:rsid w:val="00384024"/>
    <w:rsid w:val="0038416F"/>
    <w:rsid w:val="00384410"/>
    <w:rsid w:val="00384B0C"/>
    <w:rsid w:val="00384C5E"/>
    <w:rsid w:val="00384E66"/>
    <w:rsid w:val="00385179"/>
    <w:rsid w:val="00385922"/>
    <w:rsid w:val="00385B4A"/>
    <w:rsid w:val="00386254"/>
    <w:rsid w:val="00386285"/>
    <w:rsid w:val="003866A7"/>
    <w:rsid w:val="003866AD"/>
    <w:rsid w:val="00386A18"/>
    <w:rsid w:val="00386AE3"/>
    <w:rsid w:val="00386F0A"/>
    <w:rsid w:val="00386F6E"/>
    <w:rsid w:val="003873C0"/>
    <w:rsid w:val="00387609"/>
    <w:rsid w:val="0038798A"/>
    <w:rsid w:val="00387E94"/>
    <w:rsid w:val="00387EA9"/>
    <w:rsid w:val="00390704"/>
    <w:rsid w:val="00390971"/>
    <w:rsid w:val="00390A96"/>
    <w:rsid w:val="00390CB0"/>
    <w:rsid w:val="00391151"/>
    <w:rsid w:val="003915B5"/>
    <w:rsid w:val="00391732"/>
    <w:rsid w:val="00391B3B"/>
    <w:rsid w:val="0039228F"/>
    <w:rsid w:val="00392865"/>
    <w:rsid w:val="00392A6E"/>
    <w:rsid w:val="00393719"/>
    <w:rsid w:val="00393899"/>
    <w:rsid w:val="003938C1"/>
    <w:rsid w:val="00393CCE"/>
    <w:rsid w:val="00393ED5"/>
    <w:rsid w:val="00394043"/>
    <w:rsid w:val="00394439"/>
    <w:rsid w:val="00394AE7"/>
    <w:rsid w:val="0039563B"/>
    <w:rsid w:val="00395C36"/>
    <w:rsid w:val="00395E0D"/>
    <w:rsid w:val="00395FD2"/>
    <w:rsid w:val="003962C8"/>
    <w:rsid w:val="00396DAA"/>
    <w:rsid w:val="00397A4E"/>
    <w:rsid w:val="00397D6E"/>
    <w:rsid w:val="003A0413"/>
    <w:rsid w:val="003A05D0"/>
    <w:rsid w:val="003A063C"/>
    <w:rsid w:val="003A09FD"/>
    <w:rsid w:val="003A0E1D"/>
    <w:rsid w:val="003A12FF"/>
    <w:rsid w:val="003A1B5F"/>
    <w:rsid w:val="003A1B6A"/>
    <w:rsid w:val="003A1BB5"/>
    <w:rsid w:val="003A1D09"/>
    <w:rsid w:val="003A1D11"/>
    <w:rsid w:val="003A20A5"/>
    <w:rsid w:val="003A2B54"/>
    <w:rsid w:val="003A34EB"/>
    <w:rsid w:val="003A3794"/>
    <w:rsid w:val="003A3A1A"/>
    <w:rsid w:val="003A3F48"/>
    <w:rsid w:val="003A4397"/>
    <w:rsid w:val="003A5060"/>
    <w:rsid w:val="003A518D"/>
    <w:rsid w:val="003A51C9"/>
    <w:rsid w:val="003A55FD"/>
    <w:rsid w:val="003A5E11"/>
    <w:rsid w:val="003A64AF"/>
    <w:rsid w:val="003A6741"/>
    <w:rsid w:val="003A6DBD"/>
    <w:rsid w:val="003A7329"/>
    <w:rsid w:val="003A76A3"/>
    <w:rsid w:val="003A79C7"/>
    <w:rsid w:val="003A7F92"/>
    <w:rsid w:val="003B077B"/>
    <w:rsid w:val="003B082B"/>
    <w:rsid w:val="003B094A"/>
    <w:rsid w:val="003B09BB"/>
    <w:rsid w:val="003B0BA7"/>
    <w:rsid w:val="003B14DB"/>
    <w:rsid w:val="003B2126"/>
    <w:rsid w:val="003B2246"/>
    <w:rsid w:val="003B246A"/>
    <w:rsid w:val="003B24E1"/>
    <w:rsid w:val="003B292E"/>
    <w:rsid w:val="003B2E13"/>
    <w:rsid w:val="003B3060"/>
    <w:rsid w:val="003B3281"/>
    <w:rsid w:val="003B3BAC"/>
    <w:rsid w:val="003B3F9A"/>
    <w:rsid w:val="003B44CC"/>
    <w:rsid w:val="003B4620"/>
    <w:rsid w:val="003B4819"/>
    <w:rsid w:val="003B543D"/>
    <w:rsid w:val="003B5A28"/>
    <w:rsid w:val="003B5D77"/>
    <w:rsid w:val="003B6652"/>
    <w:rsid w:val="003B69B5"/>
    <w:rsid w:val="003B6EB7"/>
    <w:rsid w:val="003B7363"/>
    <w:rsid w:val="003B7762"/>
    <w:rsid w:val="003B7AFB"/>
    <w:rsid w:val="003C04E2"/>
    <w:rsid w:val="003C0562"/>
    <w:rsid w:val="003C0613"/>
    <w:rsid w:val="003C08B4"/>
    <w:rsid w:val="003C0D5E"/>
    <w:rsid w:val="003C0FBB"/>
    <w:rsid w:val="003C11F4"/>
    <w:rsid w:val="003C1437"/>
    <w:rsid w:val="003C1662"/>
    <w:rsid w:val="003C17CC"/>
    <w:rsid w:val="003C27B9"/>
    <w:rsid w:val="003C280F"/>
    <w:rsid w:val="003C2F24"/>
    <w:rsid w:val="003C31F9"/>
    <w:rsid w:val="003C35D0"/>
    <w:rsid w:val="003C3E33"/>
    <w:rsid w:val="003C499E"/>
    <w:rsid w:val="003C4A3C"/>
    <w:rsid w:val="003C5624"/>
    <w:rsid w:val="003C5DB5"/>
    <w:rsid w:val="003C5E79"/>
    <w:rsid w:val="003C62CD"/>
    <w:rsid w:val="003C66D2"/>
    <w:rsid w:val="003C6763"/>
    <w:rsid w:val="003C6C6B"/>
    <w:rsid w:val="003C7054"/>
    <w:rsid w:val="003C74DE"/>
    <w:rsid w:val="003D0235"/>
    <w:rsid w:val="003D027B"/>
    <w:rsid w:val="003D03F8"/>
    <w:rsid w:val="003D0AD5"/>
    <w:rsid w:val="003D10DB"/>
    <w:rsid w:val="003D1382"/>
    <w:rsid w:val="003D1A5B"/>
    <w:rsid w:val="003D2058"/>
    <w:rsid w:val="003D271A"/>
    <w:rsid w:val="003D2A6B"/>
    <w:rsid w:val="003D2EC2"/>
    <w:rsid w:val="003D3172"/>
    <w:rsid w:val="003D339F"/>
    <w:rsid w:val="003D3897"/>
    <w:rsid w:val="003D3D70"/>
    <w:rsid w:val="003D3EA4"/>
    <w:rsid w:val="003D3EDC"/>
    <w:rsid w:val="003D4117"/>
    <w:rsid w:val="003D4181"/>
    <w:rsid w:val="003D4948"/>
    <w:rsid w:val="003D4C73"/>
    <w:rsid w:val="003D4F4A"/>
    <w:rsid w:val="003D4F5E"/>
    <w:rsid w:val="003D5650"/>
    <w:rsid w:val="003D66F6"/>
    <w:rsid w:val="003D6E1B"/>
    <w:rsid w:val="003D75BC"/>
    <w:rsid w:val="003D781F"/>
    <w:rsid w:val="003E007C"/>
    <w:rsid w:val="003E0640"/>
    <w:rsid w:val="003E0708"/>
    <w:rsid w:val="003E0E5E"/>
    <w:rsid w:val="003E0F69"/>
    <w:rsid w:val="003E0F98"/>
    <w:rsid w:val="003E1055"/>
    <w:rsid w:val="003E15CE"/>
    <w:rsid w:val="003E17AC"/>
    <w:rsid w:val="003E18E0"/>
    <w:rsid w:val="003E195F"/>
    <w:rsid w:val="003E1986"/>
    <w:rsid w:val="003E1C4E"/>
    <w:rsid w:val="003E1F6F"/>
    <w:rsid w:val="003E243F"/>
    <w:rsid w:val="003E3355"/>
    <w:rsid w:val="003E39BF"/>
    <w:rsid w:val="003E3AB2"/>
    <w:rsid w:val="003E3C18"/>
    <w:rsid w:val="003E45DC"/>
    <w:rsid w:val="003E50E1"/>
    <w:rsid w:val="003E5484"/>
    <w:rsid w:val="003E55D6"/>
    <w:rsid w:val="003E5CE7"/>
    <w:rsid w:val="003E7AD0"/>
    <w:rsid w:val="003E7C03"/>
    <w:rsid w:val="003F0244"/>
    <w:rsid w:val="003F09B9"/>
    <w:rsid w:val="003F0BF3"/>
    <w:rsid w:val="003F0F7B"/>
    <w:rsid w:val="003F1167"/>
    <w:rsid w:val="003F129F"/>
    <w:rsid w:val="003F162C"/>
    <w:rsid w:val="003F17E8"/>
    <w:rsid w:val="003F1BBC"/>
    <w:rsid w:val="003F1D23"/>
    <w:rsid w:val="003F1D48"/>
    <w:rsid w:val="003F1DC1"/>
    <w:rsid w:val="003F2099"/>
    <w:rsid w:val="003F2172"/>
    <w:rsid w:val="003F285C"/>
    <w:rsid w:val="003F298C"/>
    <w:rsid w:val="003F2D97"/>
    <w:rsid w:val="003F2F09"/>
    <w:rsid w:val="003F30E4"/>
    <w:rsid w:val="003F34EA"/>
    <w:rsid w:val="003F373C"/>
    <w:rsid w:val="003F37AD"/>
    <w:rsid w:val="003F37F5"/>
    <w:rsid w:val="003F3FF5"/>
    <w:rsid w:val="003F42D1"/>
    <w:rsid w:val="003F5B5A"/>
    <w:rsid w:val="003F5B90"/>
    <w:rsid w:val="003F5BBA"/>
    <w:rsid w:val="003F5E8D"/>
    <w:rsid w:val="003F6710"/>
    <w:rsid w:val="003F676A"/>
    <w:rsid w:val="003F6BF0"/>
    <w:rsid w:val="003F7408"/>
    <w:rsid w:val="003F76A7"/>
    <w:rsid w:val="003F778C"/>
    <w:rsid w:val="00400C27"/>
    <w:rsid w:val="00400CC4"/>
    <w:rsid w:val="00400F0F"/>
    <w:rsid w:val="00401244"/>
    <w:rsid w:val="00401927"/>
    <w:rsid w:val="00402079"/>
    <w:rsid w:val="0040238F"/>
    <w:rsid w:val="004023F5"/>
    <w:rsid w:val="0040265B"/>
    <w:rsid w:val="00402903"/>
    <w:rsid w:val="00402C18"/>
    <w:rsid w:val="00402C81"/>
    <w:rsid w:val="00402CA1"/>
    <w:rsid w:val="00403636"/>
    <w:rsid w:val="00403A97"/>
    <w:rsid w:val="00403B4E"/>
    <w:rsid w:val="00403E56"/>
    <w:rsid w:val="00403E71"/>
    <w:rsid w:val="0040451B"/>
    <w:rsid w:val="004047D9"/>
    <w:rsid w:val="00404CCA"/>
    <w:rsid w:val="00404FA9"/>
    <w:rsid w:val="00405253"/>
    <w:rsid w:val="00405796"/>
    <w:rsid w:val="00405D84"/>
    <w:rsid w:val="00405F11"/>
    <w:rsid w:val="004063DC"/>
    <w:rsid w:val="00406743"/>
    <w:rsid w:val="00406B87"/>
    <w:rsid w:val="00406C0A"/>
    <w:rsid w:val="00406EF4"/>
    <w:rsid w:val="00407004"/>
    <w:rsid w:val="00407CC0"/>
    <w:rsid w:val="00407E74"/>
    <w:rsid w:val="00407F3C"/>
    <w:rsid w:val="00407F73"/>
    <w:rsid w:val="00410347"/>
    <w:rsid w:val="0041052C"/>
    <w:rsid w:val="00410C1F"/>
    <w:rsid w:val="0041295C"/>
    <w:rsid w:val="00412D06"/>
    <w:rsid w:val="00412D17"/>
    <w:rsid w:val="00412F2B"/>
    <w:rsid w:val="0041375C"/>
    <w:rsid w:val="00413810"/>
    <w:rsid w:val="00414424"/>
    <w:rsid w:val="00414434"/>
    <w:rsid w:val="0041490E"/>
    <w:rsid w:val="00414F41"/>
    <w:rsid w:val="004151E8"/>
    <w:rsid w:val="00415DD2"/>
    <w:rsid w:val="00416962"/>
    <w:rsid w:val="00416BBD"/>
    <w:rsid w:val="00417053"/>
    <w:rsid w:val="004174F8"/>
    <w:rsid w:val="0041755E"/>
    <w:rsid w:val="00417576"/>
    <w:rsid w:val="00417692"/>
    <w:rsid w:val="004176A2"/>
    <w:rsid w:val="004176ED"/>
    <w:rsid w:val="0041794D"/>
    <w:rsid w:val="00417F97"/>
    <w:rsid w:val="0042043B"/>
    <w:rsid w:val="0042086D"/>
    <w:rsid w:val="00420AEA"/>
    <w:rsid w:val="00421563"/>
    <w:rsid w:val="00422224"/>
    <w:rsid w:val="00422393"/>
    <w:rsid w:val="0042283C"/>
    <w:rsid w:val="00422900"/>
    <w:rsid w:val="004229DC"/>
    <w:rsid w:val="00422D60"/>
    <w:rsid w:val="00422E03"/>
    <w:rsid w:val="00423058"/>
    <w:rsid w:val="0042337C"/>
    <w:rsid w:val="004236C0"/>
    <w:rsid w:val="00423AD5"/>
    <w:rsid w:val="00423BDF"/>
    <w:rsid w:val="00423D9F"/>
    <w:rsid w:val="00423E6C"/>
    <w:rsid w:val="00423FF7"/>
    <w:rsid w:val="00424317"/>
    <w:rsid w:val="00424348"/>
    <w:rsid w:val="004248AB"/>
    <w:rsid w:val="004248F6"/>
    <w:rsid w:val="004249E2"/>
    <w:rsid w:val="00424DEF"/>
    <w:rsid w:val="00425054"/>
    <w:rsid w:val="0042537F"/>
    <w:rsid w:val="004254A4"/>
    <w:rsid w:val="0042596C"/>
    <w:rsid w:val="00425EDA"/>
    <w:rsid w:val="004260A2"/>
    <w:rsid w:val="00426296"/>
    <w:rsid w:val="004262BA"/>
    <w:rsid w:val="004266B2"/>
    <w:rsid w:val="00426AB5"/>
    <w:rsid w:val="0042712F"/>
    <w:rsid w:val="00427478"/>
    <w:rsid w:val="004275D7"/>
    <w:rsid w:val="004279E4"/>
    <w:rsid w:val="00430121"/>
    <w:rsid w:val="004303F9"/>
    <w:rsid w:val="00430918"/>
    <w:rsid w:val="00430A8F"/>
    <w:rsid w:val="00430A96"/>
    <w:rsid w:val="0043143A"/>
    <w:rsid w:val="00431B2A"/>
    <w:rsid w:val="00431E54"/>
    <w:rsid w:val="004321BC"/>
    <w:rsid w:val="0043232E"/>
    <w:rsid w:val="00432349"/>
    <w:rsid w:val="00432ADB"/>
    <w:rsid w:val="00432B91"/>
    <w:rsid w:val="004339E9"/>
    <w:rsid w:val="004341F3"/>
    <w:rsid w:val="00434659"/>
    <w:rsid w:val="00434908"/>
    <w:rsid w:val="00434B85"/>
    <w:rsid w:val="00434CB3"/>
    <w:rsid w:val="00434E12"/>
    <w:rsid w:val="0043536F"/>
    <w:rsid w:val="0043539B"/>
    <w:rsid w:val="004353A0"/>
    <w:rsid w:val="004355C6"/>
    <w:rsid w:val="004358D1"/>
    <w:rsid w:val="00435940"/>
    <w:rsid w:val="004360C5"/>
    <w:rsid w:val="00436761"/>
    <w:rsid w:val="00437401"/>
    <w:rsid w:val="004376DE"/>
    <w:rsid w:val="004400CE"/>
    <w:rsid w:val="0044035D"/>
    <w:rsid w:val="00440413"/>
    <w:rsid w:val="00441625"/>
    <w:rsid w:val="00441794"/>
    <w:rsid w:val="00441CCB"/>
    <w:rsid w:val="00441E20"/>
    <w:rsid w:val="004425E7"/>
    <w:rsid w:val="00442C50"/>
    <w:rsid w:val="00443471"/>
    <w:rsid w:val="00443516"/>
    <w:rsid w:val="004436D7"/>
    <w:rsid w:val="0044408A"/>
    <w:rsid w:val="004442CC"/>
    <w:rsid w:val="004444A6"/>
    <w:rsid w:val="004445A9"/>
    <w:rsid w:val="00446429"/>
    <w:rsid w:val="004465E2"/>
    <w:rsid w:val="0044660D"/>
    <w:rsid w:val="004469F0"/>
    <w:rsid w:val="00446A32"/>
    <w:rsid w:val="00446A9E"/>
    <w:rsid w:val="00446C17"/>
    <w:rsid w:val="00446D37"/>
    <w:rsid w:val="00446E28"/>
    <w:rsid w:val="00447071"/>
    <w:rsid w:val="004474DE"/>
    <w:rsid w:val="00447871"/>
    <w:rsid w:val="0044787D"/>
    <w:rsid w:val="00447FA2"/>
    <w:rsid w:val="004501F5"/>
    <w:rsid w:val="00450460"/>
    <w:rsid w:val="00451179"/>
    <w:rsid w:val="00451E4D"/>
    <w:rsid w:val="00452095"/>
    <w:rsid w:val="004522BD"/>
    <w:rsid w:val="0045258C"/>
    <w:rsid w:val="004529BF"/>
    <w:rsid w:val="00452D16"/>
    <w:rsid w:val="00453176"/>
    <w:rsid w:val="00453247"/>
    <w:rsid w:val="004536F1"/>
    <w:rsid w:val="004540F0"/>
    <w:rsid w:val="00454212"/>
    <w:rsid w:val="004545D9"/>
    <w:rsid w:val="00454875"/>
    <w:rsid w:val="00454F5A"/>
    <w:rsid w:val="00455236"/>
    <w:rsid w:val="00455C6D"/>
    <w:rsid w:val="00456FE7"/>
    <w:rsid w:val="004571A8"/>
    <w:rsid w:val="00457279"/>
    <w:rsid w:val="004572A9"/>
    <w:rsid w:val="004575DE"/>
    <w:rsid w:val="0045789F"/>
    <w:rsid w:val="004604A1"/>
    <w:rsid w:val="004607DE"/>
    <w:rsid w:val="00461751"/>
    <w:rsid w:val="004617DD"/>
    <w:rsid w:val="0046185A"/>
    <w:rsid w:val="00461CB3"/>
    <w:rsid w:val="004628C6"/>
    <w:rsid w:val="00462E8B"/>
    <w:rsid w:val="0046318C"/>
    <w:rsid w:val="00463285"/>
    <w:rsid w:val="004633FC"/>
    <w:rsid w:val="004638C5"/>
    <w:rsid w:val="00463AC5"/>
    <w:rsid w:val="00463B6D"/>
    <w:rsid w:val="00463DA7"/>
    <w:rsid w:val="00463FA7"/>
    <w:rsid w:val="00464055"/>
    <w:rsid w:val="0046446F"/>
    <w:rsid w:val="00464538"/>
    <w:rsid w:val="004648E1"/>
    <w:rsid w:val="004648E3"/>
    <w:rsid w:val="00464FD4"/>
    <w:rsid w:val="00465821"/>
    <w:rsid w:val="00466B88"/>
    <w:rsid w:val="00467052"/>
    <w:rsid w:val="00467308"/>
    <w:rsid w:val="004673FD"/>
    <w:rsid w:val="00467ABD"/>
    <w:rsid w:val="00467B23"/>
    <w:rsid w:val="00467C1C"/>
    <w:rsid w:val="00467CF0"/>
    <w:rsid w:val="0047060E"/>
    <w:rsid w:val="004706E9"/>
    <w:rsid w:val="004714E0"/>
    <w:rsid w:val="004718F2"/>
    <w:rsid w:val="00471905"/>
    <w:rsid w:val="00471932"/>
    <w:rsid w:val="00471F97"/>
    <w:rsid w:val="0047300B"/>
    <w:rsid w:val="00473558"/>
    <w:rsid w:val="004736E4"/>
    <w:rsid w:val="00473855"/>
    <w:rsid w:val="004748FC"/>
    <w:rsid w:val="00474E52"/>
    <w:rsid w:val="00474F98"/>
    <w:rsid w:val="00474FBA"/>
    <w:rsid w:val="004752AF"/>
    <w:rsid w:val="00475A44"/>
    <w:rsid w:val="00475C35"/>
    <w:rsid w:val="00475D90"/>
    <w:rsid w:val="00475DD0"/>
    <w:rsid w:val="00476677"/>
    <w:rsid w:val="00476F10"/>
    <w:rsid w:val="004778BB"/>
    <w:rsid w:val="00477D8E"/>
    <w:rsid w:val="00480200"/>
    <w:rsid w:val="00480D31"/>
    <w:rsid w:val="00481956"/>
    <w:rsid w:val="00481BA3"/>
    <w:rsid w:val="00481C63"/>
    <w:rsid w:val="0048232F"/>
    <w:rsid w:val="004823B8"/>
    <w:rsid w:val="00482570"/>
    <w:rsid w:val="00482D6A"/>
    <w:rsid w:val="00482E9F"/>
    <w:rsid w:val="0048466A"/>
    <w:rsid w:val="0048480A"/>
    <w:rsid w:val="00484A8C"/>
    <w:rsid w:val="00485611"/>
    <w:rsid w:val="00485C45"/>
    <w:rsid w:val="004862EB"/>
    <w:rsid w:val="00486529"/>
    <w:rsid w:val="004867C1"/>
    <w:rsid w:val="00486B14"/>
    <w:rsid w:val="00486DEA"/>
    <w:rsid w:val="00486E3B"/>
    <w:rsid w:val="00486F32"/>
    <w:rsid w:val="0048786A"/>
    <w:rsid w:val="00490230"/>
    <w:rsid w:val="004903FE"/>
    <w:rsid w:val="00490974"/>
    <w:rsid w:val="004909DC"/>
    <w:rsid w:val="004912E0"/>
    <w:rsid w:val="004913B2"/>
    <w:rsid w:val="004913B7"/>
    <w:rsid w:val="004913BB"/>
    <w:rsid w:val="00491511"/>
    <w:rsid w:val="00491517"/>
    <w:rsid w:val="004918A4"/>
    <w:rsid w:val="004918F3"/>
    <w:rsid w:val="00491CD8"/>
    <w:rsid w:val="0049216F"/>
    <w:rsid w:val="00492576"/>
    <w:rsid w:val="00492584"/>
    <w:rsid w:val="00492680"/>
    <w:rsid w:val="00492ECE"/>
    <w:rsid w:val="00492F7D"/>
    <w:rsid w:val="00493712"/>
    <w:rsid w:val="004937A4"/>
    <w:rsid w:val="0049414E"/>
    <w:rsid w:val="004942A2"/>
    <w:rsid w:val="0049459F"/>
    <w:rsid w:val="004946DF"/>
    <w:rsid w:val="00494DE5"/>
    <w:rsid w:val="004956C3"/>
    <w:rsid w:val="00495D5B"/>
    <w:rsid w:val="00495F2E"/>
    <w:rsid w:val="00496379"/>
    <w:rsid w:val="004964BC"/>
    <w:rsid w:val="00496648"/>
    <w:rsid w:val="00496663"/>
    <w:rsid w:val="00496758"/>
    <w:rsid w:val="004967C9"/>
    <w:rsid w:val="0049683B"/>
    <w:rsid w:val="004973A1"/>
    <w:rsid w:val="004975BA"/>
    <w:rsid w:val="00497EAC"/>
    <w:rsid w:val="004A0565"/>
    <w:rsid w:val="004A05EC"/>
    <w:rsid w:val="004A11DC"/>
    <w:rsid w:val="004A14F7"/>
    <w:rsid w:val="004A1A42"/>
    <w:rsid w:val="004A1D70"/>
    <w:rsid w:val="004A212B"/>
    <w:rsid w:val="004A213C"/>
    <w:rsid w:val="004A306F"/>
    <w:rsid w:val="004A325B"/>
    <w:rsid w:val="004A32B0"/>
    <w:rsid w:val="004A32FD"/>
    <w:rsid w:val="004A3A67"/>
    <w:rsid w:val="004A3C51"/>
    <w:rsid w:val="004A430D"/>
    <w:rsid w:val="004A4C49"/>
    <w:rsid w:val="004A4EE4"/>
    <w:rsid w:val="004A4FD4"/>
    <w:rsid w:val="004A50C8"/>
    <w:rsid w:val="004A55F1"/>
    <w:rsid w:val="004A5A5B"/>
    <w:rsid w:val="004A66AC"/>
    <w:rsid w:val="004A673E"/>
    <w:rsid w:val="004A6A41"/>
    <w:rsid w:val="004A6C21"/>
    <w:rsid w:val="004A6DFC"/>
    <w:rsid w:val="004A7216"/>
    <w:rsid w:val="004A73FC"/>
    <w:rsid w:val="004A7809"/>
    <w:rsid w:val="004A7B5A"/>
    <w:rsid w:val="004B008F"/>
    <w:rsid w:val="004B017F"/>
    <w:rsid w:val="004B042F"/>
    <w:rsid w:val="004B0D3C"/>
    <w:rsid w:val="004B0DA3"/>
    <w:rsid w:val="004B1041"/>
    <w:rsid w:val="004B1647"/>
    <w:rsid w:val="004B1678"/>
    <w:rsid w:val="004B1776"/>
    <w:rsid w:val="004B1AEF"/>
    <w:rsid w:val="004B1B40"/>
    <w:rsid w:val="004B1D16"/>
    <w:rsid w:val="004B2009"/>
    <w:rsid w:val="004B23B5"/>
    <w:rsid w:val="004B29AF"/>
    <w:rsid w:val="004B2D0E"/>
    <w:rsid w:val="004B3238"/>
    <w:rsid w:val="004B3507"/>
    <w:rsid w:val="004B3780"/>
    <w:rsid w:val="004B3AD1"/>
    <w:rsid w:val="004B3E63"/>
    <w:rsid w:val="004B44BA"/>
    <w:rsid w:val="004B49E7"/>
    <w:rsid w:val="004B4B16"/>
    <w:rsid w:val="004B4D32"/>
    <w:rsid w:val="004B4DBB"/>
    <w:rsid w:val="004B529F"/>
    <w:rsid w:val="004B5319"/>
    <w:rsid w:val="004B60F9"/>
    <w:rsid w:val="004B649B"/>
    <w:rsid w:val="004B6744"/>
    <w:rsid w:val="004B69CE"/>
    <w:rsid w:val="004B6C2A"/>
    <w:rsid w:val="004B6C8C"/>
    <w:rsid w:val="004B7099"/>
    <w:rsid w:val="004B737E"/>
    <w:rsid w:val="004B74A3"/>
    <w:rsid w:val="004B7601"/>
    <w:rsid w:val="004B77B5"/>
    <w:rsid w:val="004B7A04"/>
    <w:rsid w:val="004B7DEA"/>
    <w:rsid w:val="004B7E3B"/>
    <w:rsid w:val="004C0146"/>
    <w:rsid w:val="004C057D"/>
    <w:rsid w:val="004C069D"/>
    <w:rsid w:val="004C0897"/>
    <w:rsid w:val="004C0B5C"/>
    <w:rsid w:val="004C1980"/>
    <w:rsid w:val="004C1B8F"/>
    <w:rsid w:val="004C1BF8"/>
    <w:rsid w:val="004C1D5F"/>
    <w:rsid w:val="004C1DEE"/>
    <w:rsid w:val="004C21F1"/>
    <w:rsid w:val="004C23D2"/>
    <w:rsid w:val="004C2946"/>
    <w:rsid w:val="004C3524"/>
    <w:rsid w:val="004C4990"/>
    <w:rsid w:val="004C4AE5"/>
    <w:rsid w:val="004C4D0A"/>
    <w:rsid w:val="004C5155"/>
    <w:rsid w:val="004C5621"/>
    <w:rsid w:val="004C5B92"/>
    <w:rsid w:val="004C5FBE"/>
    <w:rsid w:val="004C620B"/>
    <w:rsid w:val="004C628F"/>
    <w:rsid w:val="004C6989"/>
    <w:rsid w:val="004C6CB9"/>
    <w:rsid w:val="004C6E03"/>
    <w:rsid w:val="004C6F55"/>
    <w:rsid w:val="004C741E"/>
    <w:rsid w:val="004C7597"/>
    <w:rsid w:val="004C77D9"/>
    <w:rsid w:val="004C78CC"/>
    <w:rsid w:val="004C79ED"/>
    <w:rsid w:val="004C7A79"/>
    <w:rsid w:val="004C7DE1"/>
    <w:rsid w:val="004D0456"/>
    <w:rsid w:val="004D0EA4"/>
    <w:rsid w:val="004D0F92"/>
    <w:rsid w:val="004D14F9"/>
    <w:rsid w:val="004D17BD"/>
    <w:rsid w:val="004D21DA"/>
    <w:rsid w:val="004D2389"/>
    <w:rsid w:val="004D274A"/>
    <w:rsid w:val="004D2ADA"/>
    <w:rsid w:val="004D2D1D"/>
    <w:rsid w:val="004D3249"/>
    <w:rsid w:val="004D3E89"/>
    <w:rsid w:val="004D4299"/>
    <w:rsid w:val="004D4364"/>
    <w:rsid w:val="004D4368"/>
    <w:rsid w:val="004D4847"/>
    <w:rsid w:val="004D4B66"/>
    <w:rsid w:val="004D4DB3"/>
    <w:rsid w:val="004D54A1"/>
    <w:rsid w:val="004D55A5"/>
    <w:rsid w:val="004D56C8"/>
    <w:rsid w:val="004D5FB0"/>
    <w:rsid w:val="004D617D"/>
    <w:rsid w:val="004D64A4"/>
    <w:rsid w:val="004D6B08"/>
    <w:rsid w:val="004D6B6D"/>
    <w:rsid w:val="004D70B5"/>
    <w:rsid w:val="004D7129"/>
    <w:rsid w:val="004D714D"/>
    <w:rsid w:val="004D71DC"/>
    <w:rsid w:val="004D73EF"/>
    <w:rsid w:val="004D7D69"/>
    <w:rsid w:val="004D7F9F"/>
    <w:rsid w:val="004E03D3"/>
    <w:rsid w:val="004E0958"/>
    <w:rsid w:val="004E131D"/>
    <w:rsid w:val="004E1B4C"/>
    <w:rsid w:val="004E2226"/>
    <w:rsid w:val="004E2281"/>
    <w:rsid w:val="004E2614"/>
    <w:rsid w:val="004E2642"/>
    <w:rsid w:val="004E2826"/>
    <w:rsid w:val="004E296E"/>
    <w:rsid w:val="004E3346"/>
    <w:rsid w:val="004E3593"/>
    <w:rsid w:val="004E3616"/>
    <w:rsid w:val="004E3A12"/>
    <w:rsid w:val="004E3CC6"/>
    <w:rsid w:val="004E4207"/>
    <w:rsid w:val="004E45B6"/>
    <w:rsid w:val="004E4A08"/>
    <w:rsid w:val="004E4BFA"/>
    <w:rsid w:val="004E56AE"/>
    <w:rsid w:val="004E5743"/>
    <w:rsid w:val="004E59E6"/>
    <w:rsid w:val="004E61D2"/>
    <w:rsid w:val="004E654E"/>
    <w:rsid w:val="004E68A4"/>
    <w:rsid w:val="004E6BEE"/>
    <w:rsid w:val="004E6F84"/>
    <w:rsid w:val="004E70E1"/>
    <w:rsid w:val="004E77D6"/>
    <w:rsid w:val="004F0103"/>
    <w:rsid w:val="004F0511"/>
    <w:rsid w:val="004F0539"/>
    <w:rsid w:val="004F0AB1"/>
    <w:rsid w:val="004F0AE4"/>
    <w:rsid w:val="004F0CEF"/>
    <w:rsid w:val="004F0D0B"/>
    <w:rsid w:val="004F0D63"/>
    <w:rsid w:val="004F13C4"/>
    <w:rsid w:val="004F1BDD"/>
    <w:rsid w:val="004F2154"/>
    <w:rsid w:val="004F232E"/>
    <w:rsid w:val="004F2536"/>
    <w:rsid w:val="004F2577"/>
    <w:rsid w:val="004F2D73"/>
    <w:rsid w:val="004F2FA5"/>
    <w:rsid w:val="004F3B16"/>
    <w:rsid w:val="004F4408"/>
    <w:rsid w:val="004F44E2"/>
    <w:rsid w:val="004F4691"/>
    <w:rsid w:val="004F48A3"/>
    <w:rsid w:val="004F48F6"/>
    <w:rsid w:val="004F4C55"/>
    <w:rsid w:val="004F55A7"/>
    <w:rsid w:val="004F58EA"/>
    <w:rsid w:val="004F592A"/>
    <w:rsid w:val="004F5BC1"/>
    <w:rsid w:val="004F64FB"/>
    <w:rsid w:val="004F6696"/>
    <w:rsid w:val="004F67A2"/>
    <w:rsid w:val="004F68D9"/>
    <w:rsid w:val="004F6AAD"/>
    <w:rsid w:val="004F6B0F"/>
    <w:rsid w:val="004F6CE4"/>
    <w:rsid w:val="004F6FA5"/>
    <w:rsid w:val="004F78E2"/>
    <w:rsid w:val="004F7F85"/>
    <w:rsid w:val="004F7FA3"/>
    <w:rsid w:val="0050058A"/>
    <w:rsid w:val="00500D11"/>
    <w:rsid w:val="005010B1"/>
    <w:rsid w:val="00501373"/>
    <w:rsid w:val="00501563"/>
    <w:rsid w:val="005017A6"/>
    <w:rsid w:val="00501A36"/>
    <w:rsid w:val="00501ADE"/>
    <w:rsid w:val="00502183"/>
    <w:rsid w:val="005023B5"/>
    <w:rsid w:val="005023EA"/>
    <w:rsid w:val="00502874"/>
    <w:rsid w:val="00502DF0"/>
    <w:rsid w:val="005036A1"/>
    <w:rsid w:val="0050395D"/>
    <w:rsid w:val="00503A45"/>
    <w:rsid w:val="00503E50"/>
    <w:rsid w:val="00504351"/>
    <w:rsid w:val="00504B18"/>
    <w:rsid w:val="00504D4F"/>
    <w:rsid w:val="005050C0"/>
    <w:rsid w:val="00505FFC"/>
    <w:rsid w:val="0050644C"/>
    <w:rsid w:val="005064DB"/>
    <w:rsid w:val="005065D9"/>
    <w:rsid w:val="00506853"/>
    <w:rsid w:val="0050719E"/>
    <w:rsid w:val="00507548"/>
    <w:rsid w:val="00510012"/>
    <w:rsid w:val="005101A0"/>
    <w:rsid w:val="00510230"/>
    <w:rsid w:val="00510614"/>
    <w:rsid w:val="0051073D"/>
    <w:rsid w:val="0051076D"/>
    <w:rsid w:val="005107CF"/>
    <w:rsid w:val="005107F3"/>
    <w:rsid w:val="00510CFD"/>
    <w:rsid w:val="00511271"/>
    <w:rsid w:val="005112BC"/>
    <w:rsid w:val="00511435"/>
    <w:rsid w:val="00511616"/>
    <w:rsid w:val="005116A6"/>
    <w:rsid w:val="0051171F"/>
    <w:rsid w:val="00511A11"/>
    <w:rsid w:val="00511DF6"/>
    <w:rsid w:val="0051224F"/>
    <w:rsid w:val="00512290"/>
    <w:rsid w:val="0051247C"/>
    <w:rsid w:val="00512528"/>
    <w:rsid w:val="005127A3"/>
    <w:rsid w:val="00512A76"/>
    <w:rsid w:val="00513383"/>
    <w:rsid w:val="00513699"/>
    <w:rsid w:val="00513E58"/>
    <w:rsid w:val="00514341"/>
    <w:rsid w:val="00514709"/>
    <w:rsid w:val="00514AC7"/>
    <w:rsid w:val="00514CF4"/>
    <w:rsid w:val="00514D74"/>
    <w:rsid w:val="00515399"/>
    <w:rsid w:val="005153B1"/>
    <w:rsid w:val="00515556"/>
    <w:rsid w:val="0051565C"/>
    <w:rsid w:val="005158FA"/>
    <w:rsid w:val="00515A34"/>
    <w:rsid w:val="00515D70"/>
    <w:rsid w:val="00515DB7"/>
    <w:rsid w:val="00515E11"/>
    <w:rsid w:val="00515E4F"/>
    <w:rsid w:val="00516626"/>
    <w:rsid w:val="0051693D"/>
    <w:rsid w:val="00516C3D"/>
    <w:rsid w:val="00516D45"/>
    <w:rsid w:val="00516EE3"/>
    <w:rsid w:val="00516F41"/>
    <w:rsid w:val="005176C2"/>
    <w:rsid w:val="005176F2"/>
    <w:rsid w:val="0051773A"/>
    <w:rsid w:val="00517F59"/>
    <w:rsid w:val="005202C8"/>
    <w:rsid w:val="0052059F"/>
    <w:rsid w:val="00521786"/>
    <w:rsid w:val="005220B8"/>
    <w:rsid w:val="00522105"/>
    <w:rsid w:val="00522148"/>
    <w:rsid w:val="00522190"/>
    <w:rsid w:val="00522494"/>
    <w:rsid w:val="00522597"/>
    <w:rsid w:val="00522753"/>
    <w:rsid w:val="00522C0A"/>
    <w:rsid w:val="00522E29"/>
    <w:rsid w:val="00522F18"/>
    <w:rsid w:val="00523943"/>
    <w:rsid w:val="005244C8"/>
    <w:rsid w:val="00524983"/>
    <w:rsid w:val="00524E44"/>
    <w:rsid w:val="005250A7"/>
    <w:rsid w:val="00525A83"/>
    <w:rsid w:val="00525B07"/>
    <w:rsid w:val="0052665F"/>
    <w:rsid w:val="00526AAC"/>
    <w:rsid w:val="00526CB3"/>
    <w:rsid w:val="0052743D"/>
    <w:rsid w:val="005277A9"/>
    <w:rsid w:val="00527CD2"/>
    <w:rsid w:val="00527F09"/>
    <w:rsid w:val="00527F1F"/>
    <w:rsid w:val="00530452"/>
    <w:rsid w:val="00530617"/>
    <w:rsid w:val="00530C16"/>
    <w:rsid w:val="00530DA7"/>
    <w:rsid w:val="00530FE2"/>
    <w:rsid w:val="0053107C"/>
    <w:rsid w:val="005311BE"/>
    <w:rsid w:val="00531893"/>
    <w:rsid w:val="00532038"/>
    <w:rsid w:val="005320D2"/>
    <w:rsid w:val="005325E2"/>
    <w:rsid w:val="0053263B"/>
    <w:rsid w:val="005328B7"/>
    <w:rsid w:val="005329F6"/>
    <w:rsid w:val="00532E13"/>
    <w:rsid w:val="00533170"/>
    <w:rsid w:val="00533226"/>
    <w:rsid w:val="0053338C"/>
    <w:rsid w:val="00533D3E"/>
    <w:rsid w:val="00533D8F"/>
    <w:rsid w:val="00533EF4"/>
    <w:rsid w:val="00533F54"/>
    <w:rsid w:val="00534758"/>
    <w:rsid w:val="00534970"/>
    <w:rsid w:val="00534ACE"/>
    <w:rsid w:val="00534C4E"/>
    <w:rsid w:val="00535588"/>
    <w:rsid w:val="0053584C"/>
    <w:rsid w:val="00535A12"/>
    <w:rsid w:val="00535DF0"/>
    <w:rsid w:val="00535E1A"/>
    <w:rsid w:val="00535E7A"/>
    <w:rsid w:val="00535FB3"/>
    <w:rsid w:val="005361C7"/>
    <w:rsid w:val="00536352"/>
    <w:rsid w:val="005368BF"/>
    <w:rsid w:val="005368F1"/>
    <w:rsid w:val="00536A59"/>
    <w:rsid w:val="00536B07"/>
    <w:rsid w:val="00536B20"/>
    <w:rsid w:val="00537334"/>
    <w:rsid w:val="005378AD"/>
    <w:rsid w:val="00537EE2"/>
    <w:rsid w:val="00540484"/>
    <w:rsid w:val="00540685"/>
    <w:rsid w:val="00540904"/>
    <w:rsid w:val="00540A4D"/>
    <w:rsid w:val="00540AD4"/>
    <w:rsid w:val="00540EB9"/>
    <w:rsid w:val="005410D9"/>
    <w:rsid w:val="00541D00"/>
    <w:rsid w:val="00542296"/>
    <w:rsid w:val="0054289C"/>
    <w:rsid w:val="00542BDA"/>
    <w:rsid w:val="0054327C"/>
    <w:rsid w:val="005436F5"/>
    <w:rsid w:val="0054393B"/>
    <w:rsid w:val="00544143"/>
    <w:rsid w:val="00544214"/>
    <w:rsid w:val="0054429A"/>
    <w:rsid w:val="0054438B"/>
    <w:rsid w:val="0054460B"/>
    <w:rsid w:val="00544E4E"/>
    <w:rsid w:val="005450AC"/>
    <w:rsid w:val="0054515D"/>
    <w:rsid w:val="0054529F"/>
    <w:rsid w:val="00545496"/>
    <w:rsid w:val="00545AF4"/>
    <w:rsid w:val="00546046"/>
    <w:rsid w:val="005462B6"/>
    <w:rsid w:val="005466DC"/>
    <w:rsid w:val="00546AF8"/>
    <w:rsid w:val="00546C6B"/>
    <w:rsid w:val="00546CD2"/>
    <w:rsid w:val="005475F2"/>
    <w:rsid w:val="00550700"/>
    <w:rsid w:val="00550B9F"/>
    <w:rsid w:val="00550EF2"/>
    <w:rsid w:val="00550F09"/>
    <w:rsid w:val="00550FF4"/>
    <w:rsid w:val="00551BE2"/>
    <w:rsid w:val="00551CD5"/>
    <w:rsid w:val="00552C1C"/>
    <w:rsid w:val="00552C7F"/>
    <w:rsid w:val="00552CB7"/>
    <w:rsid w:val="005535F1"/>
    <w:rsid w:val="005538F0"/>
    <w:rsid w:val="0055393F"/>
    <w:rsid w:val="005539A0"/>
    <w:rsid w:val="00553AB9"/>
    <w:rsid w:val="00553D42"/>
    <w:rsid w:val="00554116"/>
    <w:rsid w:val="0055412C"/>
    <w:rsid w:val="0055419E"/>
    <w:rsid w:val="005544E5"/>
    <w:rsid w:val="00554533"/>
    <w:rsid w:val="005549F1"/>
    <w:rsid w:val="00554D1F"/>
    <w:rsid w:val="00554F78"/>
    <w:rsid w:val="00555179"/>
    <w:rsid w:val="00555C6E"/>
    <w:rsid w:val="00555DEC"/>
    <w:rsid w:val="005560AA"/>
    <w:rsid w:val="00556D04"/>
    <w:rsid w:val="005573C7"/>
    <w:rsid w:val="005576A4"/>
    <w:rsid w:val="00557768"/>
    <w:rsid w:val="005579BD"/>
    <w:rsid w:val="00560282"/>
    <w:rsid w:val="00560360"/>
    <w:rsid w:val="005607E4"/>
    <w:rsid w:val="005621C9"/>
    <w:rsid w:val="00562757"/>
    <w:rsid w:val="00562963"/>
    <w:rsid w:val="00562CE5"/>
    <w:rsid w:val="00562F54"/>
    <w:rsid w:val="00563742"/>
    <w:rsid w:val="005638D8"/>
    <w:rsid w:val="00563C21"/>
    <w:rsid w:val="00563C6D"/>
    <w:rsid w:val="00563D95"/>
    <w:rsid w:val="0056401D"/>
    <w:rsid w:val="005644A5"/>
    <w:rsid w:val="00564DE4"/>
    <w:rsid w:val="00565532"/>
    <w:rsid w:val="00565861"/>
    <w:rsid w:val="00565C67"/>
    <w:rsid w:val="00566000"/>
    <w:rsid w:val="005664C5"/>
    <w:rsid w:val="0056674E"/>
    <w:rsid w:val="00566E49"/>
    <w:rsid w:val="00567115"/>
    <w:rsid w:val="0056749D"/>
    <w:rsid w:val="00567E24"/>
    <w:rsid w:val="00567FCA"/>
    <w:rsid w:val="00570587"/>
    <w:rsid w:val="005706E3"/>
    <w:rsid w:val="0057193A"/>
    <w:rsid w:val="00571EF0"/>
    <w:rsid w:val="00572143"/>
    <w:rsid w:val="005721B5"/>
    <w:rsid w:val="0057238E"/>
    <w:rsid w:val="0057245F"/>
    <w:rsid w:val="00572ECA"/>
    <w:rsid w:val="005730DB"/>
    <w:rsid w:val="00573B53"/>
    <w:rsid w:val="00573C86"/>
    <w:rsid w:val="00573CD7"/>
    <w:rsid w:val="00573D94"/>
    <w:rsid w:val="00573EA4"/>
    <w:rsid w:val="00573F8C"/>
    <w:rsid w:val="0057422E"/>
    <w:rsid w:val="0057469C"/>
    <w:rsid w:val="005748B6"/>
    <w:rsid w:val="00574A94"/>
    <w:rsid w:val="00574CBB"/>
    <w:rsid w:val="00574D01"/>
    <w:rsid w:val="00574E66"/>
    <w:rsid w:val="005750B6"/>
    <w:rsid w:val="00575208"/>
    <w:rsid w:val="005755CE"/>
    <w:rsid w:val="0057584F"/>
    <w:rsid w:val="00575A42"/>
    <w:rsid w:val="00575CD4"/>
    <w:rsid w:val="005764B4"/>
    <w:rsid w:val="00576825"/>
    <w:rsid w:val="00576946"/>
    <w:rsid w:val="005769E7"/>
    <w:rsid w:val="00576DB6"/>
    <w:rsid w:val="00577367"/>
    <w:rsid w:val="005777B0"/>
    <w:rsid w:val="00577B00"/>
    <w:rsid w:val="0058032E"/>
    <w:rsid w:val="00580A4D"/>
    <w:rsid w:val="00580E3B"/>
    <w:rsid w:val="0058100A"/>
    <w:rsid w:val="005814D8"/>
    <w:rsid w:val="00581989"/>
    <w:rsid w:val="00581DE0"/>
    <w:rsid w:val="00581ECB"/>
    <w:rsid w:val="005820D3"/>
    <w:rsid w:val="0058268D"/>
    <w:rsid w:val="005826A8"/>
    <w:rsid w:val="00582ACA"/>
    <w:rsid w:val="0058372F"/>
    <w:rsid w:val="00583C54"/>
    <w:rsid w:val="005841DD"/>
    <w:rsid w:val="0058441D"/>
    <w:rsid w:val="00584564"/>
    <w:rsid w:val="00584689"/>
    <w:rsid w:val="00584791"/>
    <w:rsid w:val="00584A9C"/>
    <w:rsid w:val="00584B63"/>
    <w:rsid w:val="0058510E"/>
    <w:rsid w:val="005852E6"/>
    <w:rsid w:val="0058536A"/>
    <w:rsid w:val="00585FC6"/>
    <w:rsid w:val="005861A1"/>
    <w:rsid w:val="005862BD"/>
    <w:rsid w:val="005863C1"/>
    <w:rsid w:val="005863D7"/>
    <w:rsid w:val="00586AEB"/>
    <w:rsid w:val="00586B09"/>
    <w:rsid w:val="005870A1"/>
    <w:rsid w:val="005871FB"/>
    <w:rsid w:val="00587915"/>
    <w:rsid w:val="00587A1F"/>
    <w:rsid w:val="00587B07"/>
    <w:rsid w:val="00587F7D"/>
    <w:rsid w:val="00587F93"/>
    <w:rsid w:val="00590144"/>
    <w:rsid w:val="0059032E"/>
    <w:rsid w:val="0059071F"/>
    <w:rsid w:val="005909AA"/>
    <w:rsid w:val="00590DA1"/>
    <w:rsid w:val="00591CBF"/>
    <w:rsid w:val="00592297"/>
    <w:rsid w:val="005928C2"/>
    <w:rsid w:val="00592EA2"/>
    <w:rsid w:val="00593BFD"/>
    <w:rsid w:val="00593E68"/>
    <w:rsid w:val="00594200"/>
    <w:rsid w:val="00594A19"/>
    <w:rsid w:val="00594CEB"/>
    <w:rsid w:val="00595098"/>
    <w:rsid w:val="0059561D"/>
    <w:rsid w:val="0059593B"/>
    <w:rsid w:val="00595A2E"/>
    <w:rsid w:val="00596408"/>
    <w:rsid w:val="005967B8"/>
    <w:rsid w:val="005968F8"/>
    <w:rsid w:val="00596A25"/>
    <w:rsid w:val="0059735E"/>
    <w:rsid w:val="00597838"/>
    <w:rsid w:val="00597BCC"/>
    <w:rsid w:val="00597C46"/>
    <w:rsid w:val="00597FC0"/>
    <w:rsid w:val="005A02B9"/>
    <w:rsid w:val="005A136D"/>
    <w:rsid w:val="005A1459"/>
    <w:rsid w:val="005A294F"/>
    <w:rsid w:val="005A2D24"/>
    <w:rsid w:val="005A2E2D"/>
    <w:rsid w:val="005A3038"/>
    <w:rsid w:val="005A313F"/>
    <w:rsid w:val="005A3146"/>
    <w:rsid w:val="005A33AE"/>
    <w:rsid w:val="005A3625"/>
    <w:rsid w:val="005A3C5B"/>
    <w:rsid w:val="005A3DF6"/>
    <w:rsid w:val="005A3EA1"/>
    <w:rsid w:val="005A3FC8"/>
    <w:rsid w:val="005A42DF"/>
    <w:rsid w:val="005A4D5C"/>
    <w:rsid w:val="005A5860"/>
    <w:rsid w:val="005A5A60"/>
    <w:rsid w:val="005A5CC2"/>
    <w:rsid w:val="005A63F8"/>
    <w:rsid w:val="005A68C9"/>
    <w:rsid w:val="005A764F"/>
    <w:rsid w:val="005A7697"/>
    <w:rsid w:val="005B089F"/>
    <w:rsid w:val="005B1583"/>
    <w:rsid w:val="005B1A4B"/>
    <w:rsid w:val="005B1CDF"/>
    <w:rsid w:val="005B1D1A"/>
    <w:rsid w:val="005B1E3E"/>
    <w:rsid w:val="005B1F13"/>
    <w:rsid w:val="005B239B"/>
    <w:rsid w:val="005B289B"/>
    <w:rsid w:val="005B2A54"/>
    <w:rsid w:val="005B2F38"/>
    <w:rsid w:val="005B2F9F"/>
    <w:rsid w:val="005B34F2"/>
    <w:rsid w:val="005B3A5E"/>
    <w:rsid w:val="005B3E28"/>
    <w:rsid w:val="005B487B"/>
    <w:rsid w:val="005B49A3"/>
    <w:rsid w:val="005B4FF9"/>
    <w:rsid w:val="005B504B"/>
    <w:rsid w:val="005B54A9"/>
    <w:rsid w:val="005B56DC"/>
    <w:rsid w:val="005B575D"/>
    <w:rsid w:val="005B591D"/>
    <w:rsid w:val="005B5C0E"/>
    <w:rsid w:val="005B5C60"/>
    <w:rsid w:val="005B5F20"/>
    <w:rsid w:val="005B5FA1"/>
    <w:rsid w:val="005B5FDF"/>
    <w:rsid w:val="005B61B7"/>
    <w:rsid w:val="005B6401"/>
    <w:rsid w:val="005B6701"/>
    <w:rsid w:val="005B6C3C"/>
    <w:rsid w:val="005B7044"/>
    <w:rsid w:val="005B7219"/>
    <w:rsid w:val="005B7553"/>
    <w:rsid w:val="005B7BC6"/>
    <w:rsid w:val="005C0488"/>
    <w:rsid w:val="005C1422"/>
    <w:rsid w:val="005C14CC"/>
    <w:rsid w:val="005C161D"/>
    <w:rsid w:val="005C1853"/>
    <w:rsid w:val="005C1C19"/>
    <w:rsid w:val="005C20D9"/>
    <w:rsid w:val="005C240C"/>
    <w:rsid w:val="005C2504"/>
    <w:rsid w:val="005C2C90"/>
    <w:rsid w:val="005C3045"/>
    <w:rsid w:val="005C337D"/>
    <w:rsid w:val="005C3BF4"/>
    <w:rsid w:val="005C3C6D"/>
    <w:rsid w:val="005C3F23"/>
    <w:rsid w:val="005C42D5"/>
    <w:rsid w:val="005C461C"/>
    <w:rsid w:val="005C47D2"/>
    <w:rsid w:val="005C48B7"/>
    <w:rsid w:val="005C4A09"/>
    <w:rsid w:val="005C4BEF"/>
    <w:rsid w:val="005C5210"/>
    <w:rsid w:val="005C5642"/>
    <w:rsid w:val="005C5703"/>
    <w:rsid w:val="005C60EE"/>
    <w:rsid w:val="005C6638"/>
    <w:rsid w:val="005C69F7"/>
    <w:rsid w:val="005C6F14"/>
    <w:rsid w:val="005D0333"/>
    <w:rsid w:val="005D0528"/>
    <w:rsid w:val="005D057B"/>
    <w:rsid w:val="005D0BB4"/>
    <w:rsid w:val="005D0CA0"/>
    <w:rsid w:val="005D0DAD"/>
    <w:rsid w:val="005D0FD4"/>
    <w:rsid w:val="005D1008"/>
    <w:rsid w:val="005D1274"/>
    <w:rsid w:val="005D1935"/>
    <w:rsid w:val="005D1AFC"/>
    <w:rsid w:val="005D1B35"/>
    <w:rsid w:val="005D1E81"/>
    <w:rsid w:val="005D2772"/>
    <w:rsid w:val="005D2899"/>
    <w:rsid w:val="005D2B8E"/>
    <w:rsid w:val="005D3C69"/>
    <w:rsid w:val="005D425A"/>
    <w:rsid w:val="005D4BF7"/>
    <w:rsid w:val="005D4F05"/>
    <w:rsid w:val="005D58F9"/>
    <w:rsid w:val="005D5CF6"/>
    <w:rsid w:val="005D5DC7"/>
    <w:rsid w:val="005D60D2"/>
    <w:rsid w:val="005D61C8"/>
    <w:rsid w:val="005D6200"/>
    <w:rsid w:val="005D6471"/>
    <w:rsid w:val="005D6639"/>
    <w:rsid w:val="005D6850"/>
    <w:rsid w:val="005D6D65"/>
    <w:rsid w:val="005D6FDE"/>
    <w:rsid w:val="005D7442"/>
    <w:rsid w:val="005D7996"/>
    <w:rsid w:val="005D7BDA"/>
    <w:rsid w:val="005D7FB3"/>
    <w:rsid w:val="005E024D"/>
    <w:rsid w:val="005E124D"/>
    <w:rsid w:val="005E1914"/>
    <w:rsid w:val="005E23D5"/>
    <w:rsid w:val="005E24C7"/>
    <w:rsid w:val="005E26B9"/>
    <w:rsid w:val="005E2A8D"/>
    <w:rsid w:val="005E2B0B"/>
    <w:rsid w:val="005E2DF7"/>
    <w:rsid w:val="005E3A9E"/>
    <w:rsid w:val="005E3BA2"/>
    <w:rsid w:val="005E3F48"/>
    <w:rsid w:val="005E4C89"/>
    <w:rsid w:val="005E4CE9"/>
    <w:rsid w:val="005E4DC0"/>
    <w:rsid w:val="005E5390"/>
    <w:rsid w:val="005E555C"/>
    <w:rsid w:val="005E5912"/>
    <w:rsid w:val="005E6BF0"/>
    <w:rsid w:val="005E6D2A"/>
    <w:rsid w:val="005E702D"/>
    <w:rsid w:val="005E7160"/>
    <w:rsid w:val="005E7B56"/>
    <w:rsid w:val="005E7D66"/>
    <w:rsid w:val="005F0259"/>
    <w:rsid w:val="005F0D0E"/>
    <w:rsid w:val="005F136F"/>
    <w:rsid w:val="005F1D35"/>
    <w:rsid w:val="005F2465"/>
    <w:rsid w:val="005F265A"/>
    <w:rsid w:val="005F286D"/>
    <w:rsid w:val="005F2D87"/>
    <w:rsid w:val="005F2F8E"/>
    <w:rsid w:val="005F2FFD"/>
    <w:rsid w:val="005F32CA"/>
    <w:rsid w:val="005F3BBD"/>
    <w:rsid w:val="005F47FC"/>
    <w:rsid w:val="005F48F5"/>
    <w:rsid w:val="005F4997"/>
    <w:rsid w:val="005F49D0"/>
    <w:rsid w:val="005F4A1C"/>
    <w:rsid w:val="005F5067"/>
    <w:rsid w:val="005F5129"/>
    <w:rsid w:val="005F527C"/>
    <w:rsid w:val="005F54C9"/>
    <w:rsid w:val="005F55B0"/>
    <w:rsid w:val="005F5813"/>
    <w:rsid w:val="005F59FE"/>
    <w:rsid w:val="005F5A4B"/>
    <w:rsid w:val="005F5B6D"/>
    <w:rsid w:val="005F5E26"/>
    <w:rsid w:val="005F60D4"/>
    <w:rsid w:val="005F6176"/>
    <w:rsid w:val="005F629F"/>
    <w:rsid w:val="005F6997"/>
    <w:rsid w:val="005F6AD4"/>
    <w:rsid w:val="005F6C2D"/>
    <w:rsid w:val="005F6D7C"/>
    <w:rsid w:val="005F7316"/>
    <w:rsid w:val="005F7E63"/>
    <w:rsid w:val="00600587"/>
    <w:rsid w:val="00600677"/>
    <w:rsid w:val="00600C61"/>
    <w:rsid w:val="00600DAD"/>
    <w:rsid w:val="00600F56"/>
    <w:rsid w:val="00600F6E"/>
    <w:rsid w:val="00601088"/>
    <w:rsid w:val="006011DA"/>
    <w:rsid w:val="006012AC"/>
    <w:rsid w:val="0060182A"/>
    <w:rsid w:val="00601F07"/>
    <w:rsid w:val="00602169"/>
    <w:rsid w:val="006028E5"/>
    <w:rsid w:val="00602915"/>
    <w:rsid w:val="00602E95"/>
    <w:rsid w:val="00602FED"/>
    <w:rsid w:val="00603636"/>
    <w:rsid w:val="0060386A"/>
    <w:rsid w:val="006039C5"/>
    <w:rsid w:val="00603B23"/>
    <w:rsid w:val="00603D4F"/>
    <w:rsid w:val="00603DDE"/>
    <w:rsid w:val="00603F9E"/>
    <w:rsid w:val="00604CA1"/>
    <w:rsid w:val="00605071"/>
    <w:rsid w:val="0060520F"/>
    <w:rsid w:val="00605398"/>
    <w:rsid w:val="00605636"/>
    <w:rsid w:val="00605BDF"/>
    <w:rsid w:val="00605CE0"/>
    <w:rsid w:val="006063CC"/>
    <w:rsid w:val="006067C6"/>
    <w:rsid w:val="00606E97"/>
    <w:rsid w:val="006070EE"/>
    <w:rsid w:val="00607747"/>
    <w:rsid w:val="006077C9"/>
    <w:rsid w:val="00607BE5"/>
    <w:rsid w:val="00607D0A"/>
    <w:rsid w:val="006102B1"/>
    <w:rsid w:val="006107B8"/>
    <w:rsid w:val="006107EF"/>
    <w:rsid w:val="00610866"/>
    <w:rsid w:val="006108DD"/>
    <w:rsid w:val="00610E74"/>
    <w:rsid w:val="00611233"/>
    <w:rsid w:val="00611518"/>
    <w:rsid w:val="006117B5"/>
    <w:rsid w:val="00612424"/>
    <w:rsid w:val="0061259A"/>
    <w:rsid w:val="006125CF"/>
    <w:rsid w:val="006125DC"/>
    <w:rsid w:val="006126AA"/>
    <w:rsid w:val="00612745"/>
    <w:rsid w:val="006128F0"/>
    <w:rsid w:val="00612BC4"/>
    <w:rsid w:val="00612F91"/>
    <w:rsid w:val="00613037"/>
    <w:rsid w:val="006130CB"/>
    <w:rsid w:val="0061311D"/>
    <w:rsid w:val="006136D4"/>
    <w:rsid w:val="00613705"/>
    <w:rsid w:val="006137DC"/>
    <w:rsid w:val="0061380C"/>
    <w:rsid w:val="0061397F"/>
    <w:rsid w:val="0061399C"/>
    <w:rsid w:val="0061426C"/>
    <w:rsid w:val="0061433F"/>
    <w:rsid w:val="006143FF"/>
    <w:rsid w:val="006144C0"/>
    <w:rsid w:val="006148DE"/>
    <w:rsid w:val="00614C62"/>
    <w:rsid w:val="00614E9D"/>
    <w:rsid w:val="00615530"/>
    <w:rsid w:val="006156A8"/>
    <w:rsid w:val="00615EF7"/>
    <w:rsid w:val="00616446"/>
    <w:rsid w:val="0061720E"/>
    <w:rsid w:val="006204C4"/>
    <w:rsid w:val="006207C6"/>
    <w:rsid w:val="006219E3"/>
    <w:rsid w:val="00621D27"/>
    <w:rsid w:val="00622019"/>
    <w:rsid w:val="0062238D"/>
    <w:rsid w:val="006223A0"/>
    <w:rsid w:val="006225D6"/>
    <w:rsid w:val="00622605"/>
    <w:rsid w:val="00622BBE"/>
    <w:rsid w:val="00623174"/>
    <w:rsid w:val="0062378A"/>
    <w:rsid w:val="00623846"/>
    <w:rsid w:val="0062384B"/>
    <w:rsid w:val="0062391F"/>
    <w:rsid w:val="00623A66"/>
    <w:rsid w:val="00623AAA"/>
    <w:rsid w:val="00623E81"/>
    <w:rsid w:val="0062451E"/>
    <w:rsid w:val="00624844"/>
    <w:rsid w:val="00625088"/>
    <w:rsid w:val="00625C27"/>
    <w:rsid w:val="00625CF5"/>
    <w:rsid w:val="00625D0B"/>
    <w:rsid w:val="00625E49"/>
    <w:rsid w:val="00626385"/>
    <w:rsid w:val="006263C2"/>
    <w:rsid w:val="00626C2B"/>
    <w:rsid w:val="00627A22"/>
    <w:rsid w:val="00627E62"/>
    <w:rsid w:val="00627F16"/>
    <w:rsid w:val="006300D1"/>
    <w:rsid w:val="00630177"/>
    <w:rsid w:val="0063057B"/>
    <w:rsid w:val="00630731"/>
    <w:rsid w:val="00632129"/>
    <w:rsid w:val="006328CE"/>
    <w:rsid w:val="00633966"/>
    <w:rsid w:val="00635103"/>
    <w:rsid w:val="006351C1"/>
    <w:rsid w:val="00635513"/>
    <w:rsid w:val="006356E8"/>
    <w:rsid w:val="006357A6"/>
    <w:rsid w:val="00635918"/>
    <w:rsid w:val="006359F6"/>
    <w:rsid w:val="00635D3D"/>
    <w:rsid w:val="0063607D"/>
    <w:rsid w:val="006360AF"/>
    <w:rsid w:val="0063639E"/>
    <w:rsid w:val="006364EF"/>
    <w:rsid w:val="00636A57"/>
    <w:rsid w:val="00636F22"/>
    <w:rsid w:val="00637813"/>
    <w:rsid w:val="00637A8C"/>
    <w:rsid w:val="00637F68"/>
    <w:rsid w:val="0064001F"/>
    <w:rsid w:val="0064032D"/>
    <w:rsid w:val="0064032F"/>
    <w:rsid w:val="006406D8"/>
    <w:rsid w:val="00640E0A"/>
    <w:rsid w:val="006418E3"/>
    <w:rsid w:val="006419BD"/>
    <w:rsid w:val="00641A46"/>
    <w:rsid w:val="0064239B"/>
    <w:rsid w:val="0064249B"/>
    <w:rsid w:val="00642509"/>
    <w:rsid w:val="00642A5D"/>
    <w:rsid w:val="0064342B"/>
    <w:rsid w:val="00643850"/>
    <w:rsid w:val="006438D0"/>
    <w:rsid w:val="00643FBC"/>
    <w:rsid w:val="006446BD"/>
    <w:rsid w:val="0064471A"/>
    <w:rsid w:val="006453BD"/>
    <w:rsid w:val="0064547F"/>
    <w:rsid w:val="006457F4"/>
    <w:rsid w:val="006458BB"/>
    <w:rsid w:val="00645A45"/>
    <w:rsid w:val="00646021"/>
    <w:rsid w:val="00646290"/>
    <w:rsid w:val="0064666A"/>
    <w:rsid w:val="00646CEB"/>
    <w:rsid w:val="006470AB"/>
    <w:rsid w:val="00647823"/>
    <w:rsid w:val="00647B37"/>
    <w:rsid w:val="006502AE"/>
    <w:rsid w:val="00650C35"/>
    <w:rsid w:val="00651263"/>
    <w:rsid w:val="00651F06"/>
    <w:rsid w:val="00651F4D"/>
    <w:rsid w:val="00651F9F"/>
    <w:rsid w:val="006527B4"/>
    <w:rsid w:val="00652B48"/>
    <w:rsid w:val="00652BCC"/>
    <w:rsid w:val="00653CE3"/>
    <w:rsid w:val="00653EA5"/>
    <w:rsid w:val="00654379"/>
    <w:rsid w:val="00654E8C"/>
    <w:rsid w:val="00654FFF"/>
    <w:rsid w:val="00655075"/>
    <w:rsid w:val="00655576"/>
    <w:rsid w:val="006555FD"/>
    <w:rsid w:val="00655615"/>
    <w:rsid w:val="006558D5"/>
    <w:rsid w:val="00655B7B"/>
    <w:rsid w:val="00655E35"/>
    <w:rsid w:val="0065606D"/>
    <w:rsid w:val="00656623"/>
    <w:rsid w:val="00656B86"/>
    <w:rsid w:val="00656D64"/>
    <w:rsid w:val="00656D95"/>
    <w:rsid w:val="00656DCD"/>
    <w:rsid w:val="00656E36"/>
    <w:rsid w:val="0065771B"/>
    <w:rsid w:val="00657C1B"/>
    <w:rsid w:val="00657ECC"/>
    <w:rsid w:val="00660053"/>
    <w:rsid w:val="0066029C"/>
    <w:rsid w:val="006606D5"/>
    <w:rsid w:val="00660B1A"/>
    <w:rsid w:val="0066136B"/>
    <w:rsid w:val="00661425"/>
    <w:rsid w:val="00661435"/>
    <w:rsid w:val="00662239"/>
    <w:rsid w:val="0066268E"/>
    <w:rsid w:val="006629F7"/>
    <w:rsid w:val="00662A51"/>
    <w:rsid w:val="0066311D"/>
    <w:rsid w:val="006634CB"/>
    <w:rsid w:val="00663ACD"/>
    <w:rsid w:val="00664073"/>
    <w:rsid w:val="00664408"/>
    <w:rsid w:val="00664761"/>
    <w:rsid w:val="006647F5"/>
    <w:rsid w:val="00664EF1"/>
    <w:rsid w:val="00665111"/>
    <w:rsid w:val="00665380"/>
    <w:rsid w:val="00665771"/>
    <w:rsid w:val="00665B29"/>
    <w:rsid w:val="00666601"/>
    <w:rsid w:val="00666A33"/>
    <w:rsid w:val="00666A51"/>
    <w:rsid w:val="00666B27"/>
    <w:rsid w:val="00667045"/>
    <w:rsid w:val="00667602"/>
    <w:rsid w:val="00670C90"/>
    <w:rsid w:val="00670D4C"/>
    <w:rsid w:val="00670FFA"/>
    <w:rsid w:val="00671025"/>
    <w:rsid w:val="006713EC"/>
    <w:rsid w:val="0067145C"/>
    <w:rsid w:val="006714BA"/>
    <w:rsid w:val="00671617"/>
    <w:rsid w:val="00671C2F"/>
    <w:rsid w:val="00671D9F"/>
    <w:rsid w:val="006723B6"/>
    <w:rsid w:val="00672834"/>
    <w:rsid w:val="00672A7E"/>
    <w:rsid w:val="00672B78"/>
    <w:rsid w:val="00672DF5"/>
    <w:rsid w:val="00673070"/>
    <w:rsid w:val="006731D0"/>
    <w:rsid w:val="00674157"/>
    <w:rsid w:val="00674193"/>
    <w:rsid w:val="0067460E"/>
    <w:rsid w:val="00674BED"/>
    <w:rsid w:val="00674F92"/>
    <w:rsid w:val="0067508A"/>
    <w:rsid w:val="0067509B"/>
    <w:rsid w:val="006753DD"/>
    <w:rsid w:val="00675B61"/>
    <w:rsid w:val="00676A72"/>
    <w:rsid w:val="00676BAD"/>
    <w:rsid w:val="00676EC3"/>
    <w:rsid w:val="0067728B"/>
    <w:rsid w:val="0067762C"/>
    <w:rsid w:val="0067774B"/>
    <w:rsid w:val="00680227"/>
    <w:rsid w:val="00680A3C"/>
    <w:rsid w:val="00680B24"/>
    <w:rsid w:val="00680CE3"/>
    <w:rsid w:val="00680FBC"/>
    <w:rsid w:val="006815F6"/>
    <w:rsid w:val="00681A00"/>
    <w:rsid w:val="006820F2"/>
    <w:rsid w:val="006823BC"/>
    <w:rsid w:val="00682BB1"/>
    <w:rsid w:val="00682E68"/>
    <w:rsid w:val="0068331D"/>
    <w:rsid w:val="00683659"/>
    <w:rsid w:val="006839DB"/>
    <w:rsid w:val="00683C33"/>
    <w:rsid w:val="00683ECD"/>
    <w:rsid w:val="00684105"/>
    <w:rsid w:val="00684446"/>
    <w:rsid w:val="006844B6"/>
    <w:rsid w:val="00684A21"/>
    <w:rsid w:val="00684AA7"/>
    <w:rsid w:val="00684BB5"/>
    <w:rsid w:val="00684E6E"/>
    <w:rsid w:val="0068546C"/>
    <w:rsid w:val="0068599F"/>
    <w:rsid w:val="00685CA9"/>
    <w:rsid w:val="00686566"/>
    <w:rsid w:val="00686A1D"/>
    <w:rsid w:val="0068791C"/>
    <w:rsid w:val="00690342"/>
    <w:rsid w:val="00690497"/>
    <w:rsid w:val="006904B8"/>
    <w:rsid w:val="006911BE"/>
    <w:rsid w:val="00691316"/>
    <w:rsid w:val="00691904"/>
    <w:rsid w:val="006919BD"/>
    <w:rsid w:val="006919BE"/>
    <w:rsid w:val="00691A93"/>
    <w:rsid w:val="0069219A"/>
    <w:rsid w:val="006924F7"/>
    <w:rsid w:val="0069262F"/>
    <w:rsid w:val="00692ADC"/>
    <w:rsid w:val="00692CAC"/>
    <w:rsid w:val="00692F9D"/>
    <w:rsid w:val="00693354"/>
    <w:rsid w:val="0069344E"/>
    <w:rsid w:val="00693AB5"/>
    <w:rsid w:val="00693DF8"/>
    <w:rsid w:val="00693F34"/>
    <w:rsid w:val="00694447"/>
    <w:rsid w:val="00694797"/>
    <w:rsid w:val="00694A62"/>
    <w:rsid w:val="00694D5A"/>
    <w:rsid w:val="006956DD"/>
    <w:rsid w:val="00695F43"/>
    <w:rsid w:val="00696119"/>
    <w:rsid w:val="0069619B"/>
    <w:rsid w:val="006966FD"/>
    <w:rsid w:val="006969EF"/>
    <w:rsid w:val="006973CE"/>
    <w:rsid w:val="00697770"/>
    <w:rsid w:val="006978F4"/>
    <w:rsid w:val="00697C2C"/>
    <w:rsid w:val="00697DE5"/>
    <w:rsid w:val="00697FB4"/>
    <w:rsid w:val="006A037D"/>
    <w:rsid w:val="006A0418"/>
    <w:rsid w:val="006A04EB"/>
    <w:rsid w:val="006A0687"/>
    <w:rsid w:val="006A0780"/>
    <w:rsid w:val="006A0C44"/>
    <w:rsid w:val="006A0DD1"/>
    <w:rsid w:val="006A0F45"/>
    <w:rsid w:val="006A0F53"/>
    <w:rsid w:val="006A1A71"/>
    <w:rsid w:val="006A2551"/>
    <w:rsid w:val="006A2625"/>
    <w:rsid w:val="006A31BA"/>
    <w:rsid w:val="006A320E"/>
    <w:rsid w:val="006A3516"/>
    <w:rsid w:val="006A3688"/>
    <w:rsid w:val="006A378B"/>
    <w:rsid w:val="006A3BA8"/>
    <w:rsid w:val="006A3C04"/>
    <w:rsid w:val="006A407F"/>
    <w:rsid w:val="006A42FC"/>
    <w:rsid w:val="006A44BB"/>
    <w:rsid w:val="006A47E0"/>
    <w:rsid w:val="006A48BB"/>
    <w:rsid w:val="006A4DD4"/>
    <w:rsid w:val="006A4DF6"/>
    <w:rsid w:val="006A4DF7"/>
    <w:rsid w:val="006A57E3"/>
    <w:rsid w:val="006A57F9"/>
    <w:rsid w:val="006A5A49"/>
    <w:rsid w:val="006A5CC4"/>
    <w:rsid w:val="006A5E96"/>
    <w:rsid w:val="006A5EA8"/>
    <w:rsid w:val="006A5F99"/>
    <w:rsid w:val="006A60AA"/>
    <w:rsid w:val="006A69BD"/>
    <w:rsid w:val="006A6A1E"/>
    <w:rsid w:val="006A7794"/>
    <w:rsid w:val="006A79FC"/>
    <w:rsid w:val="006A7D21"/>
    <w:rsid w:val="006A7F35"/>
    <w:rsid w:val="006B029E"/>
    <w:rsid w:val="006B0508"/>
    <w:rsid w:val="006B12C4"/>
    <w:rsid w:val="006B135F"/>
    <w:rsid w:val="006B16A0"/>
    <w:rsid w:val="006B172A"/>
    <w:rsid w:val="006B2332"/>
    <w:rsid w:val="006B23B5"/>
    <w:rsid w:val="006B2732"/>
    <w:rsid w:val="006B2AFE"/>
    <w:rsid w:val="006B2E73"/>
    <w:rsid w:val="006B3355"/>
    <w:rsid w:val="006B3528"/>
    <w:rsid w:val="006B3552"/>
    <w:rsid w:val="006B3884"/>
    <w:rsid w:val="006B4074"/>
    <w:rsid w:val="006B4111"/>
    <w:rsid w:val="006B4C40"/>
    <w:rsid w:val="006B4D3A"/>
    <w:rsid w:val="006B4EB1"/>
    <w:rsid w:val="006B50B9"/>
    <w:rsid w:val="006B520E"/>
    <w:rsid w:val="006B5456"/>
    <w:rsid w:val="006B57CA"/>
    <w:rsid w:val="006B5BBB"/>
    <w:rsid w:val="006B5EBC"/>
    <w:rsid w:val="006B5FA8"/>
    <w:rsid w:val="006B6163"/>
    <w:rsid w:val="006B6410"/>
    <w:rsid w:val="006B644C"/>
    <w:rsid w:val="006B6D6F"/>
    <w:rsid w:val="006B6E31"/>
    <w:rsid w:val="006B6FEE"/>
    <w:rsid w:val="006B75EB"/>
    <w:rsid w:val="006B7817"/>
    <w:rsid w:val="006B7C32"/>
    <w:rsid w:val="006C09B0"/>
    <w:rsid w:val="006C0A8B"/>
    <w:rsid w:val="006C0FEA"/>
    <w:rsid w:val="006C1389"/>
    <w:rsid w:val="006C1D18"/>
    <w:rsid w:val="006C1DB8"/>
    <w:rsid w:val="006C2176"/>
    <w:rsid w:val="006C228D"/>
    <w:rsid w:val="006C2739"/>
    <w:rsid w:val="006C2FB7"/>
    <w:rsid w:val="006C3971"/>
    <w:rsid w:val="006C3E45"/>
    <w:rsid w:val="006C3F95"/>
    <w:rsid w:val="006C3FA7"/>
    <w:rsid w:val="006C3FF9"/>
    <w:rsid w:val="006C427F"/>
    <w:rsid w:val="006C45EC"/>
    <w:rsid w:val="006C4656"/>
    <w:rsid w:val="006C4901"/>
    <w:rsid w:val="006C4AEA"/>
    <w:rsid w:val="006C4B95"/>
    <w:rsid w:val="006C55CA"/>
    <w:rsid w:val="006C5626"/>
    <w:rsid w:val="006C5F0A"/>
    <w:rsid w:val="006C6459"/>
    <w:rsid w:val="006C6530"/>
    <w:rsid w:val="006C6784"/>
    <w:rsid w:val="006C68F1"/>
    <w:rsid w:val="006C6965"/>
    <w:rsid w:val="006C6AC4"/>
    <w:rsid w:val="006C6F74"/>
    <w:rsid w:val="006C7133"/>
    <w:rsid w:val="006C7542"/>
    <w:rsid w:val="006C771E"/>
    <w:rsid w:val="006C7EF8"/>
    <w:rsid w:val="006D02A2"/>
    <w:rsid w:val="006D0611"/>
    <w:rsid w:val="006D079F"/>
    <w:rsid w:val="006D0964"/>
    <w:rsid w:val="006D0999"/>
    <w:rsid w:val="006D0E4B"/>
    <w:rsid w:val="006D0E89"/>
    <w:rsid w:val="006D0EE2"/>
    <w:rsid w:val="006D0F76"/>
    <w:rsid w:val="006D10B1"/>
    <w:rsid w:val="006D171E"/>
    <w:rsid w:val="006D18BD"/>
    <w:rsid w:val="006D1DAA"/>
    <w:rsid w:val="006D2453"/>
    <w:rsid w:val="006D26A7"/>
    <w:rsid w:val="006D2DE3"/>
    <w:rsid w:val="006D2EA1"/>
    <w:rsid w:val="006D3FC1"/>
    <w:rsid w:val="006D46D8"/>
    <w:rsid w:val="006D4866"/>
    <w:rsid w:val="006D4AF8"/>
    <w:rsid w:val="006D4E1A"/>
    <w:rsid w:val="006D4E79"/>
    <w:rsid w:val="006D52B9"/>
    <w:rsid w:val="006D5503"/>
    <w:rsid w:val="006D5527"/>
    <w:rsid w:val="006D55D2"/>
    <w:rsid w:val="006D56FB"/>
    <w:rsid w:val="006D58EB"/>
    <w:rsid w:val="006D621B"/>
    <w:rsid w:val="006D677A"/>
    <w:rsid w:val="006D6C2E"/>
    <w:rsid w:val="006D6CEB"/>
    <w:rsid w:val="006D6E9E"/>
    <w:rsid w:val="006D77F7"/>
    <w:rsid w:val="006D7A13"/>
    <w:rsid w:val="006D7B2C"/>
    <w:rsid w:val="006D7D96"/>
    <w:rsid w:val="006E09ED"/>
    <w:rsid w:val="006E0B88"/>
    <w:rsid w:val="006E0BA6"/>
    <w:rsid w:val="006E0EDD"/>
    <w:rsid w:val="006E10F4"/>
    <w:rsid w:val="006E1284"/>
    <w:rsid w:val="006E1427"/>
    <w:rsid w:val="006E14C9"/>
    <w:rsid w:val="006E158E"/>
    <w:rsid w:val="006E1EE4"/>
    <w:rsid w:val="006E218E"/>
    <w:rsid w:val="006E344C"/>
    <w:rsid w:val="006E34C6"/>
    <w:rsid w:val="006E362F"/>
    <w:rsid w:val="006E3686"/>
    <w:rsid w:val="006E3E58"/>
    <w:rsid w:val="006E4371"/>
    <w:rsid w:val="006E4B4F"/>
    <w:rsid w:val="006E511B"/>
    <w:rsid w:val="006E5219"/>
    <w:rsid w:val="006E54FE"/>
    <w:rsid w:val="006E5786"/>
    <w:rsid w:val="006E5E76"/>
    <w:rsid w:val="006E5F25"/>
    <w:rsid w:val="006E689C"/>
    <w:rsid w:val="006E6AA6"/>
    <w:rsid w:val="006E6D85"/>
    <w:rsid w:val="006E7A04"/>
    <w:rsid w:val="006E7B8F"/>
    <w:rsid w:val="006E7EA0"/>
    <w:rsid w:val="006E7FDF"/>
    <w:rsid w:val="006F0322"/>
    <w:rsid w:val="006F03CE"/>
    <w:rsid w:val="006F051B"/>
    <w:rsid w:val="006F0BA0"/>
    <w:rsid w:val="006F1629"/>
    <w:rsid w:val="006F16A1"/>
    <w:rsid w:val="006F1C26"/>
    <w:rsid w:val="006F211F"/>
    <w:rsid w:val="006F2195"/>
    <w:rsid w:val="006F24A7"/>
    <w:rsid w:val="006F29FC"/>
    <w:rsid w:val="006F2B1A"/>
    <w:rsid w:val="006F2D31"/>
    <w:rsid w:val="006F2F16"/>
    <w:rsid w:val="006F39E3"/>
    <w:rsid w:val="006F3A0A"/>
    <w:rsid w:val="006F3B26"/>
    <w:rsid w:val="006F3BDE"/>
    <w:rsid w:val="006F414F"/>
    <w:rsid w:val="006F420C"/>
    <w:rsid w:val="006F43E1"/>
    <w:rsid w:val="006F44BE"/>
    <w:rsid w:val="006F471E"/>
    <w:rsid w:val="006F472C"/>
    <w:rsid w:val="006F47A6"/>
    <w:rsid w:val="006F4A3E"/>
    <w:rsid w:val="006F4BC3"/>
    <w:rsid w:val="006F5825"/>
    <w:rsid w:val="006F5CAB"/>
    <w:rsid w:val="006F613E"/>
    <w:rsid w:val="006F64E5"/>
    <w:rsid w:val="006F6B6E"/>
    <w:rsid w:val="006F6E93"/>
    <w:rsid w:val="006F7974"/>
    <w:rsid w:val="0070051C"/>
    <w:rsid w:val="00700524"/>
    <w:rsid w:val="007008FA"/>
    <w:rsid w:val="00701848"/>
    <w:rsid w:val="007018E9"/>
    <w:rsid w:val="00701921"/>
    <w:rsid w:val="00701B74"/>
    <w:rsid w:val="00702030"/>
    <w:rsid w:val="00702038"/>
    <w:rsid w:val="00702218"/>
    <w:rsid w:val="0070269C"/>
    <w:rsid w:val="00702C2B"/>
    <w:rsid w:val="00702C69"/>
    <w:rsid w:val="00702DA9"/>
    <w:rsid w:val="00702E44"/>
    <w:rsid w:val="0070372A"/>
    <w:rsid w:val="0070378B"/>
    <w:rsid w:val="007042A8"/>
    <w:rsid w:val="00704351"/>
    <w:rsid w:val="007043ED"/>
    <w:rsid w:val="00704467"/>
    <w:rsid w:val="00704762"/>
    <w:rsid w:val="00704A7F"/>
    <w:rsid w:val="00704BB3"/>
    <w:rsid w:val="0070540D"/>
    <w:rsid w:val="0070566B"/>
    <w:rsid w:val="0070584E"/>
    <w:rsid w:val="0070589D"/>
    <w:rsid w:val="00705D92"/>
    <w:rsid w:val="0070630C"/>
    <w:rsid w:val="007064F1"/>
    <w:rsid w:val="00706BA5"/>
    <w:rsid w:val="007076D6"/>
    <w:rsid w:val="0070789E"/>
    <w:rsid w:val="00707D28"/>
    <w:rsid w:val="00710027"/>
    <w:rsid w:val="00710049"/>
    <w:rsid w:val="00710464"/>
    <w:rsid w:val="007104BB"/>
    <w:rsid w:val="007104F3"/>
    <w:rsid w:val="00710BB5"/>
    <w:rsid w:val="0071130F"/>
    <w:rsid w:val="007118B3"/>
    <w:rsid w:val="00711BE6"/>
    <w:rsid w:val="00711E06"/>
    <w:rsid w:val="00711F5E"/>
    <w:rsid w:val="00711FE0"/>
    <w:rsid w:val="0071202B"/>
    <w:rsid w:val="00712411"/>
    <w:rsid w:val="00712C54"/>
    <w:rsid w:val="0071369B"/>
    <w:rsid w:val="00713AAD"/>
    <w:rsid w:val="00713B62"/>
    <w:rsid w:val="00713C29"/>
    <w:rsid w:val="00713D3B"/>
    <w:rsid w:val="0071441F"/>
    <w:rsid w:val="007146C2"/>
    <w:rsid w:val="00714732"/>
    <w:rsid w:val="0071517C"/>
    <w:rsid w:val="00715B57"/>
    <w:rsid w:val="00715BC5"/>
    <w:rsid w:val="00715DF4"/>
    <w:rsid w:val="00715EAD"/>
    <w:rsid w:val="0071602E"/>
    <w:rsid w:val="00716083"/>
    <w:rsid w:val="007165C7"/>
    <w:rsid w:val="007170D6"/>
    <w:rsid w:val="00717967"/>
    <w:rsid w:val="00717EE0"/>
    <w:rsid w:val="007200CF"/>
    <w:rsid w:val="00720169"/>
    <w:rsid w:val="00720653"/>
    <w:rsid w:val="0072113E"/>
    <w:rsid w:val="0072130C"/>
    <w:rsid w:val="00721658"/>
    <w:rsid w:val="007218D5"/>
    <w:rsid w:val="0072199B"/>
    <w:rsid w:val="00721F95"/>
    <w:rsid w:val="0072204F"/>
    <w:rsid w:val="007228ED"/>
    <w:rsid w:val="00722DDB"/>
    <w:rsid w:val="00723015"/>
    <w:rsid w:val="00723132"/>
    <w:rsid w:val="0072372B"/>
    <w:rsid w:val="00723AB4"/>
    <w:rsid w:val="00723AE9"/>
    <w:rsid w:val="00725737"/>
    <w:rsid w:val="00725867"/>
    <w:rsid w:val="00725B26"/>
    <w:rsid w:val="00725B81"/>
    <w:rsid w:val="00725C7B"/>
    <w:rsid w:val="00725F97"/>
    <w:rsid w:val="00726011"/>
    <w:rsid w:val="00726398"/>
    <w:rsid w:val="0072674C"/>
    <w:rsid w:val="0072679B"/>
    <w:rsid w:val="0072682A"/>
    <w:rsid w:val="00726BE2"/>
    <w:rsid w:val="00727199"/>
    <w:rsid w:val="0072727E"/>
    <w:rsid w:val="00727C36"/>
    <w:rsid w:val="00727CEE"/>
    <w:rsid w:val="00727F94"/>
    <w:rsid w:val="0073075F"/>
    <w:rsid w:val="00730778"/>
    <w:rsid w:val="00730780"/>
    <w:rsid w:val="00730BF2"/>
    <w:rsid w:val="00731249"/>
    <w:rsid w:val="00731270"/>
    <w:rsid w:val="0073138F"/>
    <w:rsid w:val="00731857"/>
    <w:rsid w:val="00731D54"/>
    <w:rsid w:val="007322A4"/>
    <w:rsid w:val="00732755"/>
    <w:rsid w:val="00732756"/>
    <w:rsid w:val="00732F58"/>
    <w:rsid w:val="007330EB"/>
    <w:rsid w:val="0073362B"/>
    <w:rsid w:val="00733766"/>
    <w:rsid w:val="0073379D"/>
    <w:rsid w:val="00733A3B"/>
    <w:rsid w:val="00734531"/>
    <w:rsid w:val="00734FC1"/>
    <w:rsid w:val="0073515B"/>
    <w:rsid w:val="00735AFB"/>
    <w:rsid w:val="00736513"/>
    <w:rsid w:val="0073675B"/>
    <w:rsid w:val="00736CF3"/>
    <w:rsid w:val="00737856"/>
    <w:rsid w:val="00737D6B"/>
    <w:rsid w:val="00737FBB"/>
    <w:rsid w:val="007401D4"/>
    <w:rsid w:val="00740984"/>
    <w:rsid w:val="00740AA4"/>
    <w:rsid w:val="00740AFE"/>
    <w:rsid w:val="00740D88"/>
    <w:rsid w:val="0074121F"/>
    <w:rsid w:val="00741311"/>
    <w:rsid w:val="00741421"/>
    <w:rsid w:val="007416C8"/>
    <w:rsid w:val="00741E83"/>
    <w:rsid w:val="0074201D"/>
    <w:rsid w:val="00742DF9"/>
    <w:rsid w:val="0074304F"/>
    <w:rsid w:val="00743168"/>
    <w:rsid w:val="0074325E"/>
    <w:rsid w:val="0074325F"/>
    <w:rsid w:val="007437B2"/>
    <w:rsid w:val="00743AA4"/>
    <w:rsid w:val="00744598"/>
    <w:rsid w:val="00744673"/>
    <w:rsid w:val="007446A8"/>
    <w:rsid w:val="007448A2"/>
    <w:rsid w:val="007449ED"/>
    <w:rsid w:val="00744BA8"/>
    <w:rsid w:val="00744FFD"/>
    <w:rsid w:val="00745665"/>
    <w:rsid w:val="00746316"/>
    <w:rsid w:val="00746C6E"/>
    <w:rsid w:val="00747716"/>
    <w:rsid w:val="007500B9"/>
    <w:rsid w:val="007501F7"/>
    <w:rsid w:val="00750343"/>
    <w:rsid w:val="00750476"/>
    <w:rsid w:val="00750646"/>
    <w:rsid w:val="00750A79"/>
    <w:rsid w:val="00750B93"/>
    <w:rsid w:val="0075120F"/>
    <w:rsid w:val="00751222"/>
    <w:rsid w:val="00751255"/>
    <w:rsid w:val="0075150F"/>
    <w:rsid w:val="00751F70"/>
    <w:rsid w:val="0075230A"/>
    <w:rsid w:val="00752339"/>
    <w:rsid w:val="00752A00"/>
    <w:rsid w:val="00752C12"/>
    <w:rsid w:val="0075380E"/>
    <w:rsid w:val="00754641"/>
    <w:rsid w:val="00754C84"/>
    <w:rsid w:val="00754E6D"/>
    <w:rsid w:val="00755271"/>
    <w:rsid w:val="0075575A"/>
    <w:rsid w:val="00755944"/>
    <w:rsid w:val="00755C2C"/>
    <w:rsid w:val="007562D1"/>
    <w:rsid w:val="00756349"/>
    <w:rsid w:val="00756AFB"/>
    <w:rsid w:val="00757168"/>
    <w:rsid w:val="007576DA"/>
    <w:rsid w:val="007577C7"/>
    <w:rsid w:val="007600DF"/>
    <w:rsid w:val="00760270"/>
    <w:rsid w:val="007603FB"/>
    <w:rsid w:val="00760A40"/>
    <w:rsid w:val="007613DE"/>
    <w:rsid w:val="007615CB"/>
    <w:rsid w:val="00761923"/>
    <w:rsid w:val="0076212F"/>
    <w:rsid w:val="007622AC"/>
    <w:rsid w:val="0076294A"/>
    <w:rsid w:val="00762C27"/>
    <w:rsid w:val="00762E19"/>
    <w:rsid w:val="00763757"/>
    <w:rsid w:val="00763879"/>
    <w:rsid w:val="007638A6"/>
    <w:rsid w:val="00763964"/>
    <w:rsid w:val="00763D59"/>
    <w:rsid w:val="00763D8A"/>
    <w:rsid w:val="00763DAF"/>
    <w:rsid w:val="00763FEF"/>
    <w:rsid w:val="007644BF"/>
    <w:rsid w:val="007644E5"/>
    <w:rsid w:val="0076479B"/>
    <w:rsid w:val="00764B83"/>
    <w:rsid w:val="00764CAE"/>
    <w:rsid w:val="0076532D"/>
    <w:rsid w:val="0076541D"/>
    <w:rsid w:val="00765D28"/>
    <w:rsid w:val="00766041"/>
    <w:rsid w:val="007661A1"/>
    <w:rsid w:val="00766289"/>
    <w:rsid w:val="00766307"/>
    <w:rsid w:val="0076639E"/>
    <w:rsid w:val="007667D2"/>
    <w:rsid w:val="0076739F"/>
    <w:rsid w:val="0076756D"/>
    <w:rsid w:val="00767675"/>
    <w:rsid w:val="00767807"/>
    <w:rsid w:val="00767E1C"/>
    <w:rsid w:val="00767FCD"/>
    <w:rsid w:val="00770313"/>
    <w:rsid w:val="00770B04"/>
    <w:rsid w:val="007714B7"/>
    <w:rsid w:val="007719F9"/>
    <w:rsid w:val="0077246C"/>
    <w:rsid w:val="00772BF8"/>
    <w:rsid w:val="007730E0"/>
    <w:rsid w:val="00773A36"/>
    <w:rsid w:val="00773CC5"/>
    <w:rsid w:val="00773D0E"/>
    <w:rsid w:val="00773DDA"/>
    <w:rsid w:val="007743A5"/>
    <w:rsid w:val="007747A2"/>
    <w:rsid w:val="00774962"/>
    <w:rsid w:val="00774B85"/>
    <w:rsid w:val="00774F5D"/>
    <w:rsid w:val="00775236"/>
    <w:rsid w:val="0077586C"/>
    <w:rsid w:val="00775AA8"/>
    <w:rsid w:val="00775E95"/>
    <w:rsid w:val="00776494"/>
    <w:rsid w:val="00776853"/>
    <w:rsid w:val="00776AC6"/>
    <w:rsid w:val="00776FF1"/>
    <w:rsid w:val="007774C8"/>
    <w:rsid w:val="007774DB"/>
    <w:rsid w:val="007775AC"/>
    <w:rsid w:val="007777F0"/>
    <w:rsid w:val="00777E1F"/>
    <w:rsid w:val="00777E5A"/>
    <w:rsid w:val="007806A6"/>
    <w:rsid w:val="0078083C"/>
    <w:rsid w:val="00780E10"/>
    <w:rsid w:val="00781152"/>
    <w:rsid w:val="0078117B"/>
    <w:rsid w:val="00781281"/>
    <w:rsid w:val="00781420"/>
    <w:rsid w:val="0078156E"/>
    <w:rsid w:val="00781872"/>
    <w:rsid w:val="00781AF2"/>
    <w:rsid w:val="007826DB"/>
    <w:rsid w:val="00782710"/>
    <w:rsid w:val="00782A15"/>
    <w:rsid w:val="00782ABB"/>
    <w:rsid w:val="00782C5D"/>
    <w:rsid w:val="00782C63"/>
    <w:rsid w:val="007834BF"/>
    <w:rsid w:val="00783593"/>
    <w:rsid w:val="0078376C"/>
    <w:rsid w:val="00783950"/>
    <w:rsid w:val="00783E1A"/>
    <w:rsid w:val="00784032"/>
    <w:rsid w:val="00784D8C"/>
    <w:rsid w:val="00785289"/>
    <w:rsid w:val="007852E9"/>
    <w:rsid w:val="007855F1"/>
    <w:rsid w:val="007856C6"/>
    <w:rsid w:val="00785BE9"/>
    <w:rsid w:val="00786226"/>
    <w:rsid w:val="007868D8"/>
    <w:rsid w:val="00786B5A"/>
    <w:rsid w:val="00786FE4"/>
    <w:rsid w:val="00787699"/>
    <w:rsid w:val="0078773C"/>
    <w:rsid w:val="00787A34"/>
    <w:rsid w:val="00787DA2"/>
    <w:rsid w:val="00787F82"/>
    <w:rsid w:val="00790343"/>
    <w:rsid w:val="00790843"/>
    <w:rsid w:val="00790CFF"/>
    <w:rsid w:val="00790E89"/>
    <w:rsid w:val="00790EDF"/>
    <w:rsid w:val="007918E6"/>
    <w:rsid w:val="00791CA4"/>
    <w:rsid w:val="0079203A"/>
    <w:rsid w:val="00792D3D"/>
    <w:rsid w:val="00793098"/>
    <w:rsid w:val="007930AA"/>
    <w:rsid w:val="0079397D"/>
    <w:rsid w:val="00793E67"/>
    <w:rsid w:val="00793E7C"/>
    <w:rsid w:val="00794EB4"/>
    <w:rsid w:val="00795433"/>
    <w:rsid w:val="00795B95"/>
    <w:rsid w:val="00795CEF"/>
    <w:rsid w:val="00795F25"/>
    <w:rsid w:val="007960E6"/>
    <w:rsid w:val="00796112"/>
    <w:rsid w:val="00796296"/>
    <w:rsid w:val="007962D4"/>
    <w:rsid w:val="00796D6C"/>
    <w:rsid w:val="007970A2"/>
    <w:rsid w:val="007973A7"/>
    <w:rsid w:val="00797E15"/>
    <w:rsid w:val="007A0500"/>
    <w:rsid w:val="007A1037"/>
    <w:rsid w:val="007A1154"/>
    <w:rsid w:val="007A135C"/>
    <w:rsid w:val="007A1EDB"/>
    <w:rsid w:val="007A2082"/>
    <w:rsid w:val="007A24AF"/>
    <w:rsid w:val="007A269D"/>
    <w:rsid w:val="007A2762"/>
    <w:rsid w:val="007A28ED"/>
    <w:rsid w:val="007A2D5E"/>
    <w:rsid w:val="007A2F89"/>
    <w:rsid w:val="007A327A"/>
    <w:rsid w:val="007A3605"/>
    <w:rsid w:val="007A363B"/>
    <w:rsid w:val="007A3AA6"/>
    <w:rsid w:val="007A3CA5"/>
    <w:rsid w:val="007A3CFD"/>
    <w:rsid w:val="007A42BC"/>
    <w:rsid w:val="007A43A3"/>
    <w:rsid w:val="007A4889"/>
    <w:rsid w:val="007A4D83"/>
    <w:rsid w:val="007A4DDC"/>
    <w:rsid w:val="007A59D9"/>
    <w:rsid w:val="007A6614"/>
    <w:rsid w:val="007A66E7"/>
    <w:rsid w:val="007A6833"/>
    <w:rsid w:val="007A6925"/>
    <w:rsid w:val="007A69C1"/>
    <w:rsid w:val="007A712B"/>
    <w:rsid w:val="007A7FC4"/>
    <w:rsid w:val="007B02C1"/>
    <w:rsid w:val="007B0317"/>
    <w:rsid w:val="007B09CE"/>
    <w:rsid w:val="007B0A56"/>
    <w:rsid w:val="007B1469"/>
    <w:rsid w:val="007B158C"/>
    <w:rsid w:val="007B1627"/>
    <w:rsid w:val="007B1771"/>
    <w:rsid w:val="007B187D"/>
    <w:rsid w:val="007B1AD5"/>
    <w:rsid w:val="007B1D55"/>
    <w:rsid w:val="007B1EA9"/>
    <w:rsid w:val="007B259D"/>
    <w:rsid w:val="007B2873"/>
    <w:rsid w:val="007B2DA4"/>
    <w:rsid w:val="007B30A2"/>
    <w:rsid w:val="007B3EFC"/>
    <w:rsid w:val="007B40CC"/>
    <w:rsid w:val="007B43C0"/>
    <w:rsid w:val="007B4402"/>
    <w:rsid w:val="007B4790"/>
    <w:rsid w:val="007B4878"/>
    <w:rsid w:val="007B4A83"/>
    <w:rsid w:val="007B4C13"/>
    <w:rsid w:val="007B4E8D"/>
    <w:rsid w:val="007B529A"/>
    <w:rsid w:val="007B5319"/>
    <w:rsid w:val="007B5714"/>
    <w:rsid w:val="007B5768"/>
    <w:rsid w:val="007B5C16"/>
    <w:rsid w:val="007B5CCA"/>
    <w:rsid w:val="007B631B"/>
    <w:rsid w:val="007B6571"/>
    <w:rsid w:val="007B6A5D"/>
    <w:rsid w:val="007B6AD5"/>
    <w:rsid w:val="007B701C"/>
    <w:rsid w:val="007B7155"/>
    <w:rsid w:val="007B7334"/>
    <w:rsid w:val="007B788E"/>
    <w:rsid w:val="007B7A6E"/>
    <w:rsid w:val="007B7B5A"/>
    <w:rsid w:val="007C002A"/>
    <w:rsid w:val="007C2846"/>
    <w:rsid w:val="007C3133"/>
    <w:rsid w:val="007C31DB"/>
    <w:rsid w:val="007C4AA4"/>
    <w:rsid w:val="007C53A3"/>
    <w:rsid w:val="007C53BC"/>
    <w:rsid w:val="007C5522"/>
    <w:rsid w:val="007C5838"/>
    <w:rsid w:val="007C6D56"/>
    <w:rsid w:val="007C7064"/>
    <w:rsid w:val="007C749E"/>
    <w:rsid w:val="007C78CC"/>
    <w:rsid w:val="007C7B38"/>
    <w:rsid w:val="007C7C56"/>
    <w:rsid w:val="007C7E73"/>
    <w:rsid w:val="007D01AC"/>
    <w:rsid w:val="007D08CC"/>
    <w:rsid w:val="007D09BB"/>
    <w:rsid w:val="007D0C38"/>
    <w:rsid w:val="007D0D71"/>
    <w:rsid w:val="007D0E99"/>
    <w:rsid w:val="007D1BA1"/>
    <w:rsid w:val="007D1E2C"/>
    <w:rsid w:val="007D1FE2"/>
    <w:rsid w:val="007D2071"/>
    <w:rsid w:val="007D213C"/>
    <w:rsid w:val="007D2549"/>
    <w:rsid w:val="007D2A5E"/>
    <w:rsid w:val="007D2A95"/>
    <w:rsid w:val="007D2D5C"/>
    <w:rsid w:val="007D32A1"/>
    <w:rsid w:val="007D3764"/>
    <w:rsid w:val="007D376C"/>
    <w:rsid w:val="007D379A"/>
    <w:rsid w:val="007D3D7F"/>
    <w:rsid w:val="007D3F1C"/>
    <w:rsid w:val="007D43A7"/>
    <w:rsid w:val="007D4770"/>
    <w:rsid w:val="007D4A53"/>
    <w:rsid w:val="007D4A73"/>
    <w:rsid w:val="007D4E8B"/>
    <w:rsid w:val="007D5082"/>
    <w:rsid w:val="007D51E8"/>
    <w:rsid w:val="007D5F0E"/>
    <w:rsid w:val="007D6178"/>
    <w:rsid w:val="007D6988"/>
    <w:rsid w:val="007D6ABA"/>
    <w:rsid w:val="007D6FD9"/>
    <w:rsid w:val="007D79E3"/>
    <w:rsid w:val="007E030F"/>
    <w:rsid w:val="007E1757"/>
    <w:rsid w:val="007E1D73"/>
    <w:rsid w:val="007E2327"/>
    <w:rsid w:val="007E2359"/>
    <w:rsid w:val="007E292F"/>
    <w:rsid w:val="007E2AF0"/>
    <w:rsid w:val="007E3458"/>
    <w:rsid w:val="007E3869"/>
    <w:rsid w:val="007E393A"/>
    <w:rsid w:val="007E3AC8"/>
    <w:rsid w:val="007E405D"/>
    <w:rsid w:val="007E419F"/>
    <w:rsid w:val="007E43C8"/>
    <w:rsid w:val="007E4BA0"/>
    <w:rsid w:val="007E4E76"/>
    <w:rsid w:val="007E4FDB"/>
    <w:rsid w:val="007E5B47"/>
    <w:rsid w:val="007E5E34"/>
    <w:rsid w:val="007E5E41"/>
    <w:rsid w:val="007E629C"/>
    <w:rsid w:val="007E62A2"/>
    <w:rsid w:val="007E6396"/>
    <w:rsid w:val="007E67D6"/>
    <w:rsid w:val="007E69F1"/>
    <w:rsid w:val="007E6D91"/>
    <w:rsid w:val="007E6FD6"/>
    <w:rsid w:val="007E7383"/>
    <w:rsid w:val="007E75C9"/>
    <w:rsid w:val="007E7662"/>
    <w:rsid w:val="007E790B"/>
    <w:rsid w:val="007E79E8"/>
    <w:rsid w:val="007E7C8A"/>
    <w:rsid w:val="007F0191"/>
    <w:rsid w:val="007F027F"/>
    <w:rsid w:val="007F06CE"/>
    <w:rsid w:val="007F0D7B"/>
    <w:rsid w:val="007F0DCA"/>
    <w:rsid w:val="007F18AC"/>
    <w:rsid w:val="007F19B8"/>
    <w:rsid w:val="007F1C0E"/>
    <w:rsid w:val="007F1D43"/>
    <w:rsid w:val="007F1E08"/>
    <w:rsid w:val="007F2147"/>
    <w:rsid w:val="007F2682"/>
    <w:rsid w:val="007F26BD"/>
    <w:rsid w:val="007F2F81"/>
    <w:rsid w:val="007F3169"/>
    <w:rsid w:val="007F358E"/>
    <w:rsid w:val="007F35E6"/>
    <w:rsid w:val="007F3A03"/>
    <w:rsid w:val="007F4083"/>
    <w:rsid w:val="007F475D"/>
    <w:rsid w:val="007F491F"/>
    <w:rsid w:val="007F5292"/>
    <w:rsid w:val="007F58A5"/>
    <w:rsid w:val="007F5D00"/>
    <w:rsid w:val="007F6111"/>
    <w:rsid w:val="007F665E"/>
    <w:rsid w:val="007F6A79"/>
    <w:rsid w:val="007F6CC0"/>
    <w:rsid w:val="007F6F34"/>
    <w:rsid w:val="007F7152"/>
    <w:rsid w:val="007F72D6"/>
    <w:rsid w:val="007F7CA7"/>
    <w:rsid w:val="007F7F17"/>
    <w:rsid w:val="00800063"/>
    <w:rsid w:val="008000DD"/>
    <w:rsid w:val="008001D8"/>
    <w:rsid w:val="0080023D"/>
    <w:rsid w:val="00800246"/>
    <w:rsid w:val="008007E0"/>
    <w:rsid w:val="00800C30"/>
    <w:rsid w:val="00801187"/>
    <w:rsid w:val="00801285"/>
    <w:rsid w:val="008013A3"/>
    <w:rsid w:val="0080184A"/>
    <w:rsid w:val="008019F7"/>
    <w:rsid w:val="00801B1D"/>
    <w:rsid w:val="00801B4A"/>
    <w:rsid w:val="008022A8"/>
    <w:rsid w:val="00802643"/>
    <w:rsid w:val="0080274F"/>
    <w:rsid w:val="008030C7"/>
    <w:rsid w:val="008030F6"/>
    <w:rsid w:val="008033B7"/>
    <w:rsid w:val="008033F2"/>
    <w:rsid w:val="008034E2"/>
    <w:rsid w:val="0080356D"/>
    <w:rsid w:val="0080358A"/>
    <w:rsid w:val="008038D3"/>
    <w:rsid w:val="00803AC3"/>
    <w:rsid w:val="00803B78"/>
    <w:rsid w:val="00803BE1"/>
    <w:rsid w:val="00803CBA"/>
    <w:rsid w:val="00804238"/>
    <w:rsid w:val="0080450D"/>
    <w:rsid w:val="00804511"/>
    <w:rsid w:val="00804AAA"/>
    <w:rsid w:val="0080502D"/>
    <w:rsid w:val="008055D5"/>
    <w:rsid w:val="00805A4B"/>
    <w:rsid w:val="00805E26"/>
    <w:rsid w:val="00805E7A"/>
    <w:rsid w:val="0080697E"/>
    <w:rsid w:val="0080769F"/>
    <w:rsid w:val="00810E6E"/>
    <w:rsid w:val="008115D6"/>
    <w:rsid w:val="00811C1F"/>
    <w:rsid w:val="008122A6"/>
    <w:rsid w:val="0081235B"/>
    <w:rsid w:val="00812ECB"/>
    <w:rsid w:val="008132AE"/>
    <w:rsid w:val="0081395B"/>
    <w:rsid w:val="00813F99"/>
    <w:rsid w:val="00814431"/>
    <w:rsid w:val="0081460B"/>
    <w:rsid w:val="00814610"/>
    <w:rsid w:val="0081470B"/>
    <w:rsid w:val="008149F2"/>
    <w:rsid w:val="00814B88"/>
    <w:rsid w:val="00814C9D"/>
    <w:rsid w:val="00815147"/>
    <w:rsid w:val="008151EC"/>
    <w:rsid w:val="008152D7"/>
    <w:rsid w:val="00815404"/>
    <w:rsid w:val="00815B23"/>
    <w:rsid w:val="00815C9D"/>
    <w:rsid w:val="00815FF0"/>
    <w:rsid w:val="008162AE"/>
    <w:rsid w:val="008168CE"/>
    <w:rsid w:val="00816936"/>
    <w:rsid w:val="008169A6"/>
    <w:rsid w:val="00816BB0"/>
    <w:rsid w:val="008173B0"/>
    <w:rsid w:val="008175BD"/>
    <w:rsid w:val="0081773B"/>
    <w:rsid w:val="00817DC9"/>
    <w:rsid w:val="0082013C"/>
    <w:rsid w:val="0082064A"/>
    <w:rsid w:val="008206C4"/>
    <w:rsid w:val="00820754"/>
    <w:rsid w:val="00821726"/>
    <w:rsid w:val="008218FF"/>
    <w:rsid w:val="00822045"/>
    <w:rsid w:val="00822567"/>
    <w:rsid w:val="00822A21"/>
    <w:rsid w:val="00822A4B"/>
    <w:rsid w:val="008232C9"/>
    <w:rsid w:val="00823321"/>
    <w:rsid w:val="008236AD"/>
    <w:rsid w:val="00823953"/>
    <w:rsid w:val="00823D6E"/>
    <w:rsid w:val="008247B7"/>
    <w:rsid w:val="0082481F"/>
    <w:rsid w:val="00825694"/>
    <w:rsid w:val="008257E0"/>
    <w:rsid w:val="008257EC"/>
    <w:rsid w:val="00825C0F"/>
    <w:rsid w:val="00825C40"/>
    <w:rsid w:val="00825D8F"/>
    <w:rsid w:val="00825F8A"/>
    <w:rsid w:val="00826093"/>
    <w:rsid w:val="00826818"/>
    <w:rsid w:val="008268BF"/>
    <w:rsid w:val="008269E9"/>
    <w:rsid w:val="00826BAD"/>
    <w:rsid w:val="00826F56"/>
    <w:rsid w:val="008272EC"/>
    <w:rsid w:val="0082785B"/>
    <w:rsid w:val="00827BD0"/>
    <w:rsid w:val="00827CD3"/>
    <w:rsid w:val="00827CEC"/>
    <w:rsid w:val="00827F09"/>
    <w:rsid w:val="00830384"/>
    <w:rsid w:val="008306FD"/>
    <w:rsid w:val="00830A06"/>
    <w:rsid w:val="00830AC2"/>
    <w:rsid w:val="00831705"/>
    <w:rsid w:val="008317C0"/>
    <w:rsid w:val="00831885"/>
    <w:rsid w:val="00831EF2"/>
    <w:rsid w:val="00831FCA"/>
    <w:rsid w:val="00832320"/>
    <w:rsid w:val="00832405"/>
    <w:rsid w:val="00832604"/>
    <w:rsid w:val="00832A29"/>
    <w:rsid w:val="00832D18"/>
    <w:rsid w:val="00833490"/>
    <w:rsid w:val="00833FE1"/>
    <w:rsid w:val="008346B7"/>
    <w:rsid w:val="0083484F"/>
    <w:rsid w:val="00834E51"/>
    <w:rsid w:val="00834E5C"/>
    <w:rsid w:val="00834FB2"/>
    <w:rsid w:val="00834FF8"/>
    <w:rsid w:val="008353F3"/>
    <w:rsid w:val="008353F4"/>
    <w:rsid w:val="0083568C"/>
    <w:rsid w:val="00835690"/>
    <w:rsid w:val="00835CD9"/>
    <w:rsid w:val="00835E27"/>
    <w:rsid w:val="00835E66"/>
    <w:rsid w:val="00836306"/>
    <w:rsid w:val="008364E7"/>
    <w:rsid w:val="00836760"/>
    <w:rsid w:val="0083684E"/>
    <w:rsid w:val="008368DE"/>
    <w:rsid w:val="00836C3F"/>
    <w:rsid w:val="00836D14"/>
    <w:rsid w:val="00836F48"/>
    <w:rsid w:val="00837021"/>
    <w:rsid w:val="008378DC"/>
    <w:rsid w:val="008379F7"/>
    <w:rsid w:val="00837C17"/>
    <w:rsid w:val="0084016C"/>
    <w:rsid w:val="00840E8D"/>
    <w:rsid w:val="00841548"/>
    <w:rsid w:val="00841585"/>
    <w:rsid w:val="008417EE"/>
    <w:rsid w:val="00841CFD"/>
    <w:rsid w:val="008420D7"/>
    <w:rsid w:val="00842D9E"/>
    <w:rsid w:val="00843052"/>
    <w:rsid w:val="00843740"/>
    <w:rsid w:val="008439CA"/>
    <w:rsid w:val="00843BC3"/>
    <w:rsid w:val="00843E87"/>
    <w:rsid w:val="00844EC0"/>
    <w:rsid w:val="00845060"/>
    <w:rsid w:val="0084587C"/>
    <w:rsid w:val="008462C3"/>
    <w:rsid w:val="00846355"/>
    <w:rsid w:val="00846496"/>
    <w:rsid w:val="008465A1"/>
    <w:rsid w:val="00846A88"/>
    <w:rsid w:val="00847414"/>
    <w:rsid w:val="00847543"/>
    <w:rsid w:val="00847649"/>
    <w:rsid w:val="00847AE3"/>
    <w:rsid w:val="00847B41"/>
    <w:rsid w:val="00847C76"/>
    <w:rsid w:val="00850AB5"/>
    <w:rsid w:val="00850F80"/>
    <w:rsid w:val="008520D2"/>
    <w:rsid w:val="0085243D"/>
    <w:rsid w:val="00852DC0"/>
    <w:rsid w:val="008531E6"/>
    <w:rsid w:val="00853251"/>
    <w:rsid w:val="00853716"/>
    <w:rsid w:val="00853764"/>
    <w:rsid w:val="00853960"/>
    <w:rsid w:val="00853AC2"/>
    <w:rsid w:val="00853B01"/>
    <w:rsid w:val="00853DE3"/>
    <w:rsid w:val="00854907"/>
    <w:rsid w:val="00854943"/>
    <w:rsid w:val="00854BB5"/>
    <w:rsid w:val="00854EDE"/>
    <w:rsid w:val="008550C9"/>
    <w:rsid w:val="008552B9"/>
    <w:rsid w:val="0085535D"/>
    <w:rsid w:val="00855466"/>
    <w:rsid w:val="00855871"/>
    <w:rsid w:val="00855AA9"/>
    <w:rsid w:val="00855E38"/>
    <w:rsid w:val="0085643B"/>
    <w:rsid w:val="0085653F"/>
    <w:rsid w:val="0085662A"/>
    <w:rsid w:val="008570FB"/>
    <w:rsid w:val="0085717A"/>
    <w:rsid w:val="0085767D"/>
    <w:rsid w:val="00857F53"/>
    <w:rsid w:val="0086068D"/>
    <w:rsid w:val="00860E60"/>
    <w:rsid w:val="00860EBF"/>
    <w:rsid w:val="0086216A"/>
    <w:rsid w:val="008621DF"/>
    <w:rsid w:val="008622FD"/>
    <w:rsid w:val="00862315"/>
    <w:rsid w:val="00862507"/>
    <w:rsid w:val="00862646"/>
    <w:rsid w:val="00862B1D"/>
    <w:rsid w:val="00862F33"/>
    <w:rsid w:val="008631E0"/>
    <w:rsid w:val="008634AD"/>
    <w:rsid w:val="0086393F"/>
    <w:rsid w:val="008639CA"/>
    <w:rsid w:val="00863C86"/>
    <w:rsid w:val="00863F51"/>
    <w:rsid w:val="00864042"/>
    <w:rsid w:val="0086431E"/>
    <w:rsid w:val="00864334"/>
    <w:rsid w:val="00864552"/>
    <w:rsid w:val="00864FCD"/>
    <w:rsid w:val="0086509D"/>
    <w:rsid w:val="00865A3D"/>
    <w:rsid w:val="00865EF2"/>
    <w:rsid w:val="00865F82"/>
    <w:rsid w:val="00865FB8"/>
    <w:rsid w:val="00866322"/>
    <w:rsid w:val="0086636E"/>
    <w:rsid w:val="008666E6"/>
    <w:rsid w:val="00866BE7"/>
    <w:rsid w:val="00866C94"/>
    <w:rsid w:val="008670B2"/>
    <w:rsid w:val="00867238"/>
    <w:rsid w:val="008673C2"/>
    <w:rsid w:val="008678AC"/>
    <w:rsid w:val="00867944"/>
    <w:rsid w:val="00867BE4"/>
    <w:rsid w:val="00867F93"/>
    <w:rsid w:val="00870044"/>
    <w:rsid w:val="0087016B"/>
    <w:rsid w:val="00870D42"/>
    <w:rsid w:val="00870F96"/>
    <w:rsid w:val="00871420"/>
    <w:rsid w:val="00871857"/>
    <w:rsid w:val="00871B5F"/>
    <w:rsid w:val="00871CDB"/>
    <w:rsid w:val="00871FAF"/>
    <w:rsid w:val="008720F2"/>
    <w:rsid w:val="008722DE"/>
    <w:rsid w:val="008722FB"/>
    <w:rsid w:val="00872421"/>
    <w:rsid w:val="00872B29"/>
    <w:rsid w:val="008735DC"/>
    <w:rsid w:val="00873798"/>
    <w:rsid w:val="0087380A"/>
    <w:rsid w:val="00873878"/>
    <w:rsid w:val="008738B8"/>
    <w:rsid w:val="008738F8"/>
    <w:rsid w:val="00873ABB"/>
    <w:rsid w:val="008743F3"/>
    <w:rsid w:val="00874601"/>
    <w:rsid w:val="00874F60"/>
    <w:rsid w:val="00874FD8"/>
    <w:rsid w:val="008750FA"/>
    <w:rsid w:val="00875B89"/>
    <w:rsid w:val="00875DBF"/>
    <w:rsid w:val="00876175"/>
    <w:rsid w:val="008761DF"/>
    <w:rsid w:val="0087668B"/>
    <w:rsid w:val="00876EB2"/>
    <w:rsid w:val="008770CF"/>
    <w:rsid w:val="0087721F"/>
    <w:rsid w:val="00877A14"/>
    <w:rsid w:val="00877B69"/>
    <w:rsid w:val="00877C81"/>
    <w:rsid w:val="00880587"/>
    <w:rsid w:val="00880616"/>
    <w:rsid w:val="00881610"/>
    <w:rsid w:val="0088201D"/>
    <w:rsid w:val="008820E6"/>
    <w:rsid w:val="008823EB"/>
    <w:rsid w:val="0088246B"/>
    <w:rsid w:val="008827E2"/>
    <w:rsid w:val="00882D7B"/>
    <w:rsid w:val="008835BE"/>
    <w:rsid w:val="00883A28"/>
    <w:rsid w:val="00884D65"/>
    <w:rsid w:val="00885377"/>
    <w:rsid w:val="00885DFB"/>
    <w:rsid w:val="00885E3F"/>
    <w:rsid w:val="008860F5"/>
    <w:rsid w:val="00886169"/>
    <w:rsid w:val="008861CA"/>
    <w:rsid w:val="00886393"/>
    <w:rsid w:val="00886739"/>
    <w:rsid w:val="0088684B"/>
    <w:rsid w:val="00886854"/>
    <w:rsid w:val="00886F81"/>
    <w:rsid w:val="008872B5"/>
    <w:rsid w:val="00887F3F"/>
    <w:rsid w:val="00887FE4"/>
    <w:rsid w:val="008902A6"/>
    <w:rsid w:val="00890BAD"/>
    <w:rsid w:val="00890EDA"/>
    <w:rsid w:val="008915CE"/>
    <w:rsid w:val="00891D1A"/>
    <w:rsid w:val="00892397"/>
    <w:rsid w:val="0089309F"/>
    <w:rsid w:val="00893789"/>
    <w:rsid w:val="008938EE"/>
    <w:rsid w:val="008939F2"/>
    <w:rsid w:val="00893D33"/>
    <w:rsid w:val="00893F81"/>
    <w:rsid w:val="00894197"/>
    <w:rsid w:val="0089441B"/>
    <w:rsid w:val="00894441"/>
    <w:rsid w:val="00894768"/>
    <w:rsid w:val="00894AE6"/>
    <w:rsid w:val="00894BEF"/>
    <w:rsid w:val="00894EA2"/>
    <w:rsid w:val="00895183"/>
    <w:rsid w:val="008952E5"/>
    <w:rsid w:val="008957DD"/>
    <w:rsid w:val="00895CA5"/>
    <w:rsid w:val="00895F32"/>
    <w:rsid w:val="00896165"/>
    <w:rsid w:val="008963E6"/>
    <w:rsid w:val="008965A8"/>
    <w:rsid w:val="00896D6F"/>
    <w:rsid w:val="00897026"/>
    <w:rsid w:val="008971A9"/>
    <w:rsid w:val="00897AAE"/>
    <w:rsid w:val="00897BD8"/>
    <w:rsid w:val="00897F2A"/>
    <w:rsid w:val="008A000C"/>
    <w:rsid w:val="008A02C8"/>
    <w:rsid w:val="008A053B"/>
    <w:rsid w:val="008A09FA"/>
    <w:rsid w:val="008A153E"/>
    <w:rsid w:val="008A1739"/>
    <w:rsid w:val="008A19C1"/>
    <w:rsid w:val="008A1F87"/>
    <w:rsid w:val="008A265F"/>
    <w:rsid w:val="008A358C"/>
    <w:rsid w:val="008A3B32"/>
    <w:rsid w:val="008A3CF9"/>
    <w:rsid w:val="008A3ED8"/>
    <w:rsid w:val="008A3F4A"/>
    <w:rsid w:val="008A40F6"/>
    <w:rsid w:val="008A4309"/>
    <w:rsid w:val="008A4339"/>
    <w:rsid w:val="008A43E1"/>
    <w:rsid w:val="008A49B8"/>
    <w:rsid w:val="008A49FC"/>
    <w:rsid w:val="008A56BB"/>
    <w:rsid w:val="008A58E2"/>
    <w:rsid w:val="008A5F56"/>
    <w:rsid w:val="008A607B"/>
    <w:rsid w:val="008A62E2"/>
    <w:rsid w:val="008A64AB"/>
    <w:rsid w:val="008A6D0A"/>
    <w:rsid w:val="008A70A5"/>
    <w:rsid w:val="008A71DD"/>
    <w:rsid w:val="008A72A2"/>
    <w:rsid w:val="008A7470"/>
    <w:rsid w:val="008A7C74"/>
    <w:rsid w:val="008A7D66"/>
    <w:rsid w:val="008B0147"/>
    <w:rsid w:val="008B047C"/>
    <w:rsid w:val="008B07DF"/>
    <w:rsid w:val="008B0D8E"/>
    <w:rsid w:val="008B1417"/>
    <w:rsid w:val="008B1443"/>
    <w:rsid w:val="008B1503"/>
    <w:rsid w:val="008B1D37"/>
    <w:rsid w:val="008B1D7F"/>
    <w:rsid w:val="008B23FF"/>
    <w:rsid w:val="008B2516"/>
    <w:rsid w:val="008B2B17"/>
    <w:rsid w:val="008B2E8C"/>
    <w:rsid w:val="008B33DA"/>
    <w:rsid w:val="008B386F"/>
    <w:rsid w:val="008B3C5D"/>
    <w:rsid w:val="008B3DAD"/>
    <w:rsid w:val="008B4255"/>
    <w:rsid w:val="008B42D9"/>
    <w:rsid w:val="008B4D9B"/>
    <w:rsid w:val="008B4E54"/>
    <w:rsid w:val="008B530F"/>
    <w:rsid w:val="008B5A2C"/>
    <w:rsid w:val="008B5A79"/>
    <w:rsid w:val="008B5B20"/>
    <w:rsid w:val="008B5EE0"/>
    <w:rsid w:val="008B6294"/>
    <w:rsid w:val="008B6A49"/>
    <w:rsid w:val="008B6A8B"/>
    <w:rsid w:val="008B6CC3"/>
    <w:rsid w:val="008B6D21"/>
    <w:rsid w:val="008B737A"/>
    <w:rsid w:val="008B7715"/>
    <w:rsid w:val="008C0488"/>
    <w:rsid w:val="008C0EE3"/>
    <w:rsid w:val="008C17ED"/>
    <w:rsid w:val="008C1BB8"/>
    <w:rsid w:val="008C24C7"/>
    <w:rsid w:val="008C28B1"/>
    <w:rsid w:val="008C2A31"/>
    <w:rsid w:val="008C2AB6"/>
    <w:rsid w:val="008C2B35"/>
    <w:rsid w:val="008C2B65"/>
    <w:rsid w:val="008C2E33"/>
    <w:rsid w:val="008C3B00"/>
    <w:rsid w:val="008C3DD2"/>
    <w:rsid w:val="008C440F"/>
    <w:rsid w:val="008C4FDA"/>
    <w:rsid w:val="008C50C3"/>
    <w:rsid w:val="008C5181"/>
    <w:rsid w:val="008C5C92"/>
    <w:rsid w:val="008C5D0D"/>
    <w:rsid w:val="008C6269"/>
    <w:rsid w:val="008C6546"/>
    <w:rsid w:val="008C695E"/>
    <w:rsid w:val="008C6F0A"/>
    <w:rsid w:val="008C71F6"/>
    <w:rsid w:val="008C785F"/>
    <w:rsid w:val="008D049E"/>
    <w:rsid w:val="008D06EF"/>
    <w:rsid w:val="008D0E66"/>
    <w:rsid w:val="008D1969"/>
    <w:rsid w:val="008D1BF1"/>
    <w:rsid w:val="008D21A1"/>
    <w:rsid w:val="008D24C7"/>
    <w:rsid w:val="008D2790"/>
    <w:rsid w:val="008D2E6E"/>
    <w:rsid w:val="008D3DD8"/>
    <w:rsid w:val="008D408B"/>
    <w:rsid w:val="008D441B"/>
    <w:rsid w:val="008D4857"/>
    <w:rsid w:val="008D4A06"/>
    <w:rsid w:val="008D51E8"/>
    <w:rsid w:val="008D5872"/>
    <w:rsid w:val="008D58CF"/>
    <w:rsid w:val="008D5BF7"/>
    <w:rsid w:val="008D60E0"/>
    <w:rsid w:val="008D689E"/>
    <w:rsid w:val="008D69C9"/>
    <w:rsid w:val="008D71AA"/>
    <w:rsid w:val="008D7987"/>
    <w:rsid w:val="008D79F4"/>
    <w:rsid w:val="008D7E76"/>
    <w:rsid w:val="008E1178"/>
    <w:rsid w:val="008E1B0A"/>
    <w:rsid w:val="008E2340"/>
    <w:rsid w:val="008E259F"/>
    <w:rsid w:val="008E398F"/>
    <w:rsid w:val="008E44B5"/>
    <w:rsid w:val="008E4696"/>
    <w:rsid w:val="008E470E"/>
    <w:rsid w:val="008E4C2E"/>
    <w:rsid w:val="008E5392"/>
    <w:rsid w:val="008E5BFA"/>
    <w:rsid w:val="008E5D9B"/>
    <w:rsid w:val="008E66E9"/>
    <w:rsid w:val="008E6C9B"/>
    <w:rsid w:val="008E7120"/>
    <w:rsid w:val="008E7431"/>
    <w:rsid w:val="008E7528"/>
    <w:rsid w:val="008E756F"/>
    <w:rsid w:val="008E7748"/>
    <w:rsid w:val="008E79FA"/>
    <w:rsid w:val="008E7AB1"/>
    <w:rsid w:val="008E7E73"/>
    <w:rsid w:val="008E7E79"/>
    <w:rsid w:val="008E7FCE"/>
    <w:rsid w:val="008F009A"/>
    <w:rsid w:val="008F07CE"/>
    <w:rsid w:val="008F0C94"/>
    <w:rsid w:val="008F1745"/>
    <w:rsid w:val="008F1D47"/>
    <w:rsid w:val="008F1DD2"/>
    <w:rsid w:val="008F1DEA"/>
    <w:rsid w:val="008F1FA2"/>
    <w:rsid w:val="008F2D2C"/>
    <w:rsid w:val="008F34E3"/>
    <w:rsid w:val="008F34FE"/>
    <w:rsid w:val="008F3724"/>
    <w:rsid w:val="008F387A"/>
    <w:rsid w:val="008F3AE4"/>
    <w:rsid w:val="008F3AF2"/>
    <w:rsid w:val="008F3BF0"/>
    <w:rsid w:val="008F4146"/>
    <w:rsid w:val="008F431A"/>
    <w:rsid w:val="008F469C"/>
    <w:rsid w:val="008F49BA"/>
    <w:rsid w:val="008F49F6"/>
    <w:rsid w:val="008F4F8A"/>
    <w:rsid w:val="008F50E9"/>
    <w:rsid w:val="008F5385"/>
    <w:rsid w:val="008F5760"/>
    <w:rsid w:val="008F6275"/>
    <w:rsid w:val="008F6880"/>
    <w:rsid w:val="008F6CF5"/>
    <w:rsid w:val="008F6FF6"/>
    <w:rsid w:val="008F701C"/>
    <w:rsid w:val="008F7280"/>
    <w:rsid w:val="008F74E0"/>
    <w:rsid w:val="008F7F13"/>
    <w:rsid w:val="009000EB"/>
    <w:rsid w:val="00901208"/>
    <w:rsid w:val="009012AE"/>
    <w:rsid w:val="00901331"/>
    <w:rsid w:val="0090172E"/>
    <w:rsid w:val="009018A0"/>
    <w:rsid w:val="0090233B"/>
    <w:rsid w:val="0090283F"/>
    <w:rsid w:val="00902B9E"/>
    <w:rsid w:val="00902D1A"/>
    <w:rsid w:val="00903CA5"/>
    <w:rsid w:val="00903E2D"/>
    <w:rsid w:val="009054B7"/>
    <w:rsid w:val="00905572"/>
    <w:rsid w:val="00905686"/>
    <w:rsid w:val="00905AA5"/>
    <w:rsid w:val="00905C3A"/>
    <w:rsid w:val="0090644B"/>
    <w:rsid w:val="00906793"/>
    <w:rsid w:val="009069B0"/>
    <w:rsid w:val="00906B77"/>
    <w:rsid w:val="00906F13"/>
    <w:rsid w:val="00906F8E"/>
    <w:rsid w:val="00906F9D"/>
    <w:rsid w:val="0090760D"/>
    <w:rsid w:val="00907621"/>
    <w:rsid w:val="00907BEA"/>
    <w:rsid w:val="00907D08"/>
    <w:rsid w:val="009100CB"/>
    <w:rsid w:val="0091060E"/>
    <w:rsid w:val="00910999"/>
    <w:rsid w:val="00910C4E"/>
    <w:rsid w:val="00910DEE"/>
    <w:rsid w:val="00910EF2"/>
    <w:rsid w:val="009110C4"/>
    <w:rsid w:val="00911ABD"/>
    <w:rsid w:val="00911B06"/>
    <w:rsid w:val="00911BD5"/>
    <w:rsid w:val="00911C84"/>
    <w:rsid w:val="0091215B"/>
    <w:rsid w:val="00912533"/>
    <w:rsid w:val="00912951"/>
    <w:rsid w:val="00912A33"/>
    <w:rsid w:val="00913209"/>
    <w:rsid w:val="009134A3"/>
    <w:rsid w:val="00913787"/>
    <w:rsid w:val="00913AB7"/>
    <w:rsid w:val="00913D30"/>
    <w:rsid w:val="00913F5F"/>
    <w:rsid w:val="00914161"/>
    <w:rsid w:val="009145F7"/>
    <w:rsid w:val="009146C5"/>
    <w:rsid w:val="0091476E"/>
    <w:rsid w:val="0091488D"/>
    <w:rsid w:val="00915285"/>
    <w:rsid w:val="00915430"/>
    <w:rsid w:val="00915490"/>
    <w:rsid w:val="00915DC1"/>
    <w:rsid w:val="00915DE9"/>
    <w:rsid w:val="00915FAA"/>
    <w:rsid w:val="00915FD4"/>
    <w:rsid w:val="00916707"/>
    <w:rsid w:val="0091678B"/>
    <w:rsid w:val="00916880"/>
    <w:rsid w:val="009169EC"/>
    <w:rsid w:val="00916E6F"/>
    <w:rsid w:val="009170A7"/>
    <w:rsid w:val="009170CB"/>
    <w:rsid w:val="00917327"/>
    <w:rsid w:val="00917585"/>
    <w:rsid w:val="00917672"/>
    <w:rsid w:val="009206C0"/>
    <w:rsid w:val="00920C76"/>
    <w:rsid w:val="00920F28"/>
    <w:rsid w:val="00921084"/>
    <w:rsid w:val="0092138C"/>
    <w:rsid w:val="00921848"/>
    <w:rsid w:val="00921BB1"/>
    <w:rsid w:val="0092281A"/>
    <w:rsid w:val="00922C71"/>
    <w:rsid w:val="00922CFA"/>
    <w:rsid w:val="00922EAA"/>
    <w:rsid w:val="00923632"/>
    <w:rsid w:val="009236E3"/>
    <w:rsid w:val="00923F79"/>
    <w:rsid w:val="00924076"/>
    <w:rsid w:val="00925691"/>
    <w:rsid w:val="009256DB"/>
    <w:rsid w:val="00925788"/>
    <w:rsid w:val="00925B1A"/>
    <w:rsid w:val="009261CB"/>
    <w:rsid w:val="00926700"/>
    <w:rsid w:val="00927087"/>
    <w:rsid w:val="0092716F"/>
    <w:rsid w:val="00927535"/>
    <w:rsid w:val="00927554"/>
    <w:rsid w:val="009276D0"/>
    <w:rsid w:val="009277B8"/>
    <w:rsid w:val="00927AAC"/>
    <w:rsid w:val="00927D6E"/>
    <w:rsid w:val="0093015B"/>
    <w:rsid w:val="009307BA"/>
    <w:rsid w:val="00930E9C"/>
    <w:rsid w:val="00932BF6"/>
    <w:rsid w:val="0093321B"/>
    <w:rsid w:val="00933300"/>
    <w:rsid w:val="009336C2"/>
    <w:rsid w:val="00933B7F"/>
    <w:rsid w:val="009342E3"/>
    <w:rsid w:val="009343FF"/>
    <w:rsid w:val="00934983"/>
    <w:rsid w:val="009349B6"/>
    <w:rsid w:val="00934C50"/>
    <w:rsid w:val="00934F32"/>
    <w:rsid w:val="00934FA0"/>
    <w:rsid w:val="00935253"/>
    <w:rsid w:val="00935259"/>
    <w:rsid w:val="009352D6"/>
    <w:rsid w:val="00935489"/>
    <w:rsid w:val="00935BAB"/>
    <w:rsid w:val="00935DFC"/>
    <w:rsid w:val="00935E13"/>
    <w:rsid w:val="00936AE2"/>
    <w:rsid w:val="009371A6"/>
    <w:rsid w:val="009371DF"/>
    <w:rsid w:val="00937221"/>
    <w:rsid w:val="00937331"/>
    <w:rsid w:val="00937459"/>
    <w:rsid w:val="0093759C"/>
    <w:rsid w:val="00937858"/>
    <w:rsid w:val="009378AE"/>
    <w:rsid w:val="00937A71"/>
    <w:rsid w:val="00937F5C"/>
    <w:rsid w:val="0094028D"/>
    <w:rsid w:val="009404FB"/>
    <w:rsid w:val="00940527"/>
    <w:rsid w:val="0094088E"/>
    <w:rsid w:val="00940A71"/>
    <w:rsid w:val="00940B87"/>
    <w:rsid w:val="009412F3"/>
    <w:rsid w:val="009414AC"/>
    <w:rsid w:val="00941577"/>
    <w:rsid w:val="009417C6"/>
    <w:rsid w:val="009419C7"/>
    <w:rsid w:val="009421FA"/>
    <w:rsid w:val="0094229E"/>
    <w:rsid w:val="009422C7"/>
    <w:rsid w:val="00942375"/>
    <w:rsid w:val="0094246A"/>
    <w:rsid w:val="009428B9"/>
    <w:rsid w:val="009428C3"/>
    <w:rsid w:val="00942AB6"/>
    <w:rsid w:val="00942BA0"/>
    <w:rsid w:val="00942C25"/>
    <w:rsid w:val="00942DCA"/>
    <w:rsid w:val="00943350"/>
    <w:rsid w:val="00943611"/>
    <w:rsid w:val="00943AD9"/>
    <w:rsid w:val="00944AF1"/>
    <w:rsid w:val="00944E9C"/>
    <w:rsid w:val="00945366"/>
    <w:rsid w:val="00945927"/>
    <w:rsid w:val="00945B5B"/>
    <w:rsid w:val="00946087"/>
    <w:rsid w:val="00946198"/>
    <w:rsid w:val="00946AF1"/>
    <w:rsid w:val="009476A2"/>
    <w:rsid w:val="00947825"/>
    <w:rsid w:val="00947C51"/>
    <w:rsid w:val="009501BA"/>
    <w:rsid w:val="009502B2"/>
    <w:rsid w:val="00950557"/>
    <w:rsid w:val="00950648"/>
    <w:rsid w:val="00950E71"/>
    <w:rsid w:val="00950EF0"/>
    <w:rsid w:val="00952098"/>
    <w:rsid w:val="009520E7"/>
    <w:rsid w:val="00952244"/>
    <w:rsid w:val="009524F5"/>
    <w:rsid w:val="0095253D"/>
    <w:rsid w:val="009526ED"/>
    <w:rsid w:val="009535E7"/>
    <w:rsid w:val="009536A5"/>
    <w:rsid w:val="00953B44"/>
    <w:rsid w:val="00954770"/>
    <w:rsid w:val="00954ED3"/>
    <w:rsid w:val="00954EF7"/>
    <w:rsid w:val="00955133"/>
    <w:rsid w:val="00955304"/>
    <w:rsid w:val="00955D1A"/>
    <w:rsid w:val="00955FC8"/>
    <w:rsid w:val="0095600F"/>
    <w:rsid w:val="00956651"/>
    <w:rsid w:val="0095682A"/>
    <w:rsid w:val="009570F5"/>
    <w:rsid w:val="00957299"/>
    <w:rsid w:val="00957378"/>
    <w:rsid w:val="009574C5"/>
    <w:rsid w:val="0095797C"/>
    <w:rsid w:val="009600BF"/>
    <w:rsid w:val="0096011A"/>
    <w:rsid w:val="00960131"/>
    <w:rsid w:val="00960900"/>
    <w:rsid w:val="00960D25"/>
    <w:rsid w:val="0096188E"/>
    <w:rsid w:val="00961AB0"/>
    <w:rsid w:val="00961EE4"/>
    <w:rsid w:val="00961F3A"/>
    <w:rsid w:val="00962250"/>
    <w:rsid w:val="009623AF"/>
    <w:rsid w:val="00962575"/>
    <w:rsid w:val="0096278B"/>
    <w:rsid w:val="0096296E"/>
    <w:rsid w:val="009634C8"/>
    <w:rsid w:val="00963A9D"/>
    <w:rsid w:val="00963EB6"/>
    <w:rsid w:val="00964136"/>
    <w:rsid w:val="0096424E"/>
    <w:rsid w:val="009644AE"/>
    <w:rsid w:val="00964DE3"/>
    <w:rsid w:val="00965275"/>
    <w:rsid w:val="009654E3"/>
    <w:rsid w:val="0096585F"/>
    <w:rsid w:val="009658D8"/>
    <w:rsid w:val="00965C74"/>
    <w:rsid w:val="00965CD5"/>
    <w:rsid w:val="009661C9"/>
    <w:rsid w:val="0096624B"/>
    <w:rsid w:val="009665D1"/>
    <w:rsid w:val="00966971"/>
    <w:rsid w:val="00966BE3"/>
    <w:rsid w:val="00966BF0"/>
    <w:rsid w:val="00966DE9"/>
    <w:rsid w:val="009671F8"/>
    <w:rsid w:val="00967319"/>
    <w:rsid w:val="009678A0"/>
    <w:rsid w:val="00970112"/>
    <w:rsid w:val="009701DB"/>
    <w:rsid w:val="009704CF"/>
    <w:rsid w:val="00970A22"/>
    <w:rsid w:val="00970ADE"/>
    <w:rsid w:val="00970CCD"/>
    <w:rsid w:val="009710B0"/>
    <w:rsid w:val="009710D6"/>
    <w:rsid w:val="00971810"/>
    <w:rsid w:val="009724E4"/>
    <w:rsid w:val="00972640"/>
    <w:rsid w:val="0097292A"/>
    <w:rsid w:val="00972DDF"/>
    <w:rsid w:val="00973543"/>
    <w:rsid w:val="009735C3"/>
    <w:rsid w:val="00973638"/>
    <w:rsid w:val="00973D44"/>
    <w:rsid w:val="00973F46"/>
    <w:rsid w:val="00973F7B"/>
    <w:rsid w:val="00974069"/>
    <w:rsid w:val="009744A3"/>
    <w:rsid w:val="009748E4"/>
    <w:rsid w:val="009749AC"/>
    <w:rsid w:val="00974CA2"/>
    <w:rsid w:val="00974D27"/>
    <w:rsid w:val="00974D9C"/>
    <w:rsid w:val="0097513C"/>
    <w:rsid w:val="00976212"/>
    <w:rsid w:val="009769C0"/>
    <w:rsid w:val="00977173"/>
    <w:rsid w:val="009775E1"/>
    <w:rsid w:val="00977CBD"/>
    <w:rsid w:val="009801DE"/>
    <w:rsid w:val="009808CF"/>
    <w:rsid w:val="00980EA7"/>
    <w:rsid w:val="0098118B"/>
    <w:rsid w:val="0098139C"/>
    <w:rsid w:val="009813D3"/>
    <w:rsid w:val="009820AF"/>
    <w:rsid w:val="00982DB9"/>
    <w:rsid w:val="00983250"/>
    <w:rsid w:val="009839B1"/>
    <w:rsid w:val="00983AB2"/>
    <w:rsid w:val="00983BCA"/>
    <w:rsid w:val="00983EAF"/>
    <w:rsid w:val="00984009"/>
    <w:rsid w:val="009842B1"/>
    <w:rsid w:val="00984735"/>
    <w:rsid w:val="009848C9"/>
    <w:rsid w:val="0098491F"/>
    <w:rsid w:val="00984C74"/>
    <w:rsid w:val="00985F34"/>
    <w:rsid w:val="009862C3"/>
    <w:rsid w:val="00986386"/>
    <w:rsid w:val="009865A4"/>
    <w:rsid w:val="00986843"/>
    <w:rsid w:val="00986CB4"/>
    <w:rsid w:val="0098713A"/>
    <w:rsid w:val="00987773"/>
    <w:rsid w:val="009877A7"/>
    <w:rsid w:val="0098799F"/>
    <w:rsid w:val="00987ADB"/>
    <w:rsid w:val="00987EAE"/>
    <w:rsid w:val="00987EF8"/>
    <w:rsid w:val="0099005B"/>
    <w:rsid w:val="009900B9"/>
    <w:rsid w:val="00990964"/>
    <w:rsid w:val="00990A7D"/>
    <w:rsid w:val="00991282"/>
    <w:rsid w:val="00991392"/>
    <w:rsid w:val="009913AA"/>
    <w:rsid w:val="009913F8"/>
    <w:rsid w:val="0099146D"/>
    <w:rsid w:val="009918B6"/>
    <w:rsid w:val="00991944"/>
    <w:rsid w:val="00991C86"/>
    <w:rsid w:val="009924CA"/>
    <w:rsid w:val="00992AFD"/>
    <w:rsid w:val="00992BE1"/>
    <w:rsid w:val="00992F3D"/>
    <w:rsid w:val="00993000"/>
    <w:rsid w:val="009936B9"/>
    <w:rsid w:val="00993910"/>
    <w:rsid w:val="00994032"/>
    <w:rsid w:val="009940FE"/>
    <w:rsid w:val="009941E1"/>
    <w:rsid w:val="00994325"/>
    <w:rsid w:val="009943D7"/>
    <w:rsid w:val="009947B3"/>
    <w:rsid w:val="00994D6A"/>
    <w:rsid w:val="009957B6"/>
    <w:rsid w:val="0099604D"/>
    <w:rsid w:val="009960B3"/>
    <w:rsid w:val="0099762D"/>
    <w:rsid w:val="00997EF8"/>
    <w:rsid w:val="009A0B15"/>
    <w:rsid w:val="009A109B"/>
    <w:rsid w:val="009A14CF"/>
    <w:rsid w:val="009A153A"/>
    <w:rsid w:val="009A1A93"/>
    <w:rsid w:val="009A2062"/>
    <w:rsid w:val="009A2564"/>
    <w:rsid w:val="009A282A"/>
    <w:rsid w:val="009A2D98"/>
    <w:rsid w:val="009A34E7"/>
    <w:rsid w:val="009A3DC7"/>
    <w:rsid w:val="009A4011"/>
    <w:rsid w:val="009A464C"/>
    <w:rsid w:val="009A4AD1"/>
    <w:rsid w:val="009A4BF0"/>
    <w:rsid w:val="009A4E14"/>
    <w:rsid w:val="009A4F19"/>
    <w:rsid w:val="009A507F"/>
    <w:rsid w:val="009A50BA"/>
    <w:rsid w:val="009A522A"/>
    <w:rsid w:val="009A53FE"/>
    <w:rsid w:val="009A5412"/>
    <w:rsid w:val="009A56DD"/>
    <w:rsid w:val="009A5700"/>
    <w:rsid w:val="009A5BA5"/>
    <w:rsid w:val="009A5ED1"/>
    <w:rsid w:val="009A607C"/>
    <w:rsid w:val="009A6330"/>
    <w:rsid w:val="009A6414"/>
    <w:rsid w:val="009A661B"/>
    <w:rsid w:val="009A6D44"/>
    <w:rsid w:val="009A7142"/>
    <w:rsid w:val="009A7282"/>
    <w:rsid w:val="009A753A"/>
    <w:rsid w:val="009A7831"/>
    <w:rsid w:val="009A7BBE"/>
    <w:rsid w:val="009A7E19"/>
    <w:rsid w:val="009A7F9C"/>
    <w:rsid w:val="009B0C97"/>
    <w:rsid w:val="009B118B"/>
    <w:rsid w:val="009B13A1"/>
    <w:rsid w:val="009B143E"/>
    <w:rsid w:val="009B1526"/>
    <w:rsid w:val="009B1EDE"/>
    <w:rsid w:val="009B1F26"/>
    <w:rsid w:val="009B2246"/>
    <w:rsid w:val="009B2B6E"/>
    <w:rsid w:val="009B2DE3"/>
    <w:rsid w:val="009B34A5"/>
    <w:rsid w:val="009B36C7"/>
    <w:rsid w:val="009B36CB"/>
    <w:rsid w:val="009B37AC"/>
    <w:rsid w:val="009B38B0"/>
    <w:rsid w:val="009B3F5E"/>
    <w:rsid w:val="009B3FDD"/>
    <w:rsid w:val="009B4B46"/>
    <w:rsid w:val="009B4FA0"/>
    <w:rsid w:val="009B52FB"/>
    <w:rsid w:val="009B5A77"/>
    <w:rsid w:val="009B6335"/>
    <w:rsid w:val="009B6CCE"/>
    <w:rsid w:val="009B70B8"/>
    <w:rsid w:val="009B77E6"/>
    <w:rsid w:val="009C0BCD"/>
    <w:rsid w:val="009C105A"/>
    <w:rsid w:val="009C14FA"/>
    <w:rsid w:val="009C257E"/>
    <w:rsid w:val="009C26E9"/>
    <w:rsid w:val="009C285C"/>
    <w:rsid w:val="009C2DCA"/>
    <w:rsid w:val="009C2E27"/>
    <w:rsid w:val="009C3107"/>
    <w:rsid w:val="009C344E"/>
    <w:rsid w:val="009C36E6"/>
    <w:rsid w:val="009C404D"/>
    <w:rsid w:val="009C463A"/>
    <w:rsid w:val="009C589F"/>
    <w:rsid w:val="009C63E0"/>
    <w:rsid w:val="009C6740"/>
    <w:rsid w:val="009C7724"/>
    <w:rsid w:val="009C7915"/>
    <w:rsid w:val="009D02DC"/>
    <w:rsid w:val="009D039C"/>
    <w:rsid w:val="009D0419"/>
    <w:rsid w:val="009D071A"/>
    <w:rsid w:val="009D0769"/>
    <w:rsid w:val="009D0823"/>
    <w:rsid w:val="009D0EAD"/>
    <w:rsid w:val="009D1145"/>
    <w:rsid w:val="009D11AF"/>
    <w:rsid w:val="009D1225"/>
    <w:rsid w:val="009D1713"/>
    <w:rsid w:val="009D1721"/>
    <w:rsid w:val="009D179B"/>
    <w:rsid w:val="009D1D49"/>
    <w:rsid w:val="009D1DA9"/>
    <w:rsid w:val="009D2B3C"/>
    <w:rsid w:val="009D2C81"/>
    <w:rsid w:val="009D2C8D"/>
    <w:rsid w:val="009D2FA3"/>
    <w:rsid w:val="009D3651"/>
    <w:rsid w:val="009D3A3A"/>
    <w:rsid w:val="009D3BA0"/>
    <w:rsid w:val="009D3CFB"/>
    <w:rsid w:val="009D3D28"/>
    <w:rsid w:val="009D40AE"/>
    <w:rsid w:val="009D4226"/>
    <w:rsid w:val="009D4AAA"/>
    <w:rsid w:val="009D4C99"/>
    <w:rsid w:val="009D4E63"/>
    <w:rsid w:val="009D4EC4"/>
    <w:rsid w:val="009D50F2"/>
    <w:rsid w:val="009D5C1D"/>
    <w:rsid w:val="009D63A8"/>
    <w:rsid w:val="009D6456"/>
    <w:rsid w:val="009D648A"/>
    <w:rsid w:val="009D6755"/>
    <w:rsid w:val="009D69F1"/>
    <w:rsid w:val="009D6BD6"/>
    <w:rsid w:val="009D70D5"/>
    <w:rsid w:val="009D78F2"/>
    <w:rsid w:val="009E0D02"/>
    <w:rsid w:val="009E11EE"/>
    <w:rsid w:val="009E123A"/>
    <w:rsid w:val="009E1443"/>
    <w:rsid w:val="009E171D"/>
    <w:rsid w:val="009E17AE"/>
    <w:rsid w:val="009E1C88"/>
    <w:rsid w:val="009E2130"/>
    <w:rsid w:val="009E2261"/>
    <w:rsid w:val="009E30AC"/>
    <w:rsid w:val="009E31EA"/>
    <w:rsid w:val="009E3610"/>
    <w:rsid w:val="009E3773"/>
    <w:rsid w:val="009E3CAB"/>
    <w:rsid w:val="009E3CBB"/>
    <w:rsid w:val="009E4112"/>
    <w:rsid w:val="009E4225"/>
    <w:rsid w:val="009E47A9"/>
    <w:rsid w:val="009E4FDA"/>
    <w:rsid w:val="009E5DF3"/>
    <w:rsid w:val="009E5E33"/>
    <w:rsid w:val="009E6099"/>
    <w:rsid w:val="009E63B3"/>
    <w:rsid w:val="009E6BA9"/>
    <w:rsid w:val="009E6DA3"/>
    <w:rsid w:val="009E6DD0"/>
    <w:rsid w:val="009E6E1C"/>
    <w:rsid w:val="009E6F91"/>
    <w:rsid w:val="009E6F9C"/>
    <w:rsid w:val="009E7044"/>
    <w:rsid w:val="009E777A"/>
    <w:rsid w:val="009E793C"/>
    <w:rsid w:val="009E7967"/>
    <w:rsid w:val="009E7E66"/>
    <w:rsid w:val="009F01BB"/>
    <w:rsid w:val="009F07BE"/>
    <w:rsid w:val="009F1271"/>
    <w:rsid w:val="009F13D4"/>
    <w:rsid w:val="009F14BB"/>
    <w:rsid w:val="009F1632"/>
    <w:rsid w:val="009F1755"/>
    <w:rsid w:val="009F1CA3"/>
    <w:rsid w:val="009F218C"/>
    <w:rsid w:val="009F230C"/>
    <w:rsid w:val="009F23B6"/>
    <w:rsid w:val="009F2409"/>
    <w:rsid w:val="009F274F"/>
    <w:rsid w:val="009F27DE"/>
    <w:rsid w:val="009F287D"/>
    <w:rsid w:val="009F2EBB"/>
    <w:rsid w:val="009F3432"/>
    <w:rsid w:val="009F362C"/>
    <w:rsid w:val="009F420C"/>
    <w:rsid w:val="009F4306"/>
    <w:rsid w:val="009F4365"/>
    <w:rsid w:val="009F446E"/>
    <w:rsid w:val="009F4741"/>
    <w:rsid w:val="009F4AD8"/>
    <w:rsid w:val="009F4CA5"/>
    <w:rsid w:val="009F4D6A"/>
    <w:rsid w:val="009F4E09"/>
    <w:rsid w:val="009F51A0"/>
    <w:rsid w:val="009F5C70"/>
    <w:rsid w:val="009F6072"/>
    <w:rsid w:val="009F612B"/>
    <w:rsid w:val="009F6192"/>
    <w:rsid w:val="009F6A0D"/>
    <w:rsid w:val="009F6B01"/>
    <w:rsid w:val="009F6B23"/>
    <w:rsid w:val="009F7612"/>
    <w:rsid w:val="009F76D6"/>
    <w:rsid w:val="009F77AA"/>
    <w:rsid w:val="00A00174"/>
    <w:rsid w:val="00A00281"/>
    <w:rsid w:val="00A003E9"/>
    <w:rsid w:val="00A004F3"/>
    <w:rsid w:val="00A00737"/>
    <w:rsid w:val="00A00C7D"/>
    <w:rsid w:val="00A00ECD"/>
    <w:rsid w:val="00A01EB3"/>
    <w:rsid w:val="00A02296"/>
    <w:rsid w:val="00A02687"/>
    <w:rsid w:val="00A03070"/>
    <w:rsid w:val="00A03484"/>
    <w:rsid w:val="00A03CD7"/>
    <w:rsid w:val="00A03D4C"/>
    <w:rsid w:val="00A03DB0"/>
    <w:rsid w:val="00A0417D"/>
    <w:rsid w:val="00A043E1"/>
    <w:rsid w:val="00A0481E"/>
    <w:rsid w:val="00A05543"/>
    <w:rsid w:val="00A059EA"/>
    <w:rsid w:val="00A05D2F"/>
    <w:rsid w:val="00A05F76"/>
    <w:rsid w:val="00A06410"/>
    <w:rsid w:val="00A0686F"/>
    <w:rsid w:val="00A06FF7"/>
    <w:rsid w:val="00A07146"/>
    <w:rsid w:val="00A07191"/>
    <w:rsid w:val="00A07A16"/>
    <w:rsid w:val="00A07D67"/>
    <w:rsid w:val="00A07F7B"/>
    <w:rsid w:val="00A10785"/>
    <w:rsid w:val="00A10CF6"/>
    <w:rsid w:val="00A11074"/>
    <w:rsid w:val="00A1116F"/>
    <w:rsid w:val="00A1163F"/>
    <w:rsid w:val="00A11762"/>
    <w:rsid w:val="00A11E20"/>
    <w:rsid w:val="00A11E88"/>
    <w:rsid w:val="00A12104"/>
    <w:rsid w:val="00A125C9"/>
    <w:rsid w:val="00A1297D"/>
    <w:rsid w:val="00A12D9B"/>
    <w:rsid w:val="00A130BF"/>
    <w:rsid w:val="00A13141"/>
    <w:rsid w:val="00A134E9"/>
    <w:rsid w:val="00A13718"/>
    <w:rsid w:val="00A13736"/>
    <w:rsid w:val="00A13C80"/>
    <w:rsid w:val="00A14643"/>
    <w:rsid w:val="00A146EE"/>
    <w:rsid w:val="00A147C7"/>
    <w:rsid w:val="00A14863"/>
    <w:rsid w:val="00A14BC7"/>
    <w:rsid w:val="00A14E9C"/>
    <w:rsid w:val="00A15053"/>
    <w:rsid w:val="00A156D0"/>
    <w:rsid w:val="00A15C84"/>
    <w:rsid w:val="00A160D3"/>
    <w:rsid w:val="00A16B30"/>
    <w:rsid w:val="00A16CDF"/>
    <w:rsid w:val="00A16E05"/>
    <w:rsid w:val="00A172C7"/>
    <w:rsid w:val="00A17AED"/>
    <w:rsid w:val="00A17E6E"/>
    <w:rsid w:val="00A202B4"/>
    <w:rsid w:val="00A2067B"/>
    <w:rsid w:val="00A20A83"/>
    <w:rsid w:val="00A20EAD"/>
    <w:rsid w:val="00A2147A"/>
    <w:rsid w:val="00A2174D"/>
    <w:rsid w:val="00A21F6D"/>
    <w:rsid w:val="00A22366"/>
    <w:rsid w:val="00A2293B"/>
    <w:rsid w:val="00A231BD"/>
    <w:rsid w:val="00A23279"/>
    <w:rsid w:val="00A234A4"/>
    <w:rsid w:val="00A237D2"/>
    <w:rsid w:val="00A23805"/>
    <w:rsid w:val="00A23D55"/>
    <w:rsid w:val="00A23DD9"/>
    <w:rsid w:val="00A25063"/>
    <w:rsid w:val="00A2539A"/>
    <w:rsid w:val="00A253C7"/>
    <w:rsid w:val="00A253DC"/>
    <w:rsid w:val="00A25594"/>
    <w:rsid w:val="00A256E9"/>
    <w:rsid w:val="00A25D84"/>
    <w:rsid w:val="00A25EE3"/>
    <w:rsid w:val="00A26A2B"/>
    <w:rsid w:val="00A2724D"/>
    <w:rsid w:val="00A275FA"/>
    <w:rsid w:val="00A2761B"/>
    <w:rsid w:val="00A27B2E"/>
    <w:rsid w:val="00A30240"/>
    <w:rsid w:val="00A306D0"/>
    <w:rsid w:val="00A30863"/>
    <w:rsid w:val="00A30D55"/>
    <w:rsid w:val="00A31278"/>
    <w:rsid w:val="00A315DE"/>
    <w:rsid w:val="00A31822"/>
    <w:rsid w:val="00A324AE"/>
    <w:rsid w:val="00A32663"/>
    <w:rsid w:val="00A32677"/>
    <w:rsid w:val="00A32C74"/>
    <w:rsid w:val="00A33BA5"/>
    <w:rsid w:val="00A33BAE"/>
    <w:rsid w:val="00A33D0A"/>
    <w:rsid w:val="00A346F3"/>
    <w:rsid w:val="00A347C2"/>
    <w:rsid w:val="00A349F3"/>
    <w:rsid w:val="00A34E01"/>
    <w:rsid w:val="00A34E3B"/>
    <w:rsid w:val="00A35C85"/>
    <w:rsid w:val="00A36219"/>
    <w:rsid w:val="00A365E1"/>
    <w:rsid w:val="00A37005"/>
    <w:rsid w:val="00A37263"/>
    <w:rsid w:val="00A377F0"/>
    <w:rsid w:val="00A378B6"/>
    <w:rsid w:val="00A37AF8"/>
    <w:rsid w:val="00A37EEF"/>
    <w:rsid w:val="00A4031D"/>
    <w:rsid w:val="00A4046A"/>
    <w:rsid w:val="00A4047B"/>
    <w:rsid w:val="00A405B0"/>
    <w:rsid w:val="00A406C5"/>
    <w:rsid w:val="00A40BA9"/>
    <w:rsid w:val="00A40C18"/>
    <w:rsid w:val="00A41675"/>
    <w:rsid w:val="00A41987"/>
    <w:rsid w:val="00A4198A"/>
    <w:rsid w:val="00A41CBF"/>
    <w:rsid w:val="00A42033"/>
    <w:rsid w:val="00A42638"/>
    <w:rsid w:val="00A42A5F"/>
    <w:rsid w:val="00A42DF7"/>
    <w:rsid w:val="00A42E2C"/>
    <w:rsid w:val="00A42F46"/>
    <w:rsid w:val="00A430C6"/>
    <w:rsid w:val="00A43699"/>
    <w:rsid w:val="00A43710"/>
    <w:rsid w:val="00A442E8"/>
    <w:rsid w:val="00A444BE"/>
    <w:rsid w:val="00A445C3"/>
    <w:rsid w:val="00A45566"/>
    <w:rsid w:val="00A457B2"/>
    <w:rsid w:val="00A45E1B"/>
    <w:rsid w:val="00A461A0"/>
    <w:rsid w:val="00A46280"/>
    <w:rsid w:val="00A4639B"/>
    <w:rsid w:val="00A4653D"/>
    <w:rsid w:val="00A465D0"/>
    <w:rsid w:val="00A46884"/>
    <w:rsid w:val="00A46BA6"/>
    <w:rsid w:val="00A4783F"/>
    <w:rsid w:val="00A47C6A"/>
    <w:rsid w:val="00A502A5"/>
    <w:rsid w:val="00A503CE"/>
    <w:rsid w:val="00A5042F"/>
    <w:rsid w:val="00A50915"/>
    <w:rsid w:val="00A50F98"/>
    <w:rsid w:val="00A511D1"/>
    <w:rsid w:val="00A513EB"/>
    <w:rsid w:val="00A5149B"/>
    <w:rsid w:val="00A515AB"/>
    <w:rsid w:val="00A5197A"/>
    <w:rsid w:val="00A51B3C"/>
    <w:rsid w:val="00A51ED0"/>
    <w:rsid w:val="00A52521"/>
    <w:rsid w:val="00A525B0"/>
    <w:rsid w:val="00A5277F"/>
    <w:rsid w:val="00A52789"/>
    <w:rsid w:val="00A52A08"/>
    <w:rsid w:val="00A52DD2"/>
    <w:rsid w:val="00A52F88"/>
    <w:rsid w:val="00A52FF8"/>
    <w:rsid w:val="00A53103"/>
    <w:rsid w:val="00A531EB"/>
    <w:rsid w:val="00A53303"/>
    <w:rsid w:val="00A534B4"/>
    <w:rsid w:val="00A53680"/>
    <w:rsid w:val="00A5380A"/>
    <w:rsid w:val="00A53892"/>
    <w:rsid w:val="00A53A7D"/>
    <w:rsid w:val="00A54119"/>
    <w:rsid w:val="00A5471C"/>
    <w:rsid w:val="00A5486D"/>
    <w:rsid w:val="00A54916"/>
    <w:rsid w:val="00A54978"/>
    <w:rsid w:val="00A54990"/>
    <w:rsid w:val="00A54ADB"/>
    <w:rsid w:val="00A54DB4"/>
    <w:rsid w:val="00A54E1E"/>
    <w:rsid w:val="00A54EC9"/>
    <w:rsid w:val="00A55646"/>
    <w:rsid w:val="00A5567E"/>
    <w:rsid w:val="00A5570D"/>
    <w:rsid w:val="00A558C4"/>
    <w:rsid w:val="00A5597D"/>
    <w:rsid w:val="00A55B40"/>
    <w:rsid w:val="00A55B43"/>
    <w:rsid w:val="00A55E8B"/>
    <w:rsid w:val="00A55EB0"/>
    <w:rsid w:val="00A5603D"/>
    <w:rsid w:val="00A565B4"/>
    <w:rsid w:val="00A5705E"/>
    <w:rsid w:val="00A57364"/>
    <w:rsid w:val="00A5748E"/>
    <w:rsid w:val="00A5783D"/>
    <w:rsid w:val="00A57984"/>
    <w:rsid w:val="00A57B36"/>
    <w:rsid w:val="00A57B4E"/>
    <w:rsid w:val="00A57F2E"/>
    <w:rsid w:val="00A6025C"/>
    <w:rsid w:val="00A607EC"/>
    <w:rsid w:val="00A60A34"/>
    <w:rsid w:val="00A60BC1"/>
    <w:rsid w:val="00A60C52"/>
    <w:rsid w:val="00A61813"/>
    <w:rsid w:val="00A620AD"/>
    <w:rsid w:val="00A62271"/>
    <w:rsid w:val="00A62424"/>
    <w:rsid w:val="00A62C58"/>
    <w:rsid w:val="00A62C66"/>
    <w:rsid w:val="00A62FA3"/>
    <w:rsid w:val="00A6332C"/>
    <w:rsid w:val="00A6335B"/>
    <w:rsid w:val="00A63852"/>
    <w:rsid w:val="00A6386D"/>
    <w:rsid w:val="00A63CBE"/>
    <w:rsid w:val="00A63D57"/>
    <w:rsid w:val="00A64164"/>
    <w:rsid w:val="00A64396"/>
    <w:rsid w:val="00A645D6"/>
    <w:rsid w:val="00A64FF7"/>
    <w:rsid w:val="00A652CB"/>
    <w:rsid w:val="00A652E7"/>
    <w:rsid w:val="00A65B46"/>
    <w:rsid w:val="00A6631C"/>
    <w:rsid w:val="00A66674"/>
    <w:rsid w:val="00A66810"/>
    <w:rsid w:val="00A6681D"/>
    <w:rsid w:val="00A669A1"/>
    <w:rsid w:val="00A66ADD"/>
    <w:rsid w:val="00A66C59"/>
    <w:rsid w:val="00A66CED"/>
    <w:rsid w:val="00A66D3F"/>
    <w:rsid w:val="00A671D2"/>
    <w:rsid w:val="00A679E4"/>
    <w:rsid w:val="00A67CF4"/>
    <w:rsid w:val="00A67FBA"/>
    <w:rsid w:val="00A70388"/>
    <w:rsid w:val="00A7096B"/>
    <w:rsid w:val="00A70AF7"/>
    <w:rsid w:val="00A70CAF"/>
    <w:rsid w:val="00A70F1F"/>
    <w:rsid w:val="00A710B8"/>
    <w:rsid w:val="00A7147B"/>
    <w:rsid w:val="00A715C3"/>
    <w:rsid w:val="00A71B2F"/>
    <w:rsid w:val="00A72307"/>
    <w:rsid w:val="00A7272C"/>
    <w:rsid w:val="00A72E7F"/>
    <w:rsid w:val="00A72EF6"/>
    <w:rsid w:val="00A731CB"/>
    <w:rsid w:val="00A732E2"/>
    <w:rsid w:val="00A738C9"/>
    <w:rsid w:val="00A73B81"/>
    <w:rsid w:val="00A742D3"/>
    <w:rsid w:val="00A74EC6"/>
    <w:rsid w:val="00A7520A"/>
    <w:rsid w:val="00A754C3"/>
    <w:rsid w:val="00A75CB6"/>
    <w:rsid w:val="00A75D96"/>
    <w:rsid w:val="00A7620D"/>
    <w:rsid w:val="00A76247"/>
    <w:rsid w:val="00A7663A"/>
    <w:rsid w:val="00A7697A"/>
    <w:rsid w:val="00A76BEB"/>
    <w:rsid w:val="00A76C35"/>
    <w:rsid w:val="00A76EA0"/>
    <w:rsid w:val="00A772A7"/>
    <w:rsid w:val="00A776A9"/>
    <w:rsid w:val="00A77B38"/>
    <w:rsid w:val="00A77BC5"/>
    <w:rsid w:val="00A802E8"/>
    <w:rsid w:val="00A80950"/>
    <w:rsid w:val="00A80A46"/>
    <w:rsid w:val="00A80B01"/>
    <w:rsid w:val="00A80E28"/>
    <w:rsid w:val="00A80F42"/>
    <w:rsid w:val="00A80F72"/>
    <w:rsid w:val="00A812B8"/>
    <w:rsid w:val="00A81AB1"/>
    <w:rsid w:val="00A8271B"/>
    <w:rsid w:val="00A82F1D"/>
    <w:rsid w:val="00A8352D"/>
    <w:rsid w:val="00A83D0D"/>
    <w:rsid w:val="00A842CE"/>
    <w:rsid w:val="00A84406"/>
    <w:rsid w:val="00A84450"/>
    <w:rsid w:val="00A84B81"/>
    <w:rsid w:val="00A8506A"/>
    <w:rsid w:val="00A85C83"/>
    <w:rsid w:val="00A86191"/>
    <w:rsid w:val="00A86372"/>
    <w:rsid w:val="00A86BD0"/>
    <w:rsid w:val="00A872E2"/>
    <w:rsid w:val="00A8753B"/>
    <w:rsid w:val="00A87EB8"/>
    <w:rsid w:val="00A90243"/>
    <w:rsid w:val="00A902DD"/>
    <w:rsid w:val="00A90F32"/>
    <w:rsid w:val="00A91228"/>
    <w:rsid w:val="00A9155E"/>
    <w:rsid w:val="00A918A0"/>
    <w:rsid w:val="00A91AA5"/>
    <w:rsid w:val="00A91BDC"/>
    <w:rsid w:val="00A920CD"/>
    <w:rsid w:val="00A92150"/>
    <w:rsid w:val="00A9249E"/>
    <w:rsid w:val="00A9285E"/>
    <w:rsid w:val="00A92882"/>
    <w:rsid w:val="00A92E7D"/>
    <w:rsid w:val="00A92FD3"/>
    <w:rsid w:val="00A93430"/>
    <w:rsid w:val="00A93554"/>
    <w:rsid w:val="00A9377A"/>
    <w:rsid w:val="00A93982"/>
    <w:rsid w:val="00A9467F"/>
    <w:rsid w:val="00A94F28"/>
    <w:rsid w:val="00A94FE8"/>
    <w:rsid w:val="00A951D9"/>
    <w:rsid w:val="00A9521E"/>
    <w:rsid w:val="00A95711"/>
    <w:rsid w:val="00A95C7C"/>
    <w:rsid w:val="00A96303"/>
    <w:rsid w:val="00A9639B"/>
    <w:rsid w:val="00A969B4"/>
    <w:rsid w:val="00A96D4D"/>
    <w:rsid w:val="00A96DBC"/>
    <w:rsid w:val="00A97739"/>
    <w:rsid w:val="00A97996"/>
    <w:rsid w:val="00A979BA"/>
    <w:rsid w:val="00A97ED5"/>
    <w:rsid w:val="00A97F0D"/>
    <w:rsid w:val="00AA0361"/>
    <w:rsid w:val="00AA047E"/>
    <w:rsid w:val="00AA1410"/>
    <w:rsid w:val="00AA1AE5"/>
    <w:rsid w:val="00AA1B82"/>
    <w:rsid w:val="00AA1D3C"/>
    <w:rsid w:val="00AA1E25"/>
    <w:rsid w:val="00AA216F"/>
    <w:rsid w:val="00AA2205"/>
    <w:rsid w:val="00AA2537"/>
    <w:rsid w:val="00AA258E"/>
    <w:rsid w:val="00AA2EF8"/>
    <w:rsid w:val="00AA3213"/>
    <w:rsid w:val="00AA333C"/>
    <w:rsid w:val="00AA344B"/>
    <w:rsid w:val="00AA3687"/>
    <w:rsid w:val="00AA37CA"/>
    <w:rsid w:val="00AA3914"/>
    <w:rsid w:val="00AA39CA"/>
    <w:rsid w:val="00AA438B"/>
    <w:rsid w:val="00AA4C5B"/>
    <w:rsid w:val="00AA4F43"/>
    <w:rsid w:val="00AA4FAF"/>
    <w:rsid w:val="00AA4FFA"/>
    <w:rsid w:val="00AA51DA"/>
    <w:rsid w:val="00AA52B7"/>
    <w:rsid w:val="00AA5850"/>
    <w:rsid w:val="00AA59E8"/>
    <w:rsid w:val="00AA5AF6"/>
    <w:rsid w:val="00AA6330"/>
    <w:rsid w:val="00AA6775"/>
    <w:rsid w:val="00AA6C36"/>
    <w:rsid w:val="00AA7163"/>
    <w:rsid w:val="00AA74E9"/>
    <w:rsid w:val="00AA75AC"/>
    <w:rsid w:val="00AA7A41"/>
    <w:rsid w:val="00AA7B87"/>
    <w:rsid w:val="00AB013A"/>
    <w:rsid w:val="00AB017F"/>
    <w:rsid w:val="00AB02D3"/>
    <w:rsid w:val="00AB032E"/>
    <w:rsid w:val="00AB08F0"/>
    <w:rsid w:val="00AB0EAF"/>
    <w:rsid w:val="00AB0FE0"/>
    <w:rsid w:val="00AB1042"/>
    <w:rsid w:val="00AB18AA"/>
    <w:rsid w:val="00AB19AD"/>
    <w:rsid w:val="00AB232B"/>
    <w:rsid w:val="00AB257D"/>
    <w:rsid w:val="00AB2E49"/>
    <w:rsid w:val="00AB2E86"/>
    <w:rsid w:val="00AB319A"/>
    <w:rsid w:val="00AB3273"/>
    <w:rsid w:val="00AB3453"/>
    <w:rsid w:val="00AB346D"/>
    <w:rsid w:val="00AB374A"/>
    <w:rsid w:val="00AB3B48"/>
    <w:rsid w:val="00AB3B5E"/>
    <w:rsid w:val="00AB416F"/>
    <w:rsid w:val="00AB42D3"/>
    <w:rsid w:val="00AB45E0"/>
    <w:rsid w:val="00AB4905"/>
    <w:rsid w:val="00AB49EC"/>
    <w:rsid w:val="00AB4A43"/>
    <w:rsid w:val="00AB4D17"/>
    <w:rsid w:val="00AB4D4A"/>
    <w:rsid w:val="00AB4E18"/>
    <w:rsid w:val="00AB6423"/>
    <w:rsid w:val="00AB64E5"/>
    <w:rsid w:val="00AB689E"/>
    <w:rsid w:val="00AB6D8B"/>
    <w:rsid w:val="00AB70D9"/>
    <w:rsid w:val="00AB734C"/>
    <w:rsid w:val="00AB75B4"/>
    <w:rsid w:val="00AB7AD7"/>
    <w:rsid w:val="00AB7C1B"/>
    <w:rsid w:val="00AC013F"/>
    <w:rsid w:val="00AC2867"/>
    <w:rsid w:val="00AC2C1B"/>
    <w:rsid w:val="00AC2F4F"/>
    <w:rsid w:val="00AC361D"/>
    <w:rsid w:val="00AC3958"/>
    <w:rsid w:val="00AC3CF7"/>
    <w:rsid w:val="00AC414C"/>
    <w:rsid w:val="00AC4510"/>
    <w:rsid w:val="00AC4764"/>
    <w:rsid w:val="00AC4FC9"/>
    <w:rsid w:val="00AC5CD5"/>
    <w:rsid w:val="00AC5D36"/>
    <w:rsid w:val="00AC672F"/>
    <w:rsid w:val="00AC68B8"/>
    <w:rsid w:val="00AC6AEB"/>
    <w:rsid w:val="00AC6FAA"/>
    <w:rsid w:val="00AC70F3"/>
    <w:rsid w:val="00AC7703"/>
    <w:rsid w:val="00AC770F"/>
    <w:rsid w:val="00AC77AA"/>
    <w:rsid w:val="00AC7C13"/>
    <w:rsid w:val="00AC7C47"/>
    <w:rsid w:val="00AD01F1"/>
    <w:rsid w:val="00AD04A9"/>
    <w:rsid w:val="00AD095B"/>
    <w:rsid w:val="00AD0BE0"/>
    <w:rsid w:val="00AD0C08"/>
    <w:rsid w:val="00AD0C8C"/>
    <w:rsid w:val="00AD0F3F"/>
    <w:rsid w:val="00AD1395"/>
    <w:rsid w:val="00AD2581"/>
    <w:rsid w:val="00AD293C"/>
    <w:rsid w:val="00AD3A96"/>
    <w:rsid w:val="00AD3B4B"/>
    <w:rsid w:val="00AD4677"/>
    <w:rsid w:val="00AD4912"/>
    <w:rsid w:val="00AD4F50"/>
    <w:rsid w:val="00AD5DD8"/>
    <w:rsid w:val="00AD5EEA"/>
    <w:rsid w:val="00AD6004"/>
    <w:rsid w:val="00AD6058"/>
    <w:rsid w:val="00AD61E3"/>
    <w:rsid w:val="00AD6E06"/>
    <w:rsid w:val="00AD6FF1"/>
    <w:rsid w:val="00AD76AB"/>
    <w:rsid w:val="00AD76BF"/>
    <w:rsid w:val="00AD7E92"/>
    <w:rsid w:val="00AE0255"/>
    <w:rsid w:val="00AE059C"/>
    <w:rsid w:val="00AE0759"/>
    <w:rsid w:val="00AE07E1"/>
    <w:rsid w:val="00AE0804"/>
    <w:rsid w:val="00AE09E1"/>
    <w:rsid w:val="00AE0D47"/>
    <w:rsid w:val="00AE0E4F"/>
    <w:rsid w:val="00AE16CC"/>
    <w:rsid w:val="00AE1AE5"/>
    <w:rsid w:val="00AE1CAD"/>
    <w:rsid w:val="00AE1D85"/>
    <w:rsid w:val="00AE1E22"/>
    <w:rsid w:val="00AE1E46"/>
    <w:rsid w:val="00AE1FC7"/>
    <w:rsid w:val="00AE25A8"/>
    <w:rsid w:val="00AE28B9"/>
    <w:rsid w:val="00AE2914"/>
    <w:rsid w:val="00AE31BD"/>
    <w:rsid w:val="00AE36D1"/>
    <w:rsid w:val="00AE383D"/>
    <w:rsid w:val="00AE385B"/>
    <w:rsid w:val="00AE389B"/>
    <w:rsid w:val="00AE3AF2"/>
    <w:rsid w:val="00AE4285"/>
    <w:rsid w:val="00AE44DA"/>
    <w:rsid w:val="00AE4D51"/>
    <w:rsid w:val="00AE549A"/>
    <w:rsid w:val="00AE587C"/>
    <w:rsid w:val="00AE58BB"/>
    <w:rsid w:val="00AE5FE0"/>
    <w:rsid w:val="00AE693B"/>
    <w:rsid w:val="00AE69B7"/>
    <w:rsid w:val="00AE6C6D"/>
    <w:rsid w:val="00AE6EBE"/>
    <w:rsid w:val="00AE70EF"/>
    <w:rsid w:val="00AE762C"/>
    <w:rsid w:val="00AF0034"/>
    <w:rsid w:val="00AF04FD"/>
    <w:rsid w:val="00AF065A"/>
    <w:rsid w:val="00AF0670"/>
    <w:rsid w:val="00AF0A3E"/>
    <w:rsid w:val="00AF156B"/>
    <w:rsid w:val="00AF1635"/>
    <w:rsid w:val="00AF1A3A"/>
    <w:rsid w:val="00AF1B00"/>
    <w:rsid w:val="00AF1D37"/>
    <w:rsid w:val="00AF2752"/>
    <w:rsid w:val="00AF2B7B"/>
    <w:rsid w:val="00AF2BC7"/>
    <w:rsid w:val="00AF2F87"/>
    <w:rsid w:val="00AF380E"/>
    <w:rsid w:val="00AF38FB"/>
    <w:rsid w:val="00AF39FF"/>
    <w:rsid w:val="00AF3B8D"/>
    <w:rsid w:val="00AF3C82"/>
    <w:rsid w:val="00AF3D41"/>
    <w:rsid w:val="00AF3D79"/>
    <w:rsid w:val="00AF3EF1"/>
    <w:rsid w:val="00AF44A8"/>
    <w:rsid w:val="00AF4DD0"/>
    <w:rsid w:val="00AF5D3B"/>
    <w:rsid w:val="00AF61DF"/>
    <w:rsid w:val="00AF6462"/>
    <w:rsid w:val="00AF6B32"/>
    <w:rsid w:val="00AF76FD"/>
    <w:rsid w:val="00AF798F"/>
    <w:rsid w:val="00AF79AC"/>
    <w:rsid w:val="00AF7E06"/>
    <w:rsid w:val="00AF7F5C"/>
    <w:rsid w:val="00B00187"/>
    <w:rsid w:val="00B0029A"/>
    <w:rsid w:val="00B00381"/>
    <w:rsid w:val="00B00603"/>
    <w:rsid w:val="00B00BB6"/>
    <w:rsid w:val="00B00D6A"/>
    <w:rsid w:val="00B0159A"/>
    <w:rsid w:val="00B01701"/>
    <w:rsid w:val="00B0184E"/>
    <w:rsid w:val="00B01DB8"/>
    <w:rsid w:val="00B02124"/>
    <w:rsid w:val="00B044DA"/>
    <w:rsid w:val="00B050A7"/>
    <w:rsid w:val="00B050F6"/>
    <w:rsid w:val="00B05491"/>
    <w:rsid w:val="00B05914"/>
    <w:rsid w:val="00B05A89"/>
    <w:rsid w:val="00B05DFE"/>
    <w:rsid w:val="00B06153"/>
    <w:rsid w:val="00B06390"/>
    <w:rsid w:val="00B06763"/>
    <w:rsid w:val="00B06FD3"/>
    <w:rsid w:val="00B07363"/>
    <w:rsid w:val="00B074A9"/>
    <w:rsid w:val="00B076E6"/>
    <w:rsid w:val="00B077CB"/>
    <w:rsid w:val="00B07FF3"/>
    <w:rsid w:val="00B10F81"/>
    <w:rsid w:val="00B111FC"/>
    <w:rsid w:val="00B116B5"/>
    <w:rsid w:val="00B11854"/>
    <w:rsid w:val="00B11918"/>
    <w:rsid w:val="00B11A9D"/>
    <w:rsid w:val="00B11DE1"/>
    <w:rsid w:val="00B1296D"/>
    <w:rsid w:val="00B12A10"/>
    <w:rsid w:val="00B12BF9"/>
    <w:rsid w:val="00B12D19"/>
    <w:rsid w:val="00B13177"/>
    <w:rsid w:val="00B134DE"/>
    <w:rsid w:val="00B13713"/>
    <w:rsid w:val="00B1405C"/>
    <w:rsid w:val="00B143A0"/>
    <w:rsid w:val="00B149C9"/>
    <w:rsid w:val="00B14B30"/>
    <w:rsid w:val="00B14C72"/>
    <w:rsid w:val="00B14F7E"/>
    <w:rsid w:val="00B15309"/>
    <w:rsid w:val="00B153D2"/>
    <w:rsid w:val="00B155A0"/>
    <w:rsid w:val="00B158FF"/>
    <w:rsid w:val="00B15A50"/>
    <w:rsid w:val="00B15D2E"/>
    <w:rsid w:val="00B15EDD"/>
    <w:rsid w:val="00B1680F"/>
    <w:rsid w:val="00B169D7"/>
    <w:rsid w:val="00B16EBD"/>
    <w:rsid w:val="00B16F66"/>
    <w:rsid w:val="00B171FA"/>
    <w:rsid w:val="00B173D4"/>
    <w:rsid w:val="00B17B76"/>
    <w:rsid w:val="00B17BE3"/>
    <w:rsid w:val="00B201D9"/>
    <w:rsid w:val="00B202BA"/>
    <w:rsid w:val="00B206EA"/>
    <w:rsid w:val="00B20954"/>
    <w:rsid w:val="00B20A03"/>
    <w:rsid w:val="00B20BA0"/>
    <w:rsid w:val="00B20D0A"/>
    <w:rsid w:val="00B2161D"/>
    <w:rsid w:val="00B2190F"/>
    <w:rsid w:val="00B21D12"/>
    <w:rsid w:val="00B21E02"/>
    <w:rsid w:val="00B21EF2"/>
    <w:rsid w:val="00B22058"/>
    <w:rsid w:val="00B225FD"/>
    <w:rsid w:val="00B228D7"/>
    <w:rsid w:val="00B22F3E"/>
    <w:rsid w:val="00B22F5C"/>
    <w:rsid w:val="00B22FB4"/>
    <w:rsid w:val="00B2328F"/>
    <w:rsid w:val="00B2331E"/>
    <w:rsid w:val="00B24137"/>
    <w:rsid w:val="00B2414A"/>
    <w:rsid w:val="00B24348"/>
    <w:rsid w:val="00B24BAA"/>
    <w:rsid w:val="00B24C6B"/>
    <w:rsid w:val="00B24D24"/>
    <w:rsid w:val="00B24D47"/>
    <w:rsid w:val="00B24D95"/>
    <w:rsid w:val="00B2539B"/>
    <w:rsid w:val="00B25731"/>
    <w:rsid w:val="00B257AA"/>
    <w:rsid w:val="00B25D3E"/>
    <w:rsid w:val="00B25FE6"/>
    <w:rsid w:val="00B26112"/>
    <w:rsid w:val="00B263DF"/>
    <w:rsid w:val="00B27539"/>
    <w:rsid w:val="00B27BAB"/>
    <w:rsid w:val="00B27C72"/>
    <w:rsid w:val="00B27FA1"/>
    <w:rsid w:val="00B30201"/>
    <w:rsid w:val="00B3044A"/>
    <w:rsid w:val="00B3077E"/>
    <w:rsid w:val="00B309AC"/>
    <w:rsid w:val="00B309F9"/>
    <w:rsid w:val="00B30A66"/>
    <w:rsid w:val="00B30AE9"/>
    <w:rsid w:val="00B30B04"/>
    <w:rsid w:val="00B30C00"/>
    <w:rsid w:val="00B30D85"/>
    <w:rsid w:val="00B315E6"/>
    <w:rsid w:val="00B3173F"/>
    <w:rsid w:val="00B31DC9"/>
    <w:rsid w:val="00B32223"/>
    <w:rsid w:val="00B327B5"/>
    <w:rsid w:val="00B329AD"/>
    <w:rsid w:val="00B32EBE"/>
    <w:rsid w:val="00B33A3E"/>
    <w:rsid w:val="00B33CEA"/>
    <w:rsid w:val="00B34155"/>
    <w:rsid w:val="00B34166"/>
    <w:rsid w:val="00B3418D"/>
    <w:rsid w:val="00B34260"/>
    <w:rsid w:val="00B3482F"/>
    <w:rsid w:val="00B358DA"/>
    <w:rsid w:val="00B3594D"/>
    <w:rsid w:val="00B35A8B"/>
    <w:rsid w:val="00B362E2"/>
    <w:rsid w:val="00B362F5"/>
    <w:rsid w:val="00B3671D"/>
    <w:rsid w:val="00B368B2"/>
    <w:rsid w:val="00B36A2D"/>
    <w:rsid w:val="00B36A65"/>
    <w:rsid w:val="00B37570"/>
    <w:rsid w:val="00B3780E"/>
    <w:rsid w:val="00B3785B"/>
    <w:rsid w:val="00B37978"/>
    <w:rsid w:val="00B379F9"/>
    <w:rsid w:val="00B37B91"/>
    <w:rsid w:val="00B37C03"/>
    <w:rsid w:val="00B37DF9"/>
    <w:rsid w:val="00B4002A"/>
    <w:rsid w:val="00B40075"/>
    <w:rsid w:val="00B40510"/>
    <w:rsid w:val="00B407A8"/>
    <w:rsid w:val="00B40AC0"/>
    <w:rsid w:val="00B40D4C"/>
    <w:rsid w:val="00B40EBA"/>
    <w:rsid w:val="00B41085"/>
    <w:rsid w:val="00B4204D"/>
    <w:rsid w:val="00B424CE"/>
    <w:rsid w:val="00B427D0"/>
    <w:rsid w:val="00B42DF4"/>
    <w:rsid w:val="00B432C1"/>
    <w:rsid w:val="00B4378F"/>
    <w:rsid w:val="00B4390F"/>
    <w:rsid w:val="00B439F8"/>
    <w:rsid w:val="00B43A26"/>
    <w:rsid w:val="00B43C17"/>
    <w:rsid w:val="00B43E75"/>
    <w:rsid w:val="00B44350"/>
    <w:rsid w:val="00B44428"/>
    <w:rsid w:val="00B4480B"/>
    <w:rsid w:val="00B450EE"/>
    <w:rsid w:val="00B452B8"/>
    <w:rsid w:val="00B45F0E"/>
    <w:rsid w:val="00B464E8"/>
    <w:rsid w:val="00B46C9F"/>
    <w:rsid w:val="00B46D05"/>
    <w:rsid w:val="00B46E72"/>
    <w:rsid w:val="00B46FB5"/>
    <w:rsid w:val="00B47CB5"/>
    <w:rsid w:val="00B50174"/>
    <w:rsid w:val="00B50223"/>
    <w:rsid w:val="00B5057A"/>
    <w:rsid w:val="00B517ED"/>
    <w:rsid w:val="00B519CB"/>
    <w:rsid w:val="00B52310"/>
    <w:rsid w:val="00B52699"/>
    <w:rsid w:val="00B52A4E"/>
    <w:rsid w:val="00B5301A"/>
    <w:rsid w:val="00B5350E"/>
    <w:rsid w:val="00B5420D"/>
    <w:rsid w:val="00B54379"/>
    <w:rsid w:val="00B544EB"/>
    <w:rsid w:val="00B54526"/>
    <w:rsid w:val="00B5482F"/>
    <w:rsid w:val="00B549AE"/>
    <w:rsid w:val="00B54A9A"/>
    <w:rsid w:val="00B558EF"/>
    <w:rsid w:val="00B55D7E"/>
    <w:rsid w:val="00B55DF1"/>
    <w:rsid w:val="00B55E68"/>
    <w:rsid w:val="00B56DD4"/>
    <w:rsid w:val="00B57504"/>
    <w:rsid w:val="00B57656"/>
    <w:rsid w:val="00B578D5"/>
    <w:rsid w:val="00B57AFB"/>
    <w:rsid w:val="00B57B26"/>
    <w:rsid w:val="00B57ED2"/>
    <w:rsid w:val="00B60028"/>
    <w:rsid w:val="00B604FB"/>
    <w:rsid w:val="00B60794"/>
    <w:rsid w:val="00B609AF"/>
    <w:rsid w:val="00B60BF4"/>
    <w:rsid w:val="00B61CAE"/>
    <w:rsid w:val="00B61CE5"/>
    <w:rsid w:val="00B6237B"/>
    <w:rsid w:val="00B623DD"/>
    <w:rsid w:val="00B627A4"/>
    <w:rsid w:val="00B62D5C"/>
    <w:rsid w:val="00B632E1"/>
    <w:rsid w:val="00B63AC7"/>
    <w:rsid w:val="00B63DDF"/>
    <w:rsid w:val="00B63EBA"/>
    <w:rsid w:val="00B645B0"/>
    <w:rsid w:val="00B64A89"/>
    <w:rsid w:val="00B64F39"/>
    <w:rsid w:val="00B65246"/>
    <w:rsid w:val="00B655F5"/>
    <w:rsid w:val="00B65881"/>
    <w:rsid w:val="00B65B02"/>
    <w:rsid w:val="00B65BE9"/>
    <w:rsid w:val="00B65DB5"/>
    <w:rsid w:val="00B65E11"/>
    <w:rsid w:val="00B6679A"/>
    <w:rsid w:val="00B66872"/>
    <w:rsid w:val="00B66EA3"/>
    <w:rsid w:val="00B66FE7"/>
    <w:rsid w:val="00B672A3"/>
    <w:rsid w:val="00B672FD"/>
    <w:rsid w:val="00B673DD"/>
    <w:rsid w:val="00B679A7"/>
    <w:rsid w:val="00B67AB6"/>
    <w:rsid w:val="00B67AEC"/>
    <w:rsid w:val="00B67B01"/>
    <w:rsid w:val="00B67B8E"/>
    <w:rsid w:val="00B67E53"/>
    <w:rsid w:val="00B70149"/>
    <w:rsid w:val="00B7026D"/>
    <w:rsid w:val="00B708A2"/>
    <w:rsid w:val="00B70A2C"/>
    <w:rsid w:val="00B71A78"/>
    <w:rsid w:val="00B71D34"/>
    <w:rsid w:val="00B724AB"/>
    <w:rsid w:val="00B724C5"/>
    <w:rsid w:val="00B72A75"/>
    <w:rsid w:val="00B72BCC"/>
    <w:rsid w:val="00B72FD3"/>
    <w:rsid w:val="00B734E3"/>
    <w:rsid w:val="00B738CA"/>
    <w:rsid w:val="00B73BB7"/>
    <w:rsid w:val="00B73DAD"/>
    <w:rsid w:val="00B74031"/>
    <w:rsid w:val="00B747CC"/>
    <w:rsid w:val="00B74BCF"/>
    <w:rsid w:val="00B74F44"/>
    <w:rsid w:val="00B750E0"/>
    <w:rsid w:val="00B7521D"/>
    <w:rsid w:val="00B75821"/>
    <w:rsid w:val="00B75865"/>
    <w:rsid w:val="00B75992"/>
    <w:rsid w:val="00B760C7"/>
    <w:rsid w:val="00B76470"/>
    <w:rsid w:val="00B767C3"/>
    <w:rsid w:val="00B76823"/>
    <w:rsid w:val="00B76885"/>
    <w:rsid w:val="00B771FC"/>
    <w:rsid w:val="00B77257"/>
    <w:rsid w:val="00B7764E"/>
    <w:rsid w:val="00B776A1"/>
    <w:rsid w:val="00B776DE"/>
    <w:rsid w:val="00B80135"/>
    <w:rsid w:val="00B80698"/>
    <w:rsid w:val="00B80897"/>
    <w:rsid w:val="00B80BBC"/>
    <w:rsid w:val="00B81217"/>
    <w:rsid w:val="00B8146F"/>
    <w:rsid w:val="00B818E8"/>
    <w:rsid w:val="00B81B32"/>
    <w:rsid w:val="00B81BDC"/>
    <w:rsid w:val="00B81E42"/>
    <w:rsid w:val="00B827DF"/>
    <w:rsid w:val="00B82BEF"/>
    <w:rsid w:val="00B83096"/>
    <w:rsid w:val="00B83595"/>
    <w:rsid w:val="00B849F7"/>
    <w:rsid w:val="00B84BAD"/>
    <w:rsid w:val="00B854F6"/>
    <w:rsid w:val="00B855F7"/>
    <w:rsid w:val="00B859B5"/>
    <w:rsid w:val="00B86123"/>
    <w:rsid w:val="00B8625E"/>
    <w:rsid w:val="00B86280"/>
    <w:rsid w:val="00B86A7E"/>
    <w:rsid w:val="00B8713A"/>
    <w:rsid w:val="00B8714B"/>
    <w:rsid w:val="00B87241"/>
    <w:rsid w:val="00B87975"/>
    <w:rsid w:val="00B87AFB"/>
    <w:rsid w:val="00B903AE"/>
    <w:rsid w:val="00B904A3"/>
    <w:rsid w:val="00B907D9"/>
    <w:rsid w:val="00B90D2D"/>
    <w:rsid w:val="00B90E2B"/>
    <w:rsid w:val="00B91A7A"/>
    <w:rsid w:val="00B91DCF"/>
    <w:rsid w:val="00B9226F"/>
    <w:rsid w:val="00B9228B"/>
    <w:rsid w:val="00B923BA"/>
    <w:rsid w:val="00B92935"/>
    <w:rsid w:val="00B92B35"/>
    <w:rsid w:val="00B92C1C"/>
    <w:rsid w:val="00B93220"/>
    <w:rsid w:val="00B941F7"/>
    <w:rsid w:val="00B94BE8"/>
    <w:rsid w:val="00B94D50"/>
    <w:rsid w:val="00B94EEE"/>
    <w:rsid w:val="00B956F0"/>
    <w:rsid w:val="00B970AA"/>
    <w:rsid w:val="00B97121"/>
    <w:rsid w:val="00B9786E"/>
    <w:rsid w:val="00BA00E6"/>
    <w:rsid w:val="00BA03E5"/>
    <w:rsid w:val="00BA0451"/>
    <w:rsid w:val="00BA09CC"/>
    <w:rsid w:val="00BA1119"/>
    <w:rsid w:val="00BA1154"/>
    <w:rsid w:val="00BA14E8"/>
    <w:rsid w:val="00BA1B7F"/>
    <w:rsid w:val="00BA1EBD"/>
    <w:rsid w:val="00BA217E"/>
    <w:rsid w:val="00BA21FE"/>
    <w:rsid w:val="00BA263B"/>
    <w:rsid w:val="00BA2A7B"/>
    <w:rsid w:val="00BA2DEB"/>
    <w:rsid w:val="00BA3865"/>
    <w:rsid w:val="00BA398A"/>
    <w:rsid w:val="00BA3E1F"/>
    <w:rsid w:val="00BA4272"/>
    <w:rsid w:val="00BA4300"/>
    <w:rsid w:val="00BA485E"/>
    <w:rsid w:val="00BA4D6D"/>
    <w:rsid w:val="00BA5075"/>
    <w:rsid w:val="00BA5091"/>
    <w:rsid w:val="00BA50A9"/>
    <w:rsid w:val="00BA51F6"/>
    <w:rsid w:val="00BA5B69"/>
    <w:rsid w:val="00BA651B"/>
    <w:rsid w:val="00BA7176"/>
    <w:rsid w:val="00BA7294"/>
    <w:rsid w:val="00BA729B"/>
    <w:rsid w:val="00BA760F"/>
    <w:rsid w:val="00BA780D"/>
    <w:rsid w:val="00BA7B32"/>
    <w:rsid w:val="00BA7C3D"/>
    <w:rsid w:val="00BA7D91"/>
    <w:rsid w:val="00BB0276"/>
    <w:rsid w:val="00BB05CC"/>
    <w:rsid w:val="00BB0671"/>
    <w:rsid w:val="00BB0740"/>
    <w:rsid w:val="00BB084B"/>
    <w:rsid w:val="00BB0BF5"/>
    <w:rsid w:val="00BB0E83"/>
    <w:rsid w:val="00BB0FE5"/>
    <w:rsid w:val="00BB17A4"/>
    <w:rsid w:val="00BB196D"/>
    <w:rsid w:val="00BB1DB3"/>
    <w:rsid w:val="00BB22FB"/>
    <w:rsid w:val="00BB230C"/>
    <w:rsid w:val="00BB263F"/>
    <w:rsid w:val="00BB2CFA"/>
    <w:rsid w:val="00BB2EA3"/>
    <w:rsid w:val="00BB3043"/>
    <w:rsid w:val="00BB35D8"/>
    <w:rsid w:val="00BB369B"/>
    <w:rsid w:val="00BB3CC9"/>
    <w:rsid w:val="00BB3FAE"/>
    <w:rsid w:val="00BB4345"/>
    <w:rsid w:val="00BB43D5"/>
    <w:rsid w:val="00BB43DA"/>
    <w:rsid w:val="00BB4768"/>
    <w:rsid w:val="00BB498F"/>
    <w:rsid w:val="00BB4C03"/>
    <w:rsid w:val="00BB51EA"/>
    <w:rsid w:val="00BB57FA"/>
    <w:rsid w:val="00BB5936"/>
    <w:rsid w:val="00BB5A18"/>
    <w:rsid w:val="00BB5A39"/>
    <w:rsid w:val="00BB5B28"/>
    <w:rsid w:val="00BB5CBE"/>
    <w:rsid w:val="00BB6018"/>
    <w:rsid w:val="00BB75B7"/>
    <w:rsid w:val="00BB75D0"/>
    <w:rsid w:val="00BB7787"/>
    <w:rsid w:val="00BB7AD8"/>
    <w:rsid w:val="00BB7CF7"/>
    <w:rsid w:val="00BB7F7D"/>
    <w:rsid w:val="00BC04C7"/>
    <w:rsid w:val="00BC04DD"/>
    <w:rsid w:val="00BC06F2"/>
    <w:rsid w:val="00BC0F11"/>
    <w:rsid w:val="00BC1055"/>
    <w:rsid w:val="00BC1173"/>
    <w:rsid w:val="00BC14E0"/>
    <w:rsid w:val="00BC1758"/>
    <w:rsid w:val="00BC1C3C"/>
    <w:rsid w:val="00BC1EED"/>
    <w:rsid w:val="00BC1F6D"/>
    <w:rsid w:val="00BC246F"/>
    <w:rsid w:val="00BC2AA8"/>
    <w:rsid w:val="00BC31C0"/>
    <w:rsid w:val="00BC332D"/>
    <w:rsid w:val="00BC438D"/>
    <w:rsid w:val="00BC4814"/>
    <w:rsid w:val="00BC490D"/>
    <w:rsid w:val="00BC4A2F"/>
    <w:rsid w:val="00BC4EC6"/>
    <w:rsid w:val="00BC4F9D"/>
    <w:rsid w:val="00BC500A"/>
    <w:rsid w:val="00BC5022"/>
    <w:rsid w:val="00BC568D"/>
    <w:rsid w:val="00BC5836"/>
    <w:rsid w:val="00BC59F3"/>
    <w:rsid w:val="00BC5E86"/>
    <w:rsid w:val="00BC5FA4"/>
    <w:rsid w:val="00BC64AD"/>
    <w:rsid w:val="00BC6618"/>
    <w:rsid w:val="00BC66E5"/>
    <w:rsid w:val="00BC74AF"/>
    <w:rsid w:val="00BC7552"/>
    <w:rsid w:val="00BC79DC"/>
    <w:rsid w:val="00BC7B6E"/>
    <w:rsid w:val="00BC7D37"/>
    <w:rsid w:val="00BD01E5"/>
    <w:rsid w:val="00BD0641"/>
    <w:rsid w:val="00BD0BD2"/>
    <w:rsid w:val="00BD0DF6"/>
    <w:rsid w:val="00BD1113"/>
    <w:rsid w:val="00BD169E"/>
    <w:rsid w:val="00BD2125"/>
    <w:rsid w:val="00BD2254"/>
    <w:rsid w:val="00BD225F"/>
    <w:rsid w:val="00BD2725"/>
    <w:rsid w:val="00BD288F"/>
    <w:rsid w:val="00BD2A83"/>
    <w:rsid w:val="00BD2B96"/>
    <w:rsid w:val="00BD2D0C"/>
    <w:rsid w:val="00BD2D4C"/>
    <w:rsid w:val="00BD2DD4"/>
    <w:rsid w:val="00BD323C"/>
    <w:rsid w:val="00BD337E"/>
    <w:rsid w:val="00BD3605"/>
    <w:rsid w:val="00BD3C86"/>
    <w:rsid w:val="00BD4160"/>
    <w:rsid w:val="00BD420B"/>
    <w:rsid w:val="00BD4439"/>
    <w:rsid w:val="00BD4658"/>
    <w:rsid w:val="00BD4A91"/>
    <w:rsid w:val="00BD4CA6"/>
    <w:rsid w:val="00BD5236"/>
    <w:rsid w:val="00BD53CE"/>
    <w:rsid w:val="00BD5497"/>
    <w:rsid w:val="00BD5588"/>
    <w:rsid w:val="00BD55DC"/>
    <w:rsid w:val="00BD573B"/>
    <w:rsid w:val="00BD5794"/>
    <w:rsid w:val="00BD6220"/>
    <w:rsid w:val="00BD6D73"/>
    <w:rsid w:val="00BD6EC7"/>
    <w:rsid w:val="00BD70AA"/>
    <w:rsid w:val="00BD72B6"/>
    <w:rsid w:val="00BD72F9"/>
    <w:rsid w:val="00BD76AC"/>
    <w:rsid w:val="00BD796F"/>
    <w:rsid w:val="00BD7A5C"/>
    <w:rsid w:val="00BD7BEB"/>
    <w:rsid w:val="00BD7E74"/>
    <w:rsid w:val="00BD7FA4"/>
    <w:rsid w:val="00BE0343"/>
    <w:rsid w:val="00BE0666"/>
    <w:rsid w:val="00BE0829"/>
    <w:rsid w:val="00BE0FB8"/>
    <w:rsid w:val="00BE102C"/>
    <w:rsid w:val="00BE11CA"/>
    <w:rsid w:val="00BE129A"/>
    <w:rsid w:val="00BE1751"/>
    <w:rsid w:val="00BE2013"/>
    <w:rsid w:val="00BE204F"/>
    <w:rsid w:val="00BE2337"/>
    <w:rsid w:val="00BE23B0"/>
    <w:rsid w:val="00BE255C"/>
    <w:rsid w:val="00BE2A51"/>
    <w:rsid w:val="00BE2D9E"/>
    <w:rsid w:val="00BE2ED4"/>
    <w:rsid w:val="00BE3519"/>
    <w:rsid w:val="00BE4135"/>
    <w:rsid w:val="00BE44B2"/>
    <w:rsid w:val="00BE44BD"/>
    <w:rsid w:val="00BE46CC"/>
    <w:rsid w:val="00BE48CF"/>
    <w:rsid w:val="00BE4AF2"/>
    <w:rsid w:val="00BE50A1"/>
    <w:rsid w:val="00BE51D8"/>
    <w:rsid w:val="00BE52F1"/>
    <w:rsid w:val="00BE5525"/>
    <w:rsid w:val="00BE558C"/>
    <w:rsid w:val="00BE55AF"/>
    <w:rsid w:val="00BE5792"/>
    <w:rsid w:val="00BE5839"/>
    <w:rsid w:val="00BE5AFD"/>
    <w:rsid w:val="00BE5BB4"/>
    <w:rsid w:val="00BE6645"/>
    <w:rsid w:val="00BE6BD3"/>
    <w:rsid w:val="00BE71BB"/>
    <w:rsid w:val="00BE7200"/>
    <w:rsid w:val="00BE7286"/>
    <w:rsid w:val="00BE780A"/>
    <w:rsid w:val="00BE7D77"/>
    <w:rsid w:val="00BE7DB5"/>
    <w:rsid w:val="00BE7F28"/>
    <w:rsid w:val="00BF017C"/>
    <w:rsid w:val="00BF06F6"/>
    <w:rsid w:val="00BF0B2E"/>
    <w:rsid w:val="00BF1196"/>
    <w:rsid w:val="00BF129E"/>
    <w:rsid w:val="00BF1457"/>
    <w:rsid w:val="00BF147D"/>
    <w:rsid w:val="00BF185E"/>
    <w:rsid w:val="00BF18E5"/>
    <w:rsid w:val="00BF1A72"/>
    <w:rsid w:val="00BF1B81"/>
    <w:rsid w:val="00BF1FA3"/>
    <w:rsid w:val="00BF2027"/>
    <w:rsid w:val="00BF2148"/>
    <w:rsid w:val="00BF2209"/>
    <w:rsid w:val="00BF2270"/>
    <w:rsid w:val="00BF2961"/>
    <w:rsid w:val="00BF29DD"/>
    <w:rsid w:val="00BF38E8"/>
    <w:rsid w:val="00BF3B49"/>
    <w:rsid w:val="00BF3E14"/>
    <w:rsid w:val="00BF3EC8"/>
    <w:rsid w:val="00BF44EC"/>
    <w:rsid w:val="00BF4E7F"/>
    <w:rsid w:val="00BF4FF6"/>
    <w:rsid w:val="00BF5181"/>
    <w:rsid w:val="00BF5197"/>
    <w:rsid w:val="00BF52B7"/>
    <w:rsid w:val="00BF530F"/>
    <w:rsid w:val="00BF53B3"/>
    <w:rsid w:val="00BF5D5F"/>
    <w:rsid w:val="00BF7506"/>
    <w:rsid w:val="00BF797F"/>
    <w:rsid w:val="00BF7DE2"/>
    <w:rsid w:val="00C0038B"/>
    <w:rsid w:val="00C00464"/>
    <w:rsid w:val="00C00533"/>
    <w:rsid w:val="00C01008"/>
    <w:rsid w:val="00C012EB"/>
    <w:rsid w:val="00C0147E"/>
    <w:rsid w:val="00C01CC8"/>
    <w:rsid w:val="00C02237"/>
    <w:rsid w:val="00C024E4"/>
    <w:rsid w:val="00C0259B"/>
    <w:rsid w:val="00C02CAE"/>
    <w:rsid w:val="00C030F4"/>
    <w:rsid w:val="00C033EE"/>
    <w:rsid w:val="00C03570"/>
    <w:rsid w:val="00C03F79"/>
    <w:rsid w:val="00C04374"/>
    <w:rsid w:val="00C04593"/>
    <w:rsid w:val="00C0496A"/>
    <w:rsid w:val="00C049E1"/>
    <w:rsid w:val="00C04C9F"/>
    <w:rsid w:val="00C056C7"/>
    <w:rsid w:val="00C06759"/>
    <w:rsid w:val="00C06BB3"/>
    <w:rsid w:val="00C0769C"/>
    <w:rsid w:val="00C1023B"/>
    <w:rsid w:val="00C1035C"/>
    <w:rsid w:val="00C1055E"/>
    <w:rsid w:val="00C10BAB"/>
    <w:rsid w:val="00C10BE1"/>
    <w:rsid w:val="00C10DCB"/>
    <w:rsid w:val="00C10EC6"/>
    <w:rsid w:val="00C10FA6"/>
    <w:rsid w:val="00C111B4"/>
    <w:rsid w:val="00C11387"/>
    <w:rsid w:val="00C119A3"/>
    <w:rsid w:val="00C11A33"/>
    <w:rsid w:val="00C11ABC"/>
    <w:rsid w:val="00C11BBD"/>
    <w:rsid w:val="00C11FCE"/>
    <w:rsid w:val="00C1203E"/>
    <w:rsid w:val="00C12767"/>
    <w:rsid w:val="00C12B0F"/>
    <w:rsid w:val="00C12B93"/>
    <w:rsid w:val="00C12F60"/>
    <w:rsid w:val="00C13E37"/>
    <w:rsid w:val="00C143CB"/>
    <w:rsid w:val="00C144C8"/>
    <w:rsid w:val="00C1461F"/>
    <w:rsid w:val="00C14C21"/>
    <w:rsid w:val="00C14D93"/>
    <w:rsid w:val="00C15107"/>
    <w:rsid w:val="00C152D1"/>
    <w:rsid w:val="00C1576F"/>
    <w:rsid w:val="00C15F27"/>
    <w:rsid w:val="00C171B4"/>
    <w:rsid w:val="00C17464"/>
    <w:rsid w:val="00C174A9"/>
    <w:rsid w:val="00C175FB"/>
    <w:rsid w:val="00C17629"/>
    <w:rsid w:val="00C176F6"/>
    <w:rsid w:val="00C17BEF"/>
    <w:rsid w:val="00C17F24"/>
    <w:rsid w:val="00C207E5"/>
    <w:rsid w:val="00C20881"/>
    <w:rsid w:val="00C20A44"/>
    <w:rsid w:val="00C20B5D"/>
    <w:rsid w:val="00C20C9F"/>
    <w:rsid w:val="00C2155D"/>
    <w:rsid w:val="00C21A73"/>
    <w:rsid w:val="00C21EE6"/>
    <w:rsid w:val="00C2239C"/>
    <w:rsid w:val="00C22906"/>
    <w:rsid w:val="00C22AB1"/>
    <w:rsid w:val="00C22B76"/>
    <w:rsid w:val="00C22CAA"/>
    <w:rsid w:val="00C234AF"/>
    <w:rsid w:val="00C23B47"/>
    <w:rsid w:val="00C2400E"/>
    <w:rsid w:val="00C242D2"/>
    <w:rsid w:val="00C2434E"/>
    <w:rsid w:val="00C245F6"/>
    <w:rsid w:val="00C2487E"/>
    <w:rsid w:val="00C25057"/>
    <w:rsid w:val="00C252ED"/>
    <w:rsid w:val="00C257D0"/>
    <w:rsid w:val="00C259C2"/>
    <w:rsid w:val="00C25B8C"/>
    <w:rsid w:val="00C25E23"/>
    <w:rsid w:val="00C25EF9"/>
    <w:rsid w:val="00C264BB"/>
    <w:rsid w:val="00C26623"/>
    <w:rsid w:val="00C2730B"/>
    <w:rsid w:val="00C2741F"/>
    <w:rsid w:val="00C27C44"/>
    <w:rsid w:val="00C27E76"/>
    <w:rsid w:val="00C30474"/>
    <w:rsid w:val="00C305C9"/>
    <w:rsid w:val="00C306EB"/>
    <w:rsid w:val="00C30D90"/>
    <w:rsid w:val="00C31C73"/>
    <w:rsid w:val="00C323DF"/>
    <w:rsid w:val="00C333D5"/>
    <w:rsid w:val="00C33508"/>
    <w:rsid w:val="00C34E65"/>
    <w:rsid w:val="00C35939"/>
    <w:rsid w:val="00C364A0"/>
    <w:rsid w:val="00C36931"/>
    <w:rsid w:val="00C36F0E"/>
    <w:rsid w:val="00C3706F"/>
    <w:rsid w:val="00C379D2"/>
    <w:rsid w:val="00C40507"/>
    <w:rsid w:val="00C40581"/>
    <w:rsid w:val="00C4062D"/>
    <w:rsid w:val="00C40D37"/>
    <w:rsid w:val="00C40EC7"/>
    <w:rsid w:val="00C40FDC"/>
    <w:rsid w:val="00C4108E"/>
    <w:rsid w:val="00C4162A"/>
    <w:rsid w:val="00C41650"/>
    <w:rsid w:val="00C4251A"/>
    <w:rsid w:val="00C428D6"/>
    <w:rsid w:val="00C42EB3"/>
    <w:rsid w:val="00C42F1A"/>
    <w:rsid w:val="00C43044"/>
    <w:rsid w:val="00C436B1"/>
    <w:rsid w:val="00C43EE1"/>
    <w:rsid w:val="00C44A67"/>
    <w:rsid w:val="00C45BBB"/>
    <w:rsid w:val="00C45DBC"/>
    <w:rsid w:val="00C461DB"/>
    <w:rsid w:val="00C463E3"/>
    <w:rsid w:val="00C46599"/>
    <w:rsid w:val="00C468D8"/>
    <w:rsid w:val="00C47034"/>
    <w:rsid w:val="00C474B4"/>
    <w:rsid w:val="00C47540"/>
    <w:rsid w:val="00C4778F"/>
    <w:rsid w:val="00C47B28"/>
    <w:rsid w:val="00C47DFA"/>
    <w:rsid w:val="00C47E0E"/>
    <w:rsid w:val="00C47E69"/>
    <w:rsid w:val="00C47F0C"/>
    <w:rsid w:val="00C5066A"/>
    <w:rsid w:val="00C50775"/>
    <w:rsid w:val="00C50B28"/>
    <w:rsid w:val="00C50C72"/>
    <w:rsid w:val="00C51298"/>
    <w:rsid w:val="00C513E9"/>
    <w:rsid w:val="00C518E6"/>
    <w:rsid w:val="00C51EAC"/>
    <w:rsid w:val="00C51ED4"/>
    <w:rsid w:val="00C51F5D"/>
    <w:rsid w:val="00C52415"/>
    <w:rsid w:val="00C5268B"/>
    <w:rsid w:val="00C52BF0"/>
    <w:rsid w:val="00C52ED3"/>
    <w:rsid w:val="00C531D0"/>
    <w:rsid w:val="00C53516"/>
    <w:rsid w:val="00C53CD4"/>
    <w:rsid w:val="00C540E4"/>
    <w:rsid w:val="00C543B8"/>
    <w:rsid w:val="00C54741"/>
    <w:rsid w:val="00C549C9"/>
    <w:rsid w:val="00C54F28"/>
    <w:rsid w:val="00C555BF"/>
    <w:rsid w:val="00C55DF6"/>
    <w:rsid w:val="00C56215"/>
    <w:rsid w:val="00C577FD"/>
    <w:rsid w:val="00C57D55"/>
    <w:rsid w:val="00C57E5D"/>
    <w:rsid w:val="00C57EA0"/>
    <w:rsid w:val="00C60188"/>
    <w:rsid w:val="00C6038C"/>
    <w:rsid w:val="00C605F2"/>
    <w:rsid w:val="00C609B5"/>
    <w:rsid w:val="00C60DCD"/>
    <w:rsid w:val="00C61652"/>
    <w:rsid w:val="00C6168F"/>
    <w:rsid w:val="00C616C4"/>
    <w:rsid w:val="00C61703"/>
    <w:rsid w:val="00C61D50"/>
    <w:rsid w:val="00C61E71"/>
    <w:rsid w:val="00C61EBD"/>
    <w:rsid w:val="00C62083"/>
    <w:rsid w:val="00C6240C"/>
    <w:rsid w:val="00C62455"/>
    <w:rsid w:val="00C628FB"/>
    <w:rsid w:val="00C62966"/>
    <w:rsid w:val="00C62982"/>
    <w:rsid w:val="00C632F6"/>
    <w:rsid w:val="00C638F5"/>
    <w:rsid w:val="00C63929"/>
    <w:rsid w:val="00C63C41"/>
    <w:rsid w:val="00C648CD"/>
    <w:rsid w:val="00C65231"/>
    <w:rsid w:val="00C65B5E"/>
    <w:rsid w:val="00C65C1E"/>
    <w:rsid w:val="00C65D75"/>
    <w:rsid w:val="00C667E3"/>
    <w:rsid w:val="00C66F3B"/>
    <w:rsid w:val="00C67450"/>
    <w:rsid w:val="00C676FB"/>
    <w:rsid w:val="00C67744"/>
    <w:rsid w:val="00C679C2"/>
    <w:rsid w:val="00C67A14"/>
    <w:rsid w:val="00C67C01"/>
    <w:rsid w:val="00C67D1F"/>
    <w:rsid w:val="00C67D5A"/>
    <w:rsid w:val="00C67E94"/>
    <w:rsid w:val="00C67F76"/>
    <w:rsid w:val="00C704DB"/>
    <w:rsid w:val="00C70529"/>
    <w:rsid w:val="00C7085B"/>
    <w:rsid w:val="00C708BA"/>
    <w:rsid w:val="00C70AF6"/>
    <w:rsid w:val="00C70B06"/>
    <w:rsid w:val="00C70D3F"/>
    <w:rsid w:val="00C71575"/>
    <w:rsid w:val="00C71C60"/>
    <w:rsid w:val="00C72084"/>
    <w:rsid w:val="00C720CA"/>
    <w:rsid w:val="00C723F5"/>
    <w:rsid w:val="00C7288E"/>
    <w:rsid w:val="00C72BB7"/>
    <w:rsid w:val="00C73460"/>
    <w:rsid w:val="00C734FF"/>
    <w:rsid w:val="00C7359C"/>
    <w:rsid w:val="00C73C42"/>
    <w:rsid w:val="00C7456B"/>
    <w:rsid w:val="00C745A8"/>
    <w:rsid w:val="00C74D1E"/>
    <w:rsid w:val="00C74FF4"/>
    <w:rsid w:val="00C7503D"/>
    <w:rsid w:val="00C75E03"/>
    <w:rsid w:val="00C761CF"/>
    <w:rsid w:val="00C7687B"/>
    <w:rsid w:val="00C76AED"/>
    <w:rsid w:val="00C76C1C"/>
    <w:rsid w:val="00C76D76"/>
    <w:rsid w:val="00C7727B"/>
    <w:rsid w:val="00C7754A"/>
    <w:rsid w:val="00C777E0"/>
    <w:rsid w:val="00C778B3"/>
    <w:rsid w:val="00C7790D"/>
    <w:rsid w:val="00C77E88"/>
    <w:rsid w:val="00C80055"/>
    <w:rsid w:val="00C8020D"/>
    <w:rsid w:val="00C803FA"/>
    <w:rsid w:val="00C80B94"/>
    <w:rsid w:val="00C817BD"/>
    <w:rsid w:val="00C817E8"/>
    <w:rsid w:val="00C81CB1"/>
    <w:rsid w:val="00C81CC7"/>
    <w:rsid w:val="00C81D4F"/>
    <w:rsid w:val="00C82036"/>
    <w:rsid w:val="00C82056"/>
    <w:rsid w:val="00C82081"/>
    <w:rsid w:val="00C82117"/>
    <w:rsid w:val="00C823DA"/>
    <w:rsid w:val="00C8262F"/>
    <w:rsid w:val="00C8309A"/>
    <w:rsid w:val="00C8338A"/>
    <w:rsid w:val="00C8364C"/>
    <w:rsid w:val="00C83880"/>
    <w:rsid w:val="00C83AAE"/>
    <w:rsid w:val="00C83C03"/>
    <w:rsid w:val="00C84440"/>
    <w:rsid w:val="00C84A96"/>
    <w:rsid w:val="00C853F3"/>
    <w:rsid w:val="00C85BEE"/>
    <w:rsid w:val="00C85E4A"/>
    <w:rsid w:val="00C85E63"/>
    <w:rsid w:val="00C85EED"/>
    <w:rsid w:val="00C85F1B"/>
    <w:rsid w:val="00C86532"/>
    <w:rsid w:val="00C8679C"/>
    <w:rsid w:val="00C868CA"/>
    <w:rsid w:val="00C86A09"/>
    <w:rsid w:val="00C86D68"/>
    <w:rsid w:val="00C86FB2"/>
    <w:rsid w:val="00C878FA"/>
    <w:rsid w:val="00C90182"/>
    <w:rsid w:val="00C905B4"/>
    <w:rsid w:val="00C906BD"/>
    <w:rsid w:val="00C90734"/>
    <w:rsid w:val="00C9098A"/>
    <w:rsid w:val="00C91159"/>
    <w:rsid w:val="00C9116F"/>
    <w:rsid w:val="00C911BC"/>
    <w:rsid w:val="00C91578"/>
    <w:rsid w:val="00C91583"/>
    <w:rsid w:val="00C91C3F"/>
    <w:rsid w:val="00C91DA7"/>
    <w:rsid w:val="00C923BD"/>
    <w:rsid w:val="00C92443"/>
    <w:rsid w:val="00C92470"/>
    <w:rsid w:val="00C92A83"/>
    <w:rsid w:val="00C92BB8"/>
    <w:rsid w:val="00C92DB9"/>
    <w:rsid w:val="00C934A6"/>
    <w:rsid w:val="00C93AAE"/>
    <w:rsid w:val="00C93AC0"/>
    <w:rsid w:val="00C93D3E"/>
    <w:rsid w:val="00C94011"/>
    <w:rsid w:val="00C9432A"/>
    <w:rsid w:val="00C943AA"/>
    <w:rsid w:val="00C9456C"/>
    <w:rsid w:val="00C946F2"/>
    <w:rsid w:val="00C94712"/>
    <w:rsid w:val="00C94720"/>
    <w:rsid w:val="00C9479C"/>
    <w:rsid w:val="00C94C70"/>
    <w:rsid w:val="00C94D19"/>
    <w:rsid w:val="00C950D1"/>
    <w:rsid w:val="00C95823"/>
    <w:rsid w:val="00C95832"/>
    <w:rsid w:val="00C958D6"/>
    <w:rsid w:val="00C95BF4"/>
    <w:rsid w:val="00C95D59"/>
    <w:rsid w:val="00C96557"/>
    <w:rsid w:val="00C9659D"/>
    <w:rsid w:val="00C969B0"/>
    <w:rsid w:val="00C9704D"/>
    <w:rsid w:val="00C97226"/>
    <w:rsid w:val="00C97661"/>
    <w:rsid w:val="00C9795F"/>
    <w:rsid w:val="00C97D63"/>
    <w:rsid w:val="00CA00BB"/>
    <w:rsid w:val="00CA0192"/>
    <w:rsid w:val="00CA04B6"/>
    <w:rsid w:val="00CA0858"/>
    <w:rsid w:val="00CA2313"/>
    <w:rsid w:val="00CA2430"/>
    <w:rsid w:val="00CA2772"/>
    <w:rsid w:val="00CA2804"/>
    <w:rsid w:val="00CA291E"/>
    <w:rsid w:val="00CA2984"/>
    <w:rsid w:val="00CA2A3C"/>
    <w:rsid w:val="00CA2AD0"/>
    <w:rsid w:val="00CA2D8B"/>
    <w:rsid w:val="00CA31F4"/>
    <w:rsid w:val="00CA34DF"/>
    <w:rsid w:val="00CA3686"/>
    <w:rsid w:val="00CA39D7"/>
    <w:rsid w:val="00CA3DD4"/>
    <w:rsid w:val="00CA3E89"/>
    <w:rsid w:val="00CA4064"/>
    <w:rsid w:val="00CA47CA"/>
    <w:rsid w:val="00CA4860"/>
    <w:rsid w:val="00CA48DA"/>
    <w:rsid w:val="00CA4D59"/>
    <w:rsid w:val="00CA5547"/>
    <w:rsid w:val="00CA5A8F"/>
    <w:rsid w:val="00CA6DAE"/>
    <w:rsid w:val="00CA74A9"/>
    <w:rsid w:val="00CA74F3"/>
    <w:rsid w:val="00CA76A2"/>
    <w:rsid w:val="00CA7936"/>
    <w:rsid w:val="00CA7CF3"/>
    <w:rsid w:val="00CB0DA1"/>
    <w:rsid w:val="00CB1341"/>
    <w:rsid w:val="00CB15A6"/>
    <w:rsid w:val="00CB1C25"/>
    <w:rsid w:val="00CB1DDD"/>
    <w:rsid w:val="00CB20A8"/>
    <w:rsid w:val="00CB2133"/>
    <w:rsid w:val="00CB2B8F"/>
    <w:rsid w:val="00CB2FAE"/>
    <w:rsid w:val="00CB3260"/>
    <w:rsid w:val="00CB42BF"/>
    <w:rsid w:val="00CB468A"/>
    <w:rsid w:val="00CB46F7"/>
    <w:rsid w:val="00CB490A"/>
    <w:rsid w:val="00CB4949"/>
    <w:rsid w:val="00CB5CB2"/>
    <w:rsid w:val="00CB5CBA"/>
    <w:rsid w:val="00CB5CC2"/>
    <w:rsid w:val="00CB5CF9"/>
    <w:rsid w:val="00CB5F3E"/>
    <w:rsid w:val="00CB62F0"/>
    <w:rsid w:val="00CB6407"/>
    <w:rsid w:val="00CB68D4"/>
    <w:rsid w:val="00CB6DF7"/>
    <w:rsid w:val="00CB7170"/>
    <w:rsid w:val="00CB726E"/>
    <w:rsid w:val="00CB76D2"/>
    <w:rsid w:val="00CB7A68"/>
    <w:rsid w:val="00CB7C69"/>
    <w:rsid w:val="00CB7C89"/>
    <w:rsid w:val="00CC037B"/>
    <w:rsid w:val="00CC06B2"/>
    <w:rsid w:val="00CC0918"/>
    <w:rsid w:val="00CC11BE"/>
    <w:rsid w:val="00CC1A05"/>
    <w:rsid w:val="00CC2175"/>
    <w:rsid w:val="00CC28B2"/>
    <w:rsid w:val="00CC29FE"/>
    <w:rsid w:val="00CC2B3C"/>
    <w:rsid w:val="00CC2C96"/>
    <w:rsid w:val="00CC2E70"/>
    <w:rsid w:val="00CC2EF7"/>
    <w:rsid w:val="00CC31F3"/>
    <w:rsid w:val="00CC33B9"/>
    <w:rsid w:val="00CC4714"/>
    <w:rsid w:val="00CC4A82"/>
    <w:rsid w:val="00CC50F5"/>
    <w:rsid w:val="00CC54CC"/>
    <w:rsid w:val="00CC566B"/>
    <w:rsid w:val="00CC5797"/>
    <w:rsid w:val="00CC5A7C"/>
    <w:rsid w:val="00CC5B69"/>
    <w:rsid w:val="00CC5F70"/>
    <w:rsid w:val="00CC5FAE"/>
    <w:rsid w:val="00CC5FFB"/>
    <w:rsid w:val="00CC6093"/>
    <w:rsid w:val="00CC61D5"/>
    <w:rsid w:val="00CC6ACD"/>
    <w:rsid w:val="00CC6C03"/>
    <w:rsid w:val="00CC6D10"/>
    <w:rsid w:val="00CC6D66"/>
    <w:rsid w:val="00CC70BA"/>
    <w:rsid w:val="00CC72FF"/>
    <w:rsid w:val="00CC7304"/>
    <w:rsid w:val="00CC74BA"/>
    <w:rsid w:val="00CC74E0"/>
    <w:rsid w:val="00CC7B2F"/>
    <w:rsid w:val="00CD00E9"/>
    <w:rsid w:val="00CD0124"/>
    <w:rsid w:val="00CD02C8"/>
    <w:rsid w:val="00CD03BC"/>
    <w:rsid w:val="00CD0BA5"/>
    <w:rsid w:val="00CD1610"/>
    <w:rsid w:val="00CD1974"/>
    <w:rsid w:val="00CD1B92"/>
    <w:rsid w:val="00CD245C"/>
    <w:rsid w:val="00CD2B32"/>
    <w:rsid w:val="00CD300B"/>
    <w:rsid w:val="00CD30D9"/>
    <w:rsid w:val="00CD33B4"/>
    <w:rsid w:val="00CD3A39"/>
    <w:rsid w:val="00CD3AF6"/>
    <w:rsid w:val="00CD3E85"/>
    <w:rsid w:val="00CD4044"/>
    <w:rsid w:val="00CD589B"/>
    <w:rsid w:val="00CD6039"/>
    <w:rsid w:val="00CD63A0"/>
    <w:rsid w:val="00CD664A"/>
    <w:rsid w:val="00CD6800"/>
    <w:rsid w:val="00CD69F1"/>
    <w:rsid w:val="00CD6E5F"/>
    <w:rsid w:val="00CD6F41"/>
    <w:rsid w:val="00CD7434"/>
    <w:rsid w:val="00CD7A9F"/>
    <w:rsid w:val="00CD7AC0"/>
    <w:rsid w:val="00CE00C2"/>
    <w:rsid w:val="00CE038F"/>
    <w:rsid w:val="00CE0BB1"/>
    <w:rsid w:val="00CE0D04"/>
    <w:rsid w:val="00CE180C"/>
    <w:rsid w:val="00CE26E4"/>
    <w:rsid w:val="00CE27C1"/>
    <w:rsid w:val="00CE328D"/>
    <w:rsid w:val="00CE3453"/>
    <w:rsid w:val="00CE36B6"/>
    <w:rsid w:val="00CE3A9B"/>
    <w:rsid w:val="00CE3FC0"/>
    <w:rsid w:val="00CE4075"/>
    <w:rsid w:val="00CE4BE0"/>
    <w:rsid w:val="00CE5222"/>
    <w:rsid w:val="00CE52F1"/>
    <w:rsid w:val="00CE533A"/>
    <w:rsid w:val="00CE5751"/>
    <w:rsid w:val="00CE5B17"/>
    <w:rsid w:val="00CE5B7C"/>
    <w:rsid w:val="00CE5DBC"/>
    <w:rsid w:val="00CE64DA"/>
    <w:rsid w:val="00CE67AA"/>
    <w:rsid w:val="00CE6A1C"/>
    <w:rsid w:val="00CE6A39"/>
    <w:rsid w:val="00CE742C"/>
    <w:rsid w:val="00CE7449"/>
    <w:rsid w:val="00CE7BE8"/>
    <w:rsid w:val="00CE7DFB"/>
    <w:rsid w:val="00CF01F5"/>
    <w:rsid w:val="00CF053D"/>
    <w:rsid w:val="00CF0A5D"/>
    <w:rsid w:val="00CF0DBA"/>
    <w:rsid w:val="00CF114E"/>
    <w:rsid w:val="00CF11B8"/>
    <w:rsid w:val="00CF136D"/>
    <w:rsid w:val="00CF147F"/>
    <w:rsid w:val="00CF170D"/>
    <w:rsid w:val="00CF182B"/>
    <w:rsid w:val="00CF1B9E"/>
    <w:rsid w:val="00CF21DB"/>
    <w:rsid w:val="00CF24C8"/>
    <w:rsid w:val="00CF2560"/>
    <w:rsid w:val="00CF29D8"/>
    <w:rsid w:val="00CF2C23"/>
    <w:rsid w:val="00CF3331"/>
    <w:rsid w:val="00CF33BE"/>
    <w:rsid w:val="00CF39EE"/>
    <w:rsid w:val="00CF3A38"/>
    <w:rsid w:val="00CF3E71"/>
    <w:rsid w:val="00CF416C"/>
    <w:rsid w:val="00CF420F"/>
    <w:rsid w:val="00CF430C"/>
    <w:rsid w:val="00CF43BB"/>
    <w:rsid w:val="00CF4749"/>
    <w:rsid w:val="00CF48E3"/>
    <w:rsid w:val="00CF49A1"/>
    <w:rsid w:val="00CF4AAF"/>
    <w:rsid w:val="00CF4B37"/>
    <w:rsid w:val="00CF4C6E"/>
    <w:rsid w:val="00CF543E"/>
    <w:rsid w:val="00CF6302"/>
    <w:rsid w:val="00CF65C6"/>
    <w:rsid w:val="00CF68BE"/>
    <w:rsid w:val="00CF7128"/>
    <w:rsid w:val="00CF7896"/>
    <w:rsid w:val="00CF7CED"/>
    <w:rsid w:val="00CF7FC6"/>
    <w:rsid w:val="00D00415"/>
    <w:rsid w:val="00D00CF5"/>
    <w:rsid w:val="00D01004"/>
    <w:rsid w:val="00D010AB"/>
    <w:rsid w:val="00D011EF"/>
    <w:rsid w:val="00D01470"/>
    <w:rsid w:val="00D016E7"/>
    <w:rsid w:val="00D01BF8"/>
    <w:rsid w:val="00D0272A"/>
    <w:rsid w:val="00D02DBE"/>
    <w:rsid w:val="00D031BC"/>
    <w:rsid w:val="00D036D8"/>
    <w:rsid w:val="00D03982"/>
    <w:rsid w:val="00D03F13"/>
    <w:rsid w:val="00D04276"/>
    <w:rsid w:val="00D044B6"/>
    <w:rsid w:val="00D04C0B"/>
    <w:rsid w:val="00D0557F"/>
    <w:rsid w:val="00D0559A"/>
    <w:rsid w:val="00D0565D"/>
    <w:rsid w:val="00D0580B"/>
    <w:rsid w:val="00D05BAE"/>
    <w:rsid w:val="00D05E39"/>
    <w:rsid w:val="00D060FE"/>
    <w:rsid w:val="00D0672D"/>
    <w:rsid w:val="00D06924"/>
    <w:rsid w:val="00D069F0"/>
    <w:rsid w:val="00D06DE0"/>
    <w:rsid w:val="00D070B6"/>
    <w:rsid w:val="00D070EC"/>
    <w:rsid w:val="00D0784F"/>
    <w:rsid w:val="00D07963"/>
    <w:rsid w:val="00D07D3D"/>
    <w:rsid w:val="00D1006E"/>
    <w:rsid w:val="00D107E3"/>
    <w:rsid w:val="00D109BB"/>
    <w:rsid w:val="00D10BD9"/>
    <w:rsid w:val="00D116A4"/>
    <w:rsid w:val="00D1188C"/>
    <w:rsid w:val="00D11C73"/>
    <w:rsid w:val="00D11F55"/>
    <w:rsid w:val="00D1202B"/>
    <w:rsid w:val="00D12098"/>
    <w:rsid w:val="00D12B2E"/>
    <w:rsid w:val="00D12BE0"/>
    <w:rsid w:val="00D12E1D"/>
    <w:rsid w:val="00D1317B"/>
    <w:rsid w:val="00D132A0"/>
    <w:rsid w:val="00D137B2"/>
    <w:rsid w:val="00D13843"/>
    <w:rsid w:val="00D1384C"/>
    <w:rsid w:val="00D13E28"/>
    <w:rsid w:val="00D13F01"/>
    <w:rsid w:val="00D1401F"/>
    <w:rsid w:val="00D14092"/>
    <w:rsid w:val="00D14186"/>
    <w:rsid w:val="00D14218"/>
    <w:rsid w:val="00D1497C"/>
    <w:rsid w:val="00D14A0B"/>
    <w:rsid w:val="00D1537B"/>
    <w:rsid w:val="00D15AC6"/>
    <w:rsid w:val="00D164DC"/>
    <w:rsid w:val="00D16D15"/>
    <w:rsid w:val="00D176CD"/>
    <w:rsid w:val="00D17805"/>
    <w:rsid w:val="00D178B8"/>
    <w:rsid w:val="00D17FFD"/>
    <w:rsid w:val="00D200F5"/>
    <w:rsid w:val="00D20247"/>
    <w:rsid w:val="00D205DB"/>
    <w:rsid w:val="00D20683"/>
    <w:rsid w:val="00D20816"/>
    <w:rsid w:val="00D20A2D"/>
    <w:rsid w:val="00D20ED1"/>
    <w:rsid w:val="00D2115C"/>
    <w:rsid w:val="00D21463"/>
    <w:rsid w:val="00D21536"/>
    <w:rsid w:val="00D21559"/>
    <w:rsid w:val="00D21752"/>
    <w:rsid w:val="00D217F4"/>
    <w:rsid w:val="00D21937"/>
    <w:rsid w:val="00D21F06"/>
    <w:rsid w:val="00D22765"/>
    <w:rsid w:val="00D22B6A"/>
    <w:rsid w:val="00D22D80"/>
    <w:rsid w:val="00D23655"/>
    <w:rsid w:val="00D23C2E"/>
    <w:rsid w:val="00D2471B"/>
    <w:rsid w:val="00D247E4"/>
    <w:rsid w:val="00D24813"/>
    <w:rsid w:val="00D24821"/>
    <w:rsid w:val="00D24B16"/>
    <w:rsid w:val="00D24F83"/>
    <w:rsid w:val="00D25034"/>
    <w:rsid w:val="00D258AC"/>
    <w:rsid w:val="00D25A50"/>
    <w:rsid w:val="00D25BA1"/>
    <w:rsid w:val="00D25BA9"/>
    <w:rsid w:val="00D25C8F"/>
    <w:rsid w:val="00D25DEE"/>
    <w:rsid w:val="00D260AC"/>
    <w:rsid w:val="00D268AB"/>
    <w:rsid w:val="00D269F3"/>
    <w:rsid w:val="00D26BF9"/>
    <w:rsid w:val="00D26EAC"/>
    <w:rsid w:val="00D27233"/>
    <w:rsid w:val="00D27387"/>
    <w:rsid w:val="00D30A92"/>
    <w:rsid w:val="00D30E5A"/>
    <w:rsid w:val="00D314FF"/>
    <w:rsid w:val="00D31730"/>
    <w:rsid w:val="00D31D0A"/>
    <w:rsid w:val="00D32352"/>
    <w:rsid w:val="00D324FD"/>
    <w:rsid w:val="00D328B1"/>
    <w:rsid w:val="00D329E1"/>
    <w:rsid w:val="00D32EB5"/>
    <w:rsid w:val="00D331CA"/>
    <w:rsid w:val="00D33252"/>
    <w:rsid w:val="00D33511"/>
    <w:rsid w:val="00D33A29"/>
    <w:rsid w:val="00D33EC1"/>
    <w:rsid w:val="00D33F3D"/>
    <w:rsid w:val="00D34160"/>
    <w:rsid w:val="00D34983"/>
    <w:rsid w:val="00D34AA4"/>
    <w:rsid w:val="00D34CE3"/>
    <w:rsid w:val="00D34F1D"/>
    <w:rsid w:val="00D3539F"/>
    <w:rsid w:val="00D35501"/>
    <w:rsid w:val="00D35BD0"/>
    <w:rsid w:val="00D35E65"/>
    <w:rsid w:val="00D365FC"/>
    <w:rsid w:val="00D37417"/>
    <w:rsid w:val="00D3744A"/>
    <w:rsid w:val="00D3751C"/>
    <w:rsid w:val="00D405F4"/>
    <w:rsid w:val="00D40687"/>
    <w:rsid w:val="00D40846"/>
    <w:rsid w:val="00D40B47"/>
    <w:rsid w:val="00D40FD4"/>
    <w:rsid w:val="00D410FB"/>
    <w:rsid w:val="00D4118E"/>
    <w:rsid w:val="00D4170F"/>
    <w:rsid w:val="00D41834"/>
    <w:rsid w:val="00D4197E"/>
    <w:rsid w:val="00D41BE2"/>
    <w:rsid w:val="00D4212A"/>
    <w:rsid w:val="00D423C5"/>
    <w:rsid w:val="00D424DD"/>
    <w:rsid w:val="00D42AA9"/>
    <w:rsid w:val="00D42C9F"/>
    <w:rsid w:val="00D42FCB"/>
    <w:rsid w:val="00D43191"/>
    <w:rsid w:val="00D432AB"/>
    <w:rsid w:val="00D438FA"/>
    <w:rsid w:val="00D443AA"/>
    <w:rsid w:val="00D44610"/>
    <w:rsid w:val="00D44644"/>
    <w:rsid w:val="00D447B3"/>
    <w:rsid w:val="00D44A60"/>
    <w:rsid w:val="00D44D17"/>
    <w:rsid w:val="00D44E28"/>
    <w:rsid w:val="00D44FA7"/>
    <w:rsid w:val="00D45007"/>
    <w:rsid w:val="00D45150"/>
    <w:rsid w:val="00D453FD"/>
    <w:rsid w:val="00D45C51"/>
    <w:rsid w:val="00D46024"/>
    <w:rsid w:val="00D46279"/>
    <w:rsid w:val="00D46BBA"/>
    <w:rsid w:val="00D474DA"/>
    <w:rsid w:val="00D4774A"/>
    <w:rsid w:val="00D477AD"/>
    <w:rsid w:val="00D47B23"/>
    <w:rsid w:val="00D5016E"/>
    <w:rsid w:val="00D50454"/>
    <w:rsid w:val="00D50987"/>
    <w:rsid w:val="00D50C72"/>
    <w:rsid w:val="00D5108E"/>
    <w:rsid w:val="00D5121C"/>
    <w:rsid w:val="00D5172F"/>
    <w:rsid w:val="00D517B2"/>
    <w:rsid w:val="00D517D1"/>
    <w:rsid w:val="00D51C8B"/>
    <w:rsid w:val="00D527AB"/>
    <w:rsid w:val="00D52EF1"/>
    <w:rsid w:val="00D5306E"/>
    <w:rsid w:val="00D53C64"/>
    <w:rsid w:val="00D54271"/>
    <w:rsid w:val="00D54592"/>
    <w:rsid w:val="00D54823"/>
    <w:rsid w:val="00D54CCF"/>
    <w:rsid w:val="00D5502E"/>
    <w:rsid w:val="00D550C2"/>
    <w:rsid w:val="00D551C5"/>
    <w:rsid w:val="00D5566B"/>
    <w:rsid w:val="00D55745"/>
    <w:rsid w:val="00D55AFB"/>
    <w:rsid w:val="00D55CDF"/>
    <w:rsid w:val="00D55EC1"/>
    <w:rsid w:val="00D5603A"/>
    <w:rsid w:val="00D563F9"/>
    <w:rsid w:val="00D5663E"/>
    <w:rsid w:val="00D56973"/>
    <w:rsid w:val="00D57660"/>
    <w:rsid w:val="00D5784C"/>
    <w:rsid w:val="00D57A17"/>
    <w:rsid w:val="00D57AB9"/>
    <w:rsid w:val="00D57CA0"/>
    <w:rsid w:val="00D60782"/>
    <w:rsid w:val="00D609EB"/>
    <w:rsid w:val="00D60F4C"/>
    <w:rsid w:val="00D6130F"/>
    <w:rsid w:val="00D6143D"/>
    <w:rsid w:val="00D6144A"/>
    <w:rsid w:val="00D61672"/>
    <w:rsid w:val="00D61807"/>
    <w:rsid w:val="00D61FAC"/>
    <w:rsid w:val="00D62210"/>
    <w:rsid w:val="00D626A6"/>
    <w:rsid w:val="00D62809"/>
    <w:rsid w:val="00D62A29"/>
    <w:rsid w:val="00D62F12"/>
    <w:rsid w:val="00D63555"/>
    <w:rsid w:val="00D635B7"/>
    <w:rsid w:val="00D6376D"/>
    <w:rsid w:val="00D6388A"/>
    <w:rsid w:val="00D63B18"/>
    <w:rsid w:val="00D645D4"/>
    <w:rsid w:val="00D64DB5"/>
    <w:rsid w:val="00D64E5E"/>
    <w:rsid w:val="00D651F5"/>
    <w:rsid w:val="00D65349"/>
    <w:rsid w:val="00D656D3"/>
    <w:rsid w:val="00D65995"/>
    <w:rsid w:val="00D65DEE"/>
    <w:rsid w:val="00D662B7"/>
    <w:rsid w:val="00D664D5"/>
    <w:rsid w:val="00D66633"/>
    <w:rsid w:val="00D6678E"/>
    <w:rsid w:val="00D67514"/>
    <w:rsid w:val="00D67798"/>
    <w:rsid w:val="00D70495"/>
    <w:rsid w:val="00D7053A"/>
    <w:rsid w:val="00D7091D"/>
    <w:rsid w:val="00D70EEF"/>
    <w:rsid w:val="00D71750"/>
    <w:rsid w:val="00D71E4A"/>
    <w:rsid w:val="00D71FE6"/>
    <w:rsid w:val="00D724BC"/>
    <w:rsid w:val="00D72F9C"/>
    <w:rsid w:val="00D7311C"/>
    <w:rsid w:val="00D731AA"/>
    <w:rsid w:val="00D7337B"/>
    <w:rsid w:val="00D739D3"/>
    <w:rsid w:val="00D739EF"/>
    <w:rsid w:val="00D73A7D"/>
    <w:rsid w:val="00D74038"/>
    <w:rsid w:val="00D740B3"/>
    <w:rsid w:val="00D742B5"/>
    <w:rsid w:val="00D7466D"/>
    <w:rsid w:val="00D7488E"/>
    <w:rsid w:val="00D74F49"/>
    <w:rsid w:val="00D752A7"/>
    <w:rsid w:val="00D754FB"/>
    <w:rsid w:val="00D759A7"/>
    <w:rsid w:val="00D759EF"/>
    <w:rsid w:val="00D75C4C"/>
    <w:rsid w:val="00D75C69"/>
    <w:rsid w:val="00D75CA4"/>
    <w:rsid w:val="00D75E3E"/>
    <w:rsid w:val="00D75F27"/>
    <w:rsid w:val="00D7614C"/>
    <w:rsid w:val="00D76C8E"/>
    <w:rsid w:val="00D7750B"/>
    <w:rsid w:val="00D776A3"/>
    <w:rsid w:val="00D776BB"/>
    <w:rsid w:val="00D7798D"/>
    <w:rsid w:val="00D77B8F"/>
    <w:rsid w:val="00D8022E"/>
    <w:rsid w:val="00D8040A"/>
    <w:rsid w:val="00D8109F"/>
    <w:rsid w:val="00D8133F"/>
    <w:rsid w:val="00D82B19"/>
    <w:rsid w:val="00D8307A"/>
    <w:rsid w:val="00D83218"/>
    <w:rsid w:val="00D83465"/>
    <w:rsid w:val="00D8374C"/>
    <w:rsid w:val="00D83966"/>
    <w:rsid w:val="00D83DC3"/>
    <w:rsid w:val="00D84005"/>
    <w:rsid w:val="00D843F6"/>
    <w:rsid w:val="00D8514A"/>
    <w:rsid w:val="00D854C7"/>
    <w:rsid w:val="00D85609"/>
    <w:rsid w:val="00D8597D"/>
    <w:rsid w:val="00D85BF1"/>
    <w:rsid w:val="00D85F8D"/>
    <w:rsid w:val="00D861D7"/>
    <w:rsid w:val="00D86376"/>
    <w:rsid w:val="00D86AA8"/>
    <w:rsid w:val="00D86BA3"/>
    <w:rsid w:val="00D86CE3"/>
    <w:rsid w:val="00D87115"/>
    <w:rsid w:val="00D87420"/>
    <w:rsid w:val="00D878E3"/>
    <w:rsid w:val="00D87FB2"/>
    <w:rsid w:val="00D87FF6"/>
    <w:rsid w:val="00D9014F"/>
    <w:rsid w:val="00D903AC"/>
    <w:rsid w:val="00D9042E"/>
    <w:rsid w:val="00D90462"/>
    <w:rsid w:val="00D904A7"/>
    <w:rsid w:val="00D90CD7"/>
    <w:rsid w:val="00D90FB1"/>
    <w:rsid w:val="00D91307"/>
    <w:rsid w:val="00D91ADF"/>
    <w:rsid w:val="00D91BD8"/>
    <w:rsid w:val="00D9217D"/>
    <w:rsid w:val="00D922D3"/>
    <w:rsid w:val="00D922ED"/>
    <w:rsid w:val="00D924A3"/>
    <w:rsid w:val="00D924F0"/>
    <w:rsid w:val="00D92651"/>
    <w:rsid w:val="00D92DC3"/>
    <w:rsid w:val="00D92FB6"/>
    <w:rsid w:val="00D93126"/>
    <w:rsid w:val="00D93557"/>
    <w:rsid w:val="00D9369C"/>
    <w:rsid w:val="00D93817"/>
    <w:rsid w:val="00D938E6"/>
    <w:rsid w:val="00D93A4C"/>
    <w:rsid w:val="00D93D7C"/>
    <w:rsid w:val="00D93DAD"/>
    <w:rsid w:val="00D93F0D"/>
    <w:rsid w:val="00D942BA"/>
    <w:rsid w:val="00D94A9B"/>
    <w:rsid w:val="00D94AC0"/>
    <w:rsid w:val="00D94B9D"/>
    <w:rsid w:val="00D94FC4"/>
    <w:rsid w:val="00D9522D"/>
    <w:rsid w:val="00D9529E"/>
    <w:rsid w:val="00D953A6"/>
    <w:rsid w:val="00D954DA"/>
    <w:rsid w:val="00D96530"/>
    <w:rsid w:val="00D9654B"/>
    <w:rsid w:val="00D965BD"/>
    <w:rsid w:val="00D96AFF"/>
    <w:rsid w:val="00D96E53"/>
    <w:rsid w:val="00D96ED6"/>
    <w:rsid w:val="00D979F4"/>
    <w:rsid w:val="00D97E0C"/>
    <w:rsid w:val="00DA0468"/>
    <w:rsid w:val="00DA04ED"/>
    <w:rsid w:val="00DA05A6"/>
    <w:rsid w:val="00DA065D"/>
    <w:rsid w:val="00DA0691"/>
    <w:rsid w:val="00DA06C6"/>
    <w:rsid w:val="00DA0782"/>
    <w:rsid w:val="00DA11D2"/>
    <w:rsid w:val="00DA1383"/>
    <w:rsid w:val="00DA150B"/>
    <w:rsid w:val="00DA16A3"/>
    <w:rsid w:val="00DA2500"/>
    <w:rsid w:val="00DA274A"/>
    <w:rsid w:val="00DA2791"/>
    <w:rsid w:val="00DA2F2C"/>
    <w:rsid w:val="00DA32D2"/>
    <w:rsid w:val="00DA3566"/>
    <w:rsid w:val="00DA3F38"/>
    <w:rsid w:val="00DA432A"/>
    <w:rsid w:val="00DA4409"/>
    <w:rsid w:val="00DA4687"/>
    <w:rsid w:val="00DA46D6"/>
    <w:rsid w:val="00DA58A3"/>
    <w:rsid w:val="00DA5A20"/>
    <w:rsid w:val="00DA5A83"/>
    <w:rsid w:val="00DA62A3"/>
    <w:rsid w:val="00DA6332"/>
    <w:rsid w:val="00DA63D3"/>
    <w:rsid w:val="00DA6620"/>
    <w:rsid w:val="00DA6674"/>
    <w:rsid w:val="00DA6691"/>
    <w:rsid w:val="00DA697C"/>
    <w:rsid w:val="00DA6A2A"/>
    <w:rsid w:val="00DA6A4B"/>
    <w:rsid w:val="00DA6D61"/>
    <w:rsid w:val="00DA6E00"/>
    <w:rsid w:val="00DA6F1F"/>
    <w:rsid w:val="00DA738E"/>
    <w:rsid w:val="00DA75E9"/>
    <w:rsid w:val="00DA7F19"/>
    <w:rsid w:val="00DB01F8"/>
    <w:rsid w:val="00DB023D"/>
    <w:rsid w:val="00DB07DA"/>
    <w:rsid w:val="00DB082A"/>
    <w:rsid w:val="00DB0C35"/>
    <w:rsid w:val="00DB10F2"/>
    <w:rsid w:val="00DB12EF"/>
    <w:rsid w:val="00DB1C08"/>
    <w:rsid w:val="00DB1FAA"/>
    <w:rsid w:val="00DB26E3"/>
    <w:rsid w:val="00DB29FD"/>
    <w:rsid w:val="00DB2F2E"/>
    <w:rsid w:val="00DB3BDC"/>
    <w:rsid w:val="00DB3FEB"/>
    <w:rsid w:val="00DB4186"/>
    <w:rsid w:val="00DB41D7"/>
    <w:rsid w:val="00DB436F"/>
    <w:rsid w:val="00DB43AA"/>
    <w:rsid w:val="00DB4463"/>
    <w:rsid w:val="00DB45BF"/>
    <w:rsid w:val="00DB4634"/>
    <w:rsid w:val="00DB46C9"/>
    <w:rsid w:val="00DB47AD"/>
    <w:rsid w:val="00DB490C"/>
    <w:rsid w:val="00DB49D4"/>
    <w:rsid w:val="00DB4EA3"/>
    <w:rsid w:val="00DB550E"/>
    <w:rsid w:val="00DB5771"/>
    <w:rsid w:val="00DB59D3"/>
    <w:rsid w:val="00DB5C23"/>
    <w:rsid w:val="00DB61C9"/>
    <w:rsid w:val="00DB665F"/>
    <w:rsid w:val="00DB6A38"/>
    <w:rsid w:val="00DB6AE3"/>
    <w:rsid w:val="00DB771F"/>
    <w:rsid w:val="00DB781D"/>
    <w:rsid w:val="00DB79CA"/>
    <w:rsid w:val="00DB7D14"/>
    <w:rsid w:val="00DC0851"/>
    <w:rsid w:val="00DC0AE9"/>
    <w:rsid w:val="00DC0C83"/>
    <w:rsid w:val="00DC0F3D"/>
    <w:rsid w:val="00DC1133"/>
    <w:rsid w:val="00DC14AD"/>
    <w:rsid w:val="00DC19C5"/>
    <w:rsid w:val="00DC1CCB"/>
    <w:rsid w:val="00DC28F1"/>
    <w:rsid w:val="00DC2A00"/>
    <w:rsid w:val="00DC2A78"/>
    <w:rsid w:val="00DC2E1F"/>
    <w:rsid w:val="00DC35C9"/>
    <w:rsid w:val="00DC3DFB"/>
    <w:rsid w:val="00DC4593"/>
    <w:rsid w:val="00DC4B91"/>
    <w:rsid w:val="00DC4E45"/>
    <w:rsid w:val="00DC53B7"/>
    <w:rsid w:val="00DC58F4"/>
    <w:rsid w:val="00DC5A99"/>
    <w:rsid w:val="00DC5BAF"/>
    <w:rsid w:val="00DC5E2E"/>
    <w:rsid w:val="00DC5F0D"/>
    <w:rsid w:val="00DC610C"/>
    <w:rsid w:val="00DC610F"/>
    <w:rsid w:val="00DC623E"/>
    <w:rsid w:val="00DC646D"/>
    <w:rsid w:val="00DC6545"/>
    <w:rsid w:val="00DC6B56"/>
    <w:rsid w:val="00DC6B9B"/>
    <w:rsid w:val="00DC7064"/>
    <w:rsid w:val="00DC730A"/>
    <w:rsid w:val="00DC73DA"/>
    <w:rsid w:val="00DC7EF8"/>
    <w:rsid w:val="00DD0129"/>
    <w:rsid w:val="00DD02C0"/>
    <w:rsid w:val="00DD0C59"/>
    <w:rsid w:val="00DD134F"/>
    <w:rsid w:val="00DD1850"/>
    <w:rsid w:val="00DD185C"/>
    <w:rsid w:val="00DD23E5"/>
    <w:rsid w:val="00DD2A71"/>
    <w:rsid w:val="00DD2AB1"/>
    <w:rsid w:val="00DD2BB4"/>
    <w:rsid w:val="00DD2BD5"/>
    <w:rsid w:val="00DD2C96"/>
    <w:rsid w:val="00DD3065"/>
    <w:rsid w:val="00DD31B6"/>
    <w:rsid w:val="00DD3EDB"/>
    <w:rsid w:val="00DD4008"/>
    <w:rsid w:val="00DD444A"/>
    <w:rsid w:val="00DD5078"/>
    <w:rsid w:val="00DD50F2"/>
    <w:rsid w:val="00DD53D8"/>
    <w:rsid w:val="00DD575B"/>
    <w:rsid w:val="00DD57B0"/>
    <w:rsid w:val="00DD5A25"/>
    <w:rsid w:val="00DD5E52"/>
    <w:rsid w:val="00DD6949"/>
    <w:rsid w:val="00DD6CCC"/>
    <w:rsid w:val="00DD6FCE"/>
    <w:rsid w:val="00DD714F"/>
    <w:rsid w:val="00DD7A94"/>
    <w:rsid w:val="00DD7B23"/>
    <w:rsid w:val="00DD7B6E"/>
    <w:rsid w:val="00DD7C63"/>
    <w:rsid w:val="00DE0411"/>
    <w:rsid w:val="00DE07F2"/>
    <w:rsid w:val="00DE0AB8"/>
    <w:rsid w:val="00DE0EA8"/>
    <w:rsid w:val="00DE1D8C"/>
    <w:rsid w:val="00DE1D96"/>
    <w:rsid w:val="00DE1DED"/>
    <w:rsid w:val="00DE1F2E"/>
    <w:rsid w:val="00DE27D3"/>
    <w:rsid w:val="00DE2DD3"/>
    <w:rsid w:val="00DE2F83"/>
    <w:rsid w:val="00DE315F"/>
    <w:rsid w:val="00DE3194"/>
    <w:rsid w:val="00DE38CA"/>
    <w:rsid w:val="00DE3EA6"/>
    <w:rsid w:val="00DE3EC6"/>
    <w:rsid w:val="00DE479C"/>
    <w:rsid w:val="00DE4961"/>
    <w:rsid w:val="00DE4BF5"/>
    <w:rsid w:val="00DE4E78"/>
    <w:rsid w:val="00DE592A"/>
    <w:rsid w:val="00DE59CB"/>
    <w:rsid w:val="00DE5B02"/>
    <w:rsid w:val="00DE5BC5"/>
    <w:rsid w:val="00DE5EF3"/>
    <w:rsid w:val="00DE638C"/>
    <w:rsid w:val="00DE63C3"/>
    <w:rsid w:val="00DE67F7"/>
    <w:rsid w:val="00DE6970"/>
    <w:rsid w:val="00DE718C"/>
    <w:rsid w:val="00DE71CE"/>
    <w:rsid w:val="00DE760D"/>
    <w:rsid w:val="00DE7BA3"/>
    <w:rsid w:val="00DE7FFE"/>
    <w:rsid w:val="00DF020A"/>
    <w:rsid w:val="00DF0237"/>
    <w:rsid w:val="00DF0431"/>
    <w:rsid w:val="00DF0641"/>
    <w:rsid w:val="00DF0745"/>
    <w:rsid w:val="00DF07C9"/>
    <w:rsid w:val="00DF0B14"/>
    <w:rsid w:val="00DF10C9"/>
    <w:rsid w:val="00DF13C6"/>
    <w:rsid w:val="00DF1CDF"/>
    <w:rsid w:val="00DF1D65"/>
    <w:rsid w:val="00DF1DEB"/>
    <w:rsid w:val="00DF1E30"/>
    <w:rsid w:val="00DF1F97"/>
    <w:rsid w:val="00DF2072"/>
    <w:rsid w:val="00DF257B"/>
    <w:rsid w:val="00DF27CC"/>
    <w:rsid w:val="00DF2994"/>
    <w:rsid w:val="00DF2A36"/>
    <w:rsid w:val="00DF2E96"/>
    <w:rsid w:val="00DF305D"/>
    <w:rsid w:val="00DF31A4"/>
    <w:rsid w:val="00DF3416"/>
    <w:rsid w:val="00DF3749"/>
    <w:rsid w:val="00DF377D"/>
    <w:rsid w:val="00DF3B61"/>
    <w:rsid w:val="00DF435A"/>
    <w:rsid w:val="00DF4800"/>
    <w:rsid w:val="00DF4BE5"/>
    <w:rsid w:val="00DF5388"/>
    <w:rsid w:val="00DF56BB"/>
    <w:rsid w:val="00DF5B6E"/>
    <w:rsid w:val="00DF62FF"/>
    <w:rsid w:val="00DF65CE"/>
    <w:rsid w:val="00DF6B92"/>
    <w:rsid w:val="00DF6CEF"/>
    <w:rsid w:val="00DF731E"/>
    <w:rsid w:val="00DF7832"/>
    <w:rsid w:val="00DF7A34"/>
    <w:rsid w:val="00E00127"/>
    <w:rsid w:val="00E001A7"/>
    <w:rsid w:val="00E00681"/>
    <w:rsid w:val="00E00797"/>
    <w:rsid w:val="00E00EA7"/>
    <w:rsid w:val="00E01162"/>
    <w:rsid w:val="00E016C5"/>
    <w:rsid w:val="00E01AE9"/>
    <w:rsid w:val="00E01F58"/>
    <w:rsid w:val="00E02075"/>
    <w:rsid w:val="00E021EC"/>
    <w:rsid w:val="00E0234C"/>
    <w:rsid w:val="00E02944"/>
    <w:rsid w:val="00E02A70"/>
    <w:rsid w:val="00E02ABE"/>
    <w:rsid w:val="00E02C06"/>
    <w:rsid w:val="00E02F0F"/>
    <w:rsid w:val="00E033FD"/>
    <w:rsid w:val="00E0397B"/>
    <w:rsid w:val="00E03DF0"/>
    <w:rsid w:val="00E044A1"/>
    <w:rsid w:val="00E046D4"/>
    <w:rsid w:val="00E047CC"/>
    <w:rsid w:val="00E0582E"/>
    <w:rsid w:val="00E05965"/>
    <w:rsid w:val="00E05BA6"/>
    <w:rsid w:val="00E05C76"/>
    <w:rsid w:val="00E05C7B"/>
    <w:rsid w:val="00E05DC8"/>
    <w:rsid w:val="00E05E22"/>
    <w:rsid w:val="00E05F88"/>
    <w:rsid w:val="00E06156"/>
    <w:rsid w:val="00E065EF"/>
    <w:rsid w:val="00E06ACD"/>
    <w:rsid w:val="00E06DA7"/>
    <w:rsid w:val="00E06EE9"/>
    <w:rsid w:val="00E07166"/>
    <w:rsid w:val="00E07202"/>
    <w:rsid w:val="00E073F9"/>
    <w:rsid w:val="00E075A7"/>
    <w:rsid w:val="00E078C7"/>
    <w:rsid w:val="00E101DA"/>
    <w:rsid w:val="00E108B3"/>
    <w:rsid w:val="00E10D4D"/>
    <w:rsid w:val="00E112D4"/>
    <w:rsid w:val="00E117EA"/>
    <w:rsid w:val="00E1249C"/>
    <w:rsid w:val="00E126DB"/>
    <w:rsid w:val="00E12AFD"/>
    <w:rsid w:val="00E12D5F"/>
    <w:rsid w:val="00E13673"/>
    <w:rsid w:val="00E13882"/>
    <w:rsid w:val="00E1451D"/>
    <w:rsid w:val="00E146FE"/>
    <w:rsid w:val="00E14C0A"/>
    <w:rsid w:val="00E14CAB"/>
    <w:rsid w:val="00E14F4B"/>
    <w:rsid w:val="00E15438"/>
    <w:rsid w:val="00E1560E"/>
    <w:rsid w:val="00E15AE7"/>
    <w:rsid w:val="00E15E8B"/>
    <w:rsid w:val="00E16307"/>
    <w:rsid w:val="00E167C9"/>
    <w:rsid w:val="00E16F47"/>
    <w:rsid w:val="00E16FD7"/>
    <w:rsid w:val="00E17298"/>
    <w:rsid w:val="00E1740A"/>
    <w:rsid w:val="00E1741E"/>
    <w:rsid w:val="00E17A79"/>
    <w:rsid w:val="00E17CDF"/>
    <w:rsid w:val="00E2030B"/>
    <w:rsid w:val="00E207FF"/>
    <w:rsid w:val="00E2087C"/>
    <w:rsid w:val="00E209FD"/>
    <w:rsid w:val="00E21981"/>
    <w:rsid w:val="00E227F3"/>
    <w:rsid w:val="00E22A71"/>
    <w:rsid w:val="00E22B6B"/>
    <w:rsid w:val="00E23046"/>
    <w:rsid w:val="00E23329"/>
    <w:rsid w:val="00E233C9"/>
    <w:rsid w:val="00E243E5"/>
    <w:rsid w:val="00E2452A"/>
    <w:rsid w:val="00E249D7"/>
    <w:rsid w:val="00E24AAF"/>
    <w:rsid w:val="00E25D93"/>
    <w:rsid w:val="00E262BB"/>
    <w:rsid w:val="00E26671"/>
    <w:rsid w:val="00E26979"/>
    <w:rsid w:val="00E2724B"/>
    <w:rsid w:val="00E27553"/>
    <w:rsid w:val="00E279D4"/>
    <w:rsid w:val="00E302E3"/>
    <w:rsid w:val="00E30A39"/>
    <w:rsid w:val="00E30AC1"/>
    <w:rsid w:val="00E30E26"/>
    <w:rsid w:val="00E312C8"/>
    <w:rsid w:val="00E3148E"/>
    <w:rsid w:val="00E3180E"/>
    <w:rsid w:val="00E31C67"/>
    <w:rsid w:val="00E331E2"/>
    <w:rsid w:val="00E332BB"/>
    <w:rsid w:val="00E332FA"/>
    <w:rsid w:val="00E333D2"/>
    <w:rsid w:val="00E337F1"/>
    <w:rsid w:val="00E33A48"/>
    <w:rsid w:val="00E35199"/>
    <w:rsid w:val="00E35307"/>
    <w:rsid w:val="00E353ED"/>
    <w:rsid w:val="00E35825"/>
    <w:rsid w:val="00E35A33"/>
    <w:rsid w:val="00E35A5B"/>
    <w:rsid w:val="00E3652A"/>
    <w:rsid w:val="00E366F6"/>
    <w:rsid w:val="00E3672A"/>
    <w:rsid w:val="00E37123"/>
    <w:rsid w:val="00E371F1"/>
    <w:rsid w:val="00E37411"/>
    <w:rsid w:val="00E3747B"/>
    <w:rsid w:val="00E37616"/>
    <w:rsid w:val="00E40075"/>
    <w:rsid w:val="00E4042B"/>
    <w:rsid w:val="00E40780"/>
    <w:rsid w:val="00E40DE8"/>
    <w:rsid w:val="00E410C4"/>
    <w:rsid w:val="00E41189"/>
    <w:rsid w:val="00E416D8"/>
    <w:rsid w:val="00E4180B"/>
    <w:rsid w:val="00E42661"/>
    <w:rsid w:val="00E4271D"/>
    <w:rsid w:val="00E42B7B"/>
    <w:rsid w:val="00E4356A"/>
    <w:rsid w:val="00E4389A"/>
    <w:rsid w:val="00E439C1"/>
    <w:rsid w:val="00E43DB7"/>
    <w:rsid w:val="00E43E51"/>
    <w:rsid w:val="00E43F2D"/>
    <w:rsid w:val="00E4425F"/>
    <w:rsid w:val="00E44629"/>
    <w:rsid w:val="00E44D33"/>
    <w:rsid w:val="00E46260"/>
    <w:rsid w:val="00E462AA"/>
    <w:rsid w:val="00E46438"/>
    <w:rsid w:val="00E4649A"/>
    <w:rsid w:val="00E46623"/>
    <w:rsid w:val="00E467F3"/>
    <w:rsid w:val="00E4709E"/>
    <w:rsid w:val="00E47279"/>
    <w:rsid w:val="00E47349"/>
    <w:rsid w:val="00E4751B"/>
    <w:rsid w:val="00E475FE"/>
    <w:rsid w:val="00E476BC"/>
    <w:rsid w:val="00E47933"/>
    <w:rsid w:val="00E47E9E"/>
    <w:rsid w:val="00E47ECD"/>
    <w:rsid w:val="00E5003A"/>
    <w:rsid w:val="00E501E9"/>
    <w:rsid w:val="00E5038E"/>
    <w:rsid w:val="00E511EC"/>
    <w:rsid w:val="00E512AF"/>
    <w:rsid w:val="00E51CED"/>
    <w:rsid w:val="00E51FE4"/>
    <w:rsid w:val="00E521EF"/>
    <w:rsid w:val="00E522D5"/>
    <w:rsid w:val="00E5240C"/>
    <w:rsid w:val="00E5288E"/>
    <w:rsid w:val="00E537EA"/>
    <w:rsid w:val="00E53A80"/>
    <w:rsid w:val="00E53D7A"/>
    <w:rsid w:val="00E54043"/>
    <w:rsid w:val="00E540D7"/>
    <w:rsid w:val="00E5443F"/>
    <w:rsid w:val="00E54ABB"/>
    <w:rsid w:val="00E54BD4"/>
    <w:rsid w:val="00E54C64"/>
    <w:rsid w:val="00E55215"/>
    <w:rsid w:val="00E557BF"/>
    <w:rsid w:val="00E5587A"/>
    <w:rsid w:val="00E55BED"/>
    <w:rsid w:val="00E564C9"/>
    <w:rsid w:val="00E56906"/>
    <w:rsid w:val="00E56B0F"/>
    <w:rsid w:val="00E57711"/>
    <w:rsid w:val="00E5782E"/>
    <w:rsid w:val="00E57FBE"/>
    <w:rsid w:val="00E605BC"/>
    <w:rsid w:val="00E608D5"/>
    <w:rsid w:val="00E60C11"/>
    <w:rsid w:val="00E60C8B"/>
    <w:rsid w:val="00E60DDE"/>
    <w:rsid w:val="00E6110C"/>
    <w:rsid w:val="00E6118D"/>
    <w:rsid w:val="00E6142E"/>
    <w:rsid w:val="00E61747"/>
    <w:rsid w:val="00E61781"/>
    <w:rsid w:val="00E61AB9"/>
    <w:rsid w:val="00E6214B"/>
    <w:rsid w:val="00E62476"/>
    <w:rsid w:val="00E625BE"/>
    <w:rsid w:val="00E62617"/>
    <w:rsid w:val="00E62829"/>
    <w:rsid w:val="00E628DE"/>
    <w:rsid w:val="00E62B65"/>
    <w:rsid w:val="00E63006"/>
    <w:rsid w:val="00E63088"/>
    <w:rsid w:val="00E639AD"/>
    <w:rsid w:val="00E64456"/>
    <w:rsid w:val="00E64473"/>
    <w:rsid w:val="00E64552"/>
    <w:rsid w:val="00E64860"/>
    <w:rsid w:val="00E649C3"/>
    <w:rsid w:val="00E6525A"/>
    <w:rsid w:val="00E65270"/>
    <w:rsid w:val="00E65458"/>
    <w:rsid w:val="00E6597D"/>
    <w:rsid w:val="00E65C11"/>
    <w:rsid w:val="00E65D2F"/>
    <w:rsid w:val="00E65DFC"/>
    <w:rsid w:val="00E65E46"/>
    <w:rsid w:val="00E6602E"/>
    <w:rsid w:val="00E66161"/>
    <w:rsid w:val="00E66429"/>
    <w:rsid w:val="00E666C6"/>
    <w:rsid w:val="00E666E6"/>
    <w:rsid w:val="00E67337"/>
    <w:rsid w:val="00E67402"/>
    <w:rsid w:val="00E67624"/>
    <w:rsid w:val="00E676DB"/>
    <w:rsid w:val="00E6793E"/>
    <w:rsid w:val="00E67C46"/>
    <w:rsid w:val="00E702EF"/>
    <w:rsid w:val="00E70360"/>
    <w:rsid w:val="00E703E3"/>
    <w:rsid w:val="00E70505"/>
    <w:rsid w:val="00E708A3"/>
    <w:rsid w:val="00E70D0A"/>
    <w:rsid w:val="00E70DD9"/>
    <w:rsid w:val="00E714CC"/>
    <w:rsid w:val="00E71C55"/>
    <w:rsid w:val="00E720A9"/>
    <w:rsid w:val="00E72DDB"/>
    <w:rsid w:val="00E73887"/>
    <w:rsid w:val="00E73AA1"/>
    <w:rsid w:val="00E73CFE"/>
    <w:rsid w:val="00E73D4A"/>
    <w:rsid w:val="00E74491"/>
    <w:rsid w:val="00E749C8"/>
    <w:rsid w:val="00E757AC"/>
    <w:rsid w:val="00E75D18"/>
    <w:rsid w:val="00E76A23"/>
    <w:rsid w:val="00E76B14"/>
    <w:rsid w:val="00E76C47"/>
    <w:rsid w:val="00E76F0A"/>
    <w:rsid w:val="00E775F3"/>
    <w:rsid w:val="00E779D4"/>
    <w:rsid w:val="00E77B75"/>
    <w:rsid w:val="00E77B7A"/>
    <w:rsid w:val="00E77C7D"/>
    <w:rsid w:val="00E77D68"/>
    <w:rsid w:val="00E77F5D"/>
    <w:rsid w:val="00E803D9"/>
    <w:rsid w:val="00E806BE"/>
    <w:rsid w:val="00E80E50"/>
    <w:rsid w:val="00E80E79"/>
    <w:rsid w:val="00E80E9E"/>
    <w:rsid w:val="00E80EC1"/>
    <w:rsid w:val="00E81461"/>
    <w:rsid w:val="00E81642"/>
    <w:rsid w:val="00E81807"/>
    <w:rsid w:val="00E818D4"/>
    <w:rsid w:val="00E818E3"/>
    <w:rsid w:val="00E81F5F"/>
    <w:rsid w:val="00E836BE"/>
    <w:rsid w:val="00E836E2"/>
    <w:rsid w:val="00E83A29"/>
    <w:rsid w:val="00E83D9A"/>
    <w:rsid w:val="00E84069"/>
    <w:rsid w:val="00E84137"/>
    <w:rsid w:val="00E841BA"/>
    <w:rsid w:val="00E8443D"/>
    <w:rsid w:val="00E844F4"/>
    <w:rsid w:val="00E845A8"/>
    <w:rsid w:val="00E85854"/>
    <w:rsid w:val="00E85916"/>
    <w:rsid w:val="00E85B14"/>
    <w:rsid w:val="00E85B1F"/>
    <w:rsid w:val="00E85BF4"/>
    <w:rsid w:val="00E8641E"/>
    <w:rsid w:val="00E86C8A"/>
    <w:rsid w:val="00E872DF"/>
    <w:rsid w:val="00E8789B"/>
    <w:rsid w:val="00E87A45"/>
    <w:rsid w:val="00E87CD4"/>
    <w:rsid w:val="00E87F9F"/>
    <w:rsid w:val="00E9090B"/>
    <w:rsid w:val="00E90926"/>
    <w:rsid w:val="00E909F0"/>
    <w:rsid w:val="00E914CC"/>
    <w:rsid w:val="00E91870"/>
    <w:rsid w:val="00E91A80"/>
    <w:rsid w:val="00E92161"/>
    <w:rsid w:val="00E92195"/>
    <w:rsid w:val="00E922E2"/>
    <w:rsid w:val="00E923F0"/>
    <w:rsid w:val="00E926DF"/>
    <w:rsid w:val="00E92ACE"/>
    <w:rsid w:val="00E92B0B"/>
    <w:rsid w:val="00E92D29"/>
    <w:rsid w:val="00E92FC5"/>
    <w:rsid w:val="00E930FE"/>
    <w:rsid w:val="00E932B4"/>
    <w:rsid w:val="00E93306"/>
    <w:rsid w:val="00E9342D"/>
    <w:rsid w:val="00E93655"/>
    <w:rsid w:val="00E93C20"/>
    <w:rsid w:val="00E947F1"/>
    <w:rsid w:val="00E95118"/>
    <w:rsid w:val="00E95270"/>
    <w:rsid w:val="00E959B9"/>
    <w:rsid w:val="00E963B7"/>
    <w:rsid w:val="00E9659A"/>
    <w:rsid w:val="00E970E7"/>
    <w:rsid w:val="00E97B49"/>
    <w:rsid w:val="00E97FA9"/>
    <w:rsid w:val="00EA01B5"/>
    <w:rsid w:val="00EA06D0"/>
    <w:rsid w:val="00EA1290"/>
    <w:rsid w:val="00EA134A"/>
    <w:rsid w:val="00EA14BE"/>
    <w:rsid w:val="00EA190F"/>
    <w:rsid w:val="00EA26DA"/>
    <w:rsid w:val="00EA310F"/>
    <w:rsid w:val="00EA378E"/>
    <w:rsid w:val="00EA3F76"/>
    <w:rsid w:val="00EA3F8F"/>
    <w:rsid w:val="00EA4189"/>
    <w:rsid w:val="00EA4210"/>
    <w:rsid w:val="00EA59F8"/>
    <w:rsid w:val="00EA6D5E"/>
    <w:rsid w:val="00EA6DDE"/>
    <w:rsid w:val="00EA6F65"/>
    <w:rsid w:val="00EA6FD1"/>
    <w:rsid w:val="00EA724E"/>
    <w:rsid w:val="00EA75DF"/>
    <w:rsid w:val="00EA76DC"/>
    <w:rsid w:val="00EA773E"/>
    <w:rsid w:val="00EA7B07"/>
    <w:rsid w:val="00EB033D"/>
    <w:rsid w:val="00EB0E04"/>
    <w:rsid w:val="00EB0FA9"/>
    <w:rsid w:val="00EB294D"/>
    <w:rsid w:val="00EB33D4"/>
    <w:rsid w:val="00EB45A8"/>
    <w:rsid w:val="00EB477D"/>
    <w:rsid w:val="00EB4814"/>
    <w:rsid w:val="00EB493B"/>
    <w:rsid w:val="00EB4958"/>
    <w:rsid w:val="00EB4E20"/>
    <w:rsid w:val="00EB5B5A"/>
    <w:rsid w:val="00EB5CB5"/>
    <w:rsid w:val="00EB618C"/>
    <w:rsid w:val="00EB6195"/>
    <w:rsid w:val="00EB6399"/>
    <w:rsid w:val="00EB642A"/>
    <w:rsid w:val="00EB67BC"/>
    <w:rsid w:val="00EB6A34"/>
    <w:rsid w:val="00EB6B99"/>
    <w:rsid w:val="00EB6D25"/>
    <w:rsid w:val="00EB6D97"/>
    <w:rsid w:val="00EB6F96"/>
    <w:rsid w:val="00EB7E4E"/>
    <w:rsid w:val="00EC004D"/>
    <w:rsid w:val="00EC0196"/>
    <w:rsid w:val="00EC027C"/>
    <w:rsid w:val="00EC0371"/>
    <w:rsid w:val="00EC04E7"/>
    <w:rsid w:val="00EC06EE"/>
    <w:rsid w:val="00EC0A4F"/>
    <w:rsid w:val="00EC0D2F"/>
    <w:rsid w:val="00EC2446"/>
    <w:rsid w:val="00EC248D"/>
    <w:rsid w:val="00EC24E8"/>
    <w:rsid w:val="00EC2823"/>
    <w:rsid w:val="00EC3089"/>
    <w:rsid w:val="00EC31CF"/>
    <w:rsid w:val="00EC31EC"/>
    <w:rsid w:val="00EC352B"/>
    <w:rsid w:val="00EC3577"/>
    <w:rsid w:val="00EC3A57"/>
    <w:rsid w:val="00EC3B30"/>
    <w:rsid w:val="00EC3EF6"/>
    <w:rsid w:val="00EC4F76"/>
    <w:rsid w:val="00EC5067"/>
    <w:rsid w:val="00EC57DE"/>
    <w:rsid w:val="00EC656F"/>
    <w:rsid w:val="00EC76DB"/>
    <w:rsid w:val="00EC775C"/>
    <w:rsid w:val="00EC7AFA"/>
    <w:rsid w:val="00ED010C"/>
    <w:rsid w:val="00ED0155"/>
    <w:rsid w:val="00ED0624"/>
    <w:rsid w:val="00ED0DE8"/>
    <w:rsid w:val="00ED0EE6"/>
    <w:rsid w:val="00ED0EFA"/>
    <w:rsid w:val="00ED15BC"/>
    <w:rsid w:val="00ED202D"/>
    <w:rsid w:val="00ED2030"/>
    <w:rsid w:val="00ED20A8"/>
    <w:rsid w:val="00ED27ED"/>
    <w:rsid w:val="00ED2B81"/>
    <w:rsid w:val="00ED2BED"/>
    <w:rsid w:val="00ED3103"/>
    <w:rsid w:val="00ED3C43"/>
    <w:rsid w:val="00ED4799"/>
    <w:rsid w:val="00ED4F2F"/>
    <w:rsid w:val="00ED567B"/>
    <w:rsid w:val="00ED571C"/>
    <w:rsid w:val="00ED571E"/>
    <w:rsid w:val="00ED5AB7"/>
    <w:rsid w:val="00ED6481"/>
    <w:rsid w:val="00ED65FA"/>
    <w:rsid w:val="00ED6D19"/>
    <w:rsid w:val="00ED6D7B"/>
    <w:rsid w:val="00ED6DA4"/>
    <w:rsid w:val="00ED77C1"/>
    <w:rsid w:val="00EE0211"/>
    <w:rsid w:val="00EE0573"/>
    <w:rsid w:val="00EE08BF"/>
    <w:rsid w:val="00EE147A"/>
    <w:rsid w:val="00EE15DD"/>
    <w:rsid w:val="00EE174D"/>
    <w:rsid w:val="00EE19AA"/>
    <w:rsid w:val="00EE1A2F"/>
    <w:rsid w:val="00EE1D20"/>
    <w:rsid w:val="00EE1EC8"/>
    <w:rsid w:val="00EE2770"/>
    <w:rsid w:val="00EE27C6"/>
    <w:rsid w:val="00EE366F"/>
    <w:rsid w:val="00EE36AE"/>
    <w:rsid w:val="00EE3B07"/>
    <w:rsid w:val="00EE3DFD"/>
    <w:rsid w:val="00EE42E7"/>
    <w:rsid w:val="00EE4354"/>
    <w:rsid w:val="00EE4409"/>
    <w:rsid w:val="00EE4872"/>
    <w:rsid w:val="00EE4F8B"/>
    <w:rsid w:val="00EE5267"/>
    <w:rsid w:val="00EE556D"/>
    <w:rsid w:val="00EE5782"/>
    <w:rsid w:val="00EE60B7"/>
    <w:rsid w:val="00EE67CD"/>
    <w:rsid w:val="00EE6963"/>
    <w:rsid w:val="00EE6AD4"/>
    <w:rsid w:val="00EE6C27"/>
    <w:rsid w:val="00EE6E0E"/>
    <w:rsid w:val="00EE7020"/>
    <w:rsid w:val="00EE7EAC"/>
    <w:rsid w:val="00EF027F"/>
    <w:rsid w:val="00EF0498"/>
    <w:rsid w:val="00EF085C"/>
    <w:rsid w:val="00EF0868"/>
    <w:rsid w:val="00EF0D94"/>
    <w:rsid w:val="00EF0F90"/>
    <w:rsid w:val="00EF11C5"/>
    <w:rsid w:val="00EF14AF"/>
    <w:rsid w:val="00EF15BC"/>
    <w:rsid w:val="00EF1E3D"/>
    <w:rsid w:val="00EF2A55"/>
    <w:rsid w:val="00EF4390"/>
    <w:rsid w:val="00EF45AA"/>
    <w:rsid w:val="00EF4A40"/>
    <w:rsid w:val="00EF4A45"/>
    <w:rsid w:val="00EF4AE6"/>
    <w:rsid w:val="00EF4CC4"/>
    <w:rsid w:val="00EF4D97"/>
    <w:rsid w:val="00EF4F64"/>
    <w:rsid w:val="00EF52F2"/>
    <w:rsid w:val="00EF5E51"/>
    <w:rsid w:val="00EF5FF0"/>
    <w:rsid w:val="00EF60B1"/>
    <w:rsid w:val="00EF6662"/>
    <w:rsid w:val="00EF66CC"/>
    <w:rsid w:val="00EF6747"/>
    <w:rsid w:val="00EF7549"/>
    <w:rsid w:val="00EF7700"/>
    <w:rsid w:val="00F00176"/>
    <w:rsid w:val="00F004E0"/>
    <w:rsid w:val="00F00C21"/>
    <w:rsid w:val="00F01421"/>
    <w:rsid w:val="00F01A49"/>
    <w:rsid w:val="00F01B46"/>
    <w:rsid w:val="00F02018"/>
    <w:rsid w:val="00F03139"/>
    <w:rsid w:val="00F03501"/>
    <w:rsid w:val="00F03ABE"/>
    <w:rsid w:val="00F0462F"/>
    <w:rsid w:val="00F04726"/>
    <w:rsid w:val="00F05092"/>
    <w:rsid w:val="00F0554D"/>
    <w:rsid w:val="00F055B2"/>
    <w:rsid w:val="00F05CC4"/>
    <w:rsid w:val="00F05E48"/>
    <w:rsid w:val="00F05FD1"/>
    <w:rsid w:val="00F06214"/>
    <w:rsid w:val="00F0643E"/>
    <w:rsid w:val="00F06E68"/>
    <w:rsid w:val="00F07469"/>
    <w:rsid w:val="00F077B3"/>
    <w:rsid w:val="00F077C7"/>
    <w:rsid w:val="00F077F9"/>
    <w:rsid w:val="00F07BCE"/>
    <w:rsid w:val="00F07BEB"/>
    <w:rsid w:val="00F07C81"/>
    <w:rsid w:val="00F101FD"/>
    <w:rsid w:val="00F10473"/>
    <w:rsid w:val="00F1077D"/>
    <w:rsid w:val="00F10B43"/>
    <w:rsid w:val="00F10CBA"/>
    <w:rsid w:val="00F10D45"/>
    <w:rsid w:val="00F10F09"/>
    <w:rsid w:val="00F10F38"/>
    <w:rsid w:val="00F1182D"/>
    <w:rsid w:val="00F11F23"/>
    <w:rsid w:val="00F11FD0"/>
    <w:rsid w:val="00F12032"/>
    <w:rsid w:val="00F12379"/>
    <w:rsid w:val="00F1238C"/>
    <w:rsid w:val="00F128E0"/>
    <w:rsid w:val="00F1295E"/>
    <w:rsid w:val="00F12AFD"/>
    <w:rsid w:val="00F12E83"/>
    <w:rsid w:val="00F13143"/>
    <w:rsid w:val="00F13649"/>
    <w:rsid w:val="00F137FE"/>
    <w:rsid w:val="00F13AB1"/>
    <w:rsid w:val="00F14154"/>
    <w:rsid w:val="00F141C3"/>
    <w:rsid w:val="00F14346"/>
    <w:rsid w:val="00F1461A"/>
    <w:rsid w:val="00F14F45"/>
    <w:rsid w:val="00F151FA"/>
    <w:rsid w:val="00F15C75"/>
    <w:rsid w:val="00F15EA9"/>
    <w:rsid w:val="00F16155"/>
    <w:rsid w:val="00F16571"/>
    <w:rsid w:val="00F16C2C"/>
    <w:rsid w:val="00F16D73"/>
    <w:rsid w:val="00F172D1"/>
    <w:rsid w:val="00F1746C"/>
    <w:rsid w:val="00F17FA6"/>
    <w:rsid w:val="00F2013C"/>
    <w:rsid w:val="00F2079E"/>
    <w:rsid w:val="00F209CB"/>
    <w:rsid w:val="00F21C1A"/>
    <w:rsid w:val="00F21F43"/>
    <w:rsid w:val="00F22716"/>
    <w:rsid w:val="00F228A0"/>
    <w:rsid w:val="00F2294C"/>
    <w:rsid w:val="00F22C12"/>
    <w:rsid w:val="00F22C30"/>
    <w:rsid w:val="00F22CBE"/>
    <w:rsid w:val="00F22CE5"/>
    <w:rsid w:val="00F22EDB"/>
    <w:rsid w:val="00F22FAA"/>
    <w:rsid w:val="00F23216"/>
    <w:rsid w:val="00F2331C"/>
    <w:rsid w:val="00F23490"/>
    <w:rsid w:val="00F235F3"/>
    <w:rsid w:val="00F237F3"/>
    <w:rsid w:val="00F2380F"/>
    <w:rsid w:val="00F240D2"/>
    <w:rsid w:val="00F2423F"/>
    <w:rsid w:val="00F2452A"/>
    <w:rsid w:val="00F251BA"/>
    <w:rsid w:val="00F259BE"/>
    <w:rsid w:val="00F25B7D"/>
    <w:rsid w:val="00F25BC0"/>
    <w:rsid w:val="00F25EFE"/>
    <w:rsid w:val="00F25FED"/>
    <w:rsid w:val="00F26079"/>
    <w:rsid w:val="00F2614D"/>
    <w:rsid w:val="00F26B6E"/>
    <w:rsid w:val="00F27174"/>
    <w:rsid w:val="00F2755C"/>
    <w:rsid w:val="00F27833"/>
    <w:rsid w:val="00F27D73"/>
    <w:rsid w:val="00F27E46"/>
    <w:rsid w:val="00F302DF"/>
    <w:rsid w:val="00F308AC"/>
    <w:rsid w:val="00F30CCE"/>
    <w:rsid w:val="00F30EE1"/>
    <w:rsid w:val="00F31409"/>
    <w:rsid w:val="00F3149E"/>
    <w:rsid w:val="00F31B96"/>
    <w:rsid w:val="00F31C54"/>
    <w:rsid w:val="00F31E46"/>
    <w:rsid w:val="00F321C1"/>
    <w:rsid w:val="00F32629"/>
    <w:rsid w:val="00F32A33"/>
    <w:rsid w:val="00F32D26"/>
    <w:rsid w:val="00F32E2B"/>
    <w:rsid w:val="00F32E2D"/>
    <w:rsid w:val="00F33069"/>
    <w:rsid w:val="00F33533"/>
    <w:rsid w:val="00F33666"/>
    <w:rsid w:val="00F336A0"/>
    <w:rsid w:val="00F33873"/>
    <w:rsid w:val="00F33D9B"/>
    <w:rsid w:val="00F33E66"/>
    <w:rsid w:val="00F33FAB"/>
    <w:rsid w:val="00F3427A"/>
    <w:rsid w:val="00F34E9A"/>
    <w:rsid w:val="00F34F95"/>
    <w:rsid w:val="00F35006"/>
    <w:rsid w:val="00F35176"/>
    <w:rsid w:val="00F357E3"/>
    <w:rsid w:val="00F35940"/>
    <w:rsid w:val="00F35F3A"/>
    <w:rsid w:val="00F361E4"/>
    <w:rsid w:val="00F3635B"/>
    <w:rsid w:val="00F36440"/>
    <w:rsid w:val="00F36862"/>
    <w:rsid w:val="00F36F84"/>
    <w:rsid w:val="00F37313"/>
    <w:rsid w:val="00F37CA7"/>
    <w:rsid w:val="00F407F3"/>
    <w:rsid w:val="00F40927"/>
    <w:rsid w:val="00F409EC"/>
    <w:rsid w:val="00F412F9"/>
    <w:rsid w:val="00F41490"/>
    <w:rsid w:val="00F41E77"/>
    <w:rsid w:val="00F41E7E"/>
    <w:rsid w:val="00F424CF"/>
    <w:rsid w:val="00F427AC"/>
    <w:rsid w:val="00F432FE"/>
    <w:rsid w:val="00F4399D"/>
    <w:rsid w:val="00F43B3C"/>
    <w:rsid w:val="00F43DC7"/>
    <w:rsid w:val="00F43E1C"/>
    <w:rsid w:val="00F4430D"/>
    <w:rsid w:val="00F445BA"/>
    <w:rsid w:val="00F44B25"/>
    <w:rsid w:val="00F44C21"/>
    <w:rsid w:val="00F44C8B"/>
    <w:rsid w:val="00F4507E"/>
    <w:rsid w:val="00F455FB"/>
    <w:rsid w:val="00F459E0"/>
    <w:rsid w:val="00F45CD2"/>
    <w:rsid w:val="00F45E5F"/>
    <w:rsid w:val="00F461A9"/>
    <w:rsid w:val="00F46D59"/>
    <w:rsid w:val="00F46E6A"/>
    <w:rsid w:val="00F470E4"/>
    <w:rsid w:val="00F474C0"/>
    <w:rsid w:val="00F47A69"/>
    <w:rsid w:val="00F47E5E"/>
    <w:rsid w:val="00F50564"/>
    <w:rsid w:val="00F50747"/>
    <w:rsid w:val="00F508C2"/>
    <w:rsid w:val="00F50901"/>
    <w:rsid w:val="00F509AA"/>
    <w:rsid w:val="00F50AAA"/>
    <w:rsid w:val="00F50C8F"/>
    <w:rsid w:val="00F51B5A"/>
    <w:rsid w:val="00F51ECC"/>
    <w:rsid w:val="00F52114"/>
    <w:rsid w:val="00F524F9"/>
    <w:rsid w:val="00F52701"/>
    <w:rsid w:val="00F5271A"/>
    <w:rsid w:val="00F532A9"/>
    <w:rsid w:val="00F53359"/>
    <w:rsid w:val="00F543AC"/>
    <w:rsid w:val="00F54721"/>
    <w:rsid w:val="00F549D3"/>
    <w:rsid w:val="00F5507D"/>
    <w:rsid w:val="00F5560C"/>
    <w:rsid w:val="00F55E23"/>
    <w:rsid w:val="00F563E5"/>
    <w:rsid w:val="00F56440"/>
    <w:rsid w:val="00F56CB5"/>
    <w:rsid w:val="00F56E51"/>
    <w:rsid w:val="00F56F1E"/>
    <w:rsid w:val="00F572C3"/>
    <w:rsid w:val="00F57AAB"/>
    <w:rsid w:val="00F57D7C"/>
    <w:rsid w:val="00F57E50"/>
    <w:rsid w:val="00F602B6"/>
    <w:rsid w:val="00F60458"/>
    <w:rsid w:val="00F6077A"/>
    <w:rsid w:val="00F60A3F"/>
    <w:rsid w:val="00F60E25"/>
    <w:rsid w:val="00F60F3A"/>
    <w:rsid w:val="00F61644"/>
    <w:rsid w:val="00F6191D"/>
    <w:rsid w:val="00F61967"/>
    <w:rsid w:val="00F61EDE"/>
    <w:rsid w:val="00F61EF5"/>
    <w:rsid w:val="00F622E3"/>
    <w:rsid w:val="00F62598"/>
    <w:rsid w:val="00F6282E"/>
    <w:rsid w:val="00F6298C"/>
    <w:rsid w:val="00F632D7"/>
    <w:rsid w:val="00F63B9F"/>
    <w:rsid w:val="00F641DF"/>
    <w:rsid w:val="00F642D6"/>
    <w:rsid w:val="00F64322"/>
    <w:rsid w:val="00F64835"/>
    <w:rsid w:val="00F65455"/>
    <w:rsid w:val="00F65D6E"/>
    <w:rsid w:val="00F6661B"/>
    <w:rsid w:val="00F667E0"/>
    <w:rsid w:val="00F66EBE"/>
    <w:rsid w:val="00F66F5A"/>
    <w:rsid w:val="00F674DC"/>
    <w:rsid w:val="00F67F39"/>
    <w:rsid w:val="00F70D49"/>
    <w:rsid w:val="00F71087"/>
    <w:rsid w:val="00F717EF"/>
    <w:rsid w:val="00F72315"/>
    <w:rsid w:val="00F72317"/>
    <w:rsid w:val="00F72601"/>
    <w:rsid w:val="00F73508"/>
    <w:rsid w:val="00F7387F"/>
    <w:rsid w:val="00F7388E"/>
    <w:rsid w:val="00F73BA6"/>
    <w:rsid w:val="00F73D22"/>
    <w:rsid w:val="00F73F42"/>
    <w:rsid w:val="00F748C0"/>
    <w:rsid w:val="00F74B99"/>
    <w:rsid w:val="00F74D15"/>
    <w:rsid w:val="00F75159"/>
    <w:rsid w:val="00F75509"/>
    <w:rsid w:val="00F7573D"/>
    <w:rsid w:val="00F75904"/>
    <w:rsid w:val="00F75AD1"/>
    <w:rsid w:val="00F75BA0"/>
    <w:rsid w:val="00F75C00"/>
    <w:rsid w:val="00F75F37"/>
    <w:rsid w:val="00F761BF"/>
    <w:rsid w:val="00F767AA"/>
    <w:rsid w:val="00F767DC"/>
    <w:rsid w:val="00F768CF"/>
    <w:rsid w:val="00F76A36"/>
    <w:rsid w:val="00F76F30"/>
    <w:rsid w:val="00F7716C"/>
    <w:rsid w:val="00F77C1B"/>
    <w:rsid w:val="00F77E8F"/>
    <w:rsid w:val="00F803FC"/>
    <w:rsid w:val="00F80479"/>
    <w:rsid w:val="00F80514"/>
    <w:rsid w:val="00F8068B"/>
    <w:rsid w:val="00F806EB"/>
    <w:rsid w:val="00F80A68"/>
    <w:rsid w:val="00F80C56"/>
    <w:rsid w:val="00F80EA2"/>
    <w:rsid w:val="00F8134E"/>
    <w:rsid w:val="00F813C6"/>
    <w:rsid w:val="00F814AF"/>
    <w:rsid w:val="00F819B5"/>
    <w:rsid w:val="00F81BDD"/>
    <w:rsid w:val="00F82140"/>
    <w:rsid w:val="00F823B1"/>
    <w:rsid w:val="00F82913"/>
    <w:rsid w:val="00F82E52"/>
    <w:rsid w:val="00F82F9C"/>
    <w:rsid w:val="00F83155"/>
    <w:rsid w:val="00F83159"/>
    <w:rsid w:val="00F83342"/>
    <w:rsid w:val="00F8397F"/>
    <w:rsid w:val="00F83FB1"/>
    <w:rsid w:val="00F84318"/>
    <w:rsid w:val="00F84A58"/>
    <w:rsid w:val="00F84D47"/>
    <w:rsid w:val="00F84F38"/>
    <w:rsid w:val="00F84FD0"/>
    <w:rsid w:val="00F851BE"/>
    <w:rsid w:val="00F8523C"/>
    <w:rsid w:val="00F8534E"/>
    <w:rsid w:val="00F85437"/>
    <w:rsid w:val="00F85476"/>
    <w:rsid w:val="00F858CB"/>
    <w:rsid w:val="00F85F80"/>
    <w:rsid w:val="00F86139"/>
    <w:rsid w:val="00F86194"/>
    <w:rsid w:val="00F86306"/>
    <w:rsid w:val="00F865E8"/>
    <w:rsid w:val="00F86915"/>
    <w:rsid w:val="00F86950"/>
    <w:rsid w:val="00F86A97"/>
    <w:rsid w:val="00F86BB5"/>
    <w:rsid w:val="00F87344"/>
    <w:rsid w:val="00F8782A"/>
    <w:rsid w:val="00F87925"/>
    <w:rsid w:val="00F879C2"/>
    <w:rsid w:val="00F87D39"/>
    <w:rsid w:val="00F87D81"/>
    <w:rsid w:val="00F9045C"/>
    <w:rsid w:val="00F905F3"/>
    <w:rsid w:val="00F90775"/>
    <w:rsid w:val="00F9095D"/>
    <w:rsid w:val="00F90F99"/>
    <w:rsid w:val="00F910EF"/>
    <w:rsid w:val="00F9194B"/>
    <w:rsid w:val="00F91AE8"/>
    <w:rsid w:val="00F91F09"/>
    <w:rsid w:val="00F924CE"/>
    <w:rsid w:val="00F92925"/>
    <w:rsid w:val="00F929D5"/>
    <w:rsid w:val="00F93150"/>
    <w:rsid w:val="00F9352C"/>
    <w:rsid w:val="00F937D8"/>
    <w:rsid w:val="00F93928"/>
    <w:rsid w:val="00F93B9E"/>
    <w:rsid w:val="00F93C61"/>
    <w:rsid w:val="00F94101"/>
    <w:rsid w:val="00F941C1"/>
    <w:rsid w:val="00F94310"/>
    <w:rsid w:val="00F94476"/>
    <w:rsid w:val="00F9466B"/>
    <w:rsid w:val="00F946E6"/>
    <w:rsid w:val="00F947CB"/>
    <w:rsid w:val="00F949FE"/>
    <w:rsid w:val="00F94EAF"/>
    <w:rsid w:val="00F951F4"/>
    <w:rsid w:val="00F95223"/>
    <w:rsid w:val="00F958B7"/>
    <w:rsid w:val="00F95B14"/>
    <w:rsid w:val="00F95EC6"/>
    <w:rsid w:val="00F96127"/>
    <w:rsid w:val="00F9678E"/>
    <w:rsid w:val="00F96F16"/>
    <w:rsid w:val="00F97510"/>
    <w:rsid w:val="00F9795B"/>
    <w:rsid w:val="00F97AC4"/>
    <w:rsid w:val="00FA0138"/>
    <w:rsid w:val="00FA0256"/>
    <w:rsid w:val="00FA0494"/>
    <w:rsid w:val="00FA084C"/>
    <w:rsid w:val="00FA2641"/>
    <w:rsid w:val="00FA27D4"/>
    <w:rsid w:val="00FA2A3C"/>
    <w:rsid w:val="00FA2AB1"/>
    <w:rsid w:val="00FA2B4D"/>
    <w:rsid w:val="00FA2FFF"/>
    <w:rsid w:val="00FA30C9"/>
    <w:rsid w:val="00FA3712"/>
    <w:rsid w:val="00FA39BD"/>
    <w:rsid w:val="00FA3CB9"/>
    <w:rsid w:val="00FA3E49"/>
    <w:rsid w:val="00FA3F63"/>
    <w:rsid w:val="00FA4663"/>
    <w:rsid w:val="00FA4EB8"/>
    <w:rsid w:val="00FA5003"/>
    <w:rsid w:val="00FA5641"/>
    <w:rsid w:val="00FA5F8C"/>
    <w:rsid w:val="00FA6256"/>
    <w:rsid w:val="00FA6617"/>
    <w:rsid w:val="00FA682C"/>
    <w:rsid w:val="00FA6A5F"/>
    <w:rsid w:val="00FA6B6F"/>
    <w:rsid w:val="00FA74E8"/>
    <w:rsid w:val="00FA75D8"/>
    <w:rsid w:val="00FA7609"/>
    <w:rsid w:val="00FA7C49"/>
    <w:rsid w:val="00FB0044"/>
    <w:rsid w:val="00FB0045"/>
    <w:rsid w:val="00FB0088"/>
    <w:rsid w:val="00FB029C"/>
    <w:rsid w:val="00FB02E1"/>
    <w:rsid w:val="00FB03DE"/>
    <w:rsid w:val="00FB069E"/>
    <w:rsid w:val="00FB08AA"/>
    <w:rsid w:val="00FB0ADC"/>
    <w:rsid w:val="00FB1151"/>
    <w:rsid w:val="00FB11EF"/>
    <w:rsid w:val="00FB1607"/>
    <w:rsid w:val="00FB18B2"/>
    <w:rsid w:val="00FB1B93"/>
    <w:rsid w:val="00FB1C87"/>
    <w:rsid w:val="00FB2218"/>
    <w:rsid w:val="00FB2296"/>
    <w:rsid w:val="00FB2552"/>
    <w:rsid w:val="00FB25FE"/>
    <w:rsid w:val="00FB321E"/>
    <w:rsid w:val="00FB35A9"/>
    <w:rsid w:val="00FB3A84"/>
    <w:rsid w:val="00FB3E2F"/>
    <w:rsid w:val="00FB4062"/>
    <w:rsid w:val="00FB40AE"/>
    <w:rsid w:val="00FB4333"/>
    <w:rsid w:val="00FB4512"/>
    <w:rsid w:val="00FB4851"/>
    <w:rsid w:val="00FB4B4C"/>
    <w:rsid w:val="00FB4B8A"/>
    <w:rsid w:val="00FB4E03"/>
    <w:rsid w:val="00FB55CE"/>
    <w:rsid w:val="00FB57C9"/>
    <w:rsid w:val="00FB5B53"/>
    <w:rsid w:val="00FB6230"/>
    <w:rsid w:val="00FB64E1"/>
    <w:rsid w:val="00FB660F"/>
    <w:rsid w:val="00FB66AC"/>
    <w:rsid w:val="00FB6869"/>
    <w:rsid w:val="00FB6C95"/>
    <w:rsid w:val="00FB7115"/>
    <w:rsid w:val="00FB71BA"/>
    <w:rsid w:val="00FB76E5"/>
    <w:rsid w:val="00FB7860"/>
    <w:rsid w:val="00FC0096"/>
    <w:rsid w:val="00FC0152"/>
    <w:rsid w:val="00FC03B8"/>
    <w:rsid w:val="00FC04A9"/>
    <w:rsid w:val="00FC04FD"/>
    <w:rsid w:val="00FC09DE"/>
    <w:rsid w:val="00FC102D"/>
    <w:rsid w:val="00FC1F2C"/>
    <w:rsid w:val="00FC284A"/>
    <w:rsid w:val="00FC2CFB"/>
    <w:rsid w:val="00FC313B"/>
    <w:rsid w:val="00FC318A"/>
    <w:rsid w:val="00FC3E09"/>
    <w:rsid w:val="00FC3E61"/>
    <w:rsid w:val="00FC47A8"/>
    <w:rsid w:val="00FC4D1C"/>
    <w:rsid w:val="00FC4E12"/>
    <w:rsid w:val="00FC4EDC"/>
    <w:rsid w:val="00FC4F05"/>
    <w:rsid w:val="00FC5788"/>
    <w:rsid w:val="00FC5810"/>
    <w:rsid w:val="00FC5B40"/>
    <w:rsid w:val="00FC5CC1"/>
    <w:rsid w:val="00FC6243"/>
    <w:rsid w:val="00FC6373"/>
    <w:rsid w:val="00FC65CA"/>
    <w:rsid w:val="00FC686B"/>
    <w:rsid w:val="00FC6D56"/>
    <w:rsid w:val="00FC6E03"/>
    <w:rsid w:val="00FC71BC"/>
    <w:rsid w:val="00FC7254"/>
    <w:rsid w:val="00FC76C6"/>
    <w:rsid w:val="00FD008A"/>
    <w:rsid w:val="00FD0226"/>
    <w:rsid w:val="00FD05A7"/>
    <w:rsid w:val="00FD0A38"/>
    <w:rsid w:val="00FD0AB7"/>
    <w:rsid w:val="00FD0E2A"/>
    <w:rsid w:val="00FD1083"/>
    <w:rsid w:val="00FD1F40"/>
    <w:rsid w:val="00FD2150"/>
    <w:rsid w:val="00FD2918"/>
    <w:rsid w:val="00FD2F4E"/>
    <w:rsid w:val="00FD3FDB"/>
    <w:rsid w:val="00FD3FF4"/>
    <w:rsid w:val="00FD4343"/>
    <w:rsid w:val="00FD46C6"/>
    <w:rsid w:val="00FD4B71"/>
    <w:rsid w:val="00FD53E2"/>
    <w:rsid w:val="00FD5B4A"/>
    <w:rsid w:val="00FD5C76"/>
    <w:rsid w:val="00FD6813"/>
    <w:rsid w:val="00FD6A12"/>
    <w:rsid w:val="00FD6D9F"/>
    <w:rsid w:val="00FD6E60"/>
    <w:rsid w:val="00FD7153"/>
    <w:rsid w:val="00FD720A"/>
    <w:rsid w:val="00FD730A"/>
    <w:rsid w:val="00FE0002"/>
    <w:rsid w:val="00FE03CE"/>
    <w:rsid w:val="00FE03ED"/>
    <w:rsid w:val="00FE04B0"/>
    <w:rsid w:val="00FE0AB9"/>
    <w:rsid w:val="00FE0FE3"/>
    <w:rsid w:val="00FE1506"/>
    <w:rsid w:val="00FE1779"/>
    <w:rsid w:val="00FE1ED5"/>
    <w:rsid w:val="00FE2308"/>
    <w:rsid w:val="00FE264F"/>
    <w:rsid w:val="00FE2E9D"/>
    <w:rsid w:val="00FE2FCD"/>
    <w:rsid w:val="00FE31D3"/>
    <w:rsid w:val="00FE320C"/>
    <w:rsid w:val="00FE325D"/>
    <w:rsid w:val="00FE3811"/>
    <w:rsid w:val="00FE3CEF"/>
    <w:rsid w:val="00FE3D5A"/>
    <w:rsid w:val="00FE3EB4"/>
    <w:rsid w:val="00FE3FD2"/>
    <w:rsid w:val="00FE48D0"/>
    <w:rsid w:val="00FE4C82"/>
    <w:rsid w:val="00FE5412"/>
    <w:rsid w:val="00FE5EB1"/>
    <w:rsid w:val="00FE73A5"/>
    <w:rsid w:val="00FE7535"/>
    <w:rsid w:val="00FF01BF"/>
    <w:rsid w:val="00FF045C"/>
    <w:rsid w:val="00FF0513"/>
    <w:rsid w:val="00FF0627"/>
    <w:rsid w:val="00FF06C0"/>
    <w:rsid w:val="00FF0B26"/>
    <w:rsid w:val="00FF0C2D"/>
    <w:rsid w:val="00FF0E7C"/>
    <w:rsid w:val="00FF165B"/>
    <w:rsid w:val="00FF1B8A"/>
    <w:rsid w:val="00FF1D39"/>
    <w:rsid w:val="00FF2775"/>
    <w:rsid w:val="00FF2924"/>
    <w:rsid w:val="00FF2C17"/>
    <w:rsid w:val="00FF2E17"/>
    <w:rsid w:val="00FF2E44"/>
    <w:rsid w:val="00FF2F07"/>
    <w:rsid w:val="00FF2F7B"/>
    <w:rsid w:val="00FF2FCB"/>
    <w:rsid w:val="00FF3108"/>
    <w:rsid w:val="00FF40DF"/>
    <w:rsid w:val="00FF441C"/>
    <w:rsid w:val="00FF4B21"/>
    <w:rsid w:val="00FF50EC"/>
    <w:rsid w:val="00FF581E"/>
    <w:rsid w:val="00FF631F"/>
    <w:rsid w:val="00FF69E4"/>
    <w:rsid w:val="00FF6C18"/>
    <w:rsid w:val="00FF6C9C"/>
    <w:rsid w:val="00FF6DB5"/>
    <w:rsid w:val="00FF6E17"/>
    <w:rsid w:val="00FF716C"/>
    <w:rsid w:val="00FF7483"/>
    <w:rsid w:val="00FF7C72"/>
    <w:rsid w:val="00FF7EE3"/>
    <w:rsid w:val="010952BB"/>
    <w:rsid w:val="01141CD0"/>
    <w:rsid w:val="0119237A"/>
    <w:rsid w:val="01227327"/>
    <w:rsid w:val="015C4B00"/>
    <w:rsid w:val="01770AC1"/>
    <w:rsid w:val="018920E2"/>
    <w:rsid w:val="019C55F0"/>
    <w:rsid w:val="01A44402"/>
    <w:rsid w:val="01AD26E9"/>
    <w:rsid w:val="01C6784E"/>
    <w:rsid w:val="01D16E65"/>
    <w:rsid w:val="01D812B7"/>
    <w:rsid w:val="01DC19DC"/>
    <w:rsid w:val="01EA60A4"/>
    <w:rsid w:val="01F27D88"/>
    <w:rsid w:val="01FE1EC4"/>
    <w:rsid w:val="02032456"/>
    <w:rsid w:val="020959C4"/>
    <w:rsid w:val="02140805"/>
    <w:rsid w:val="02277C8E"/>
    <w:rsid w:val="023E3E82"/>
    <w:rsid w:val="024202A9"/>
    <w:rsid w:val="0242746D"/>
    <w:rsid w:val="024868F4"/>
    <w:rsid w:val="024B21D0"/>
    <w:rsid w:val="02581941"/>
    <w:rsid w:val="025B70CD"/>
    <w:rsid w:val="02616860"/>
    <w:rsid w:val="026451F6"/>
    <w:rsid w:val="02690986"/>
    <w:rsid w:val="026F6302"/>
    <w:rsid w:val="02733F32"/>
    <w:rsid w:val="0279070A"/>
    <w:rsid w:val="027F0593"/>
    <w:rsid w:val="028778FC"/>
    <w:rsid w:val="028E1ED4"/>
    <w:rsid w:val="02AC558A"/>
    <w:rsid w:val="02BD247A"/>
    <w:rsid w:val="02D7272E"/>
    <w:rsid w:val="02DC7418"/>
    <w:rsid w:val="02E44582"/>
    <w:rsid w:val="02ED7DF5"/>
    <w:rsid w:val="02F64337"/>
    <w:rsid w:val="02F86FD6"/>
    <w:rsid w:val="02FC2BB4"/>
    <w:rsid w:val="031E4DD9"/>
    <w:rsid w:val="031F2231"/>
    <w:rsid w:val="03270E8C"/>
    <w:rsid w:val="033D2BF4"/>
    <w:rsid w:val="033E0B67"/>
    <w:rsid w:val="03453751"/>
    <w:rsid w:val="034A439A"/>
    <w:rsid w:val="035527AB"/>
    <w:rsid w:val="035D420F"/>
    <w:rsid w:val="03656A1D"/>
    <w:rsid w:val="037B4807"/>
    <w:rsid w:val="03813C31"/>
    <w:rsid w:val="0384330C"/>
    <w:rsid w:val="03890A2E"/>
    <w:rsid w:val="038A23C4"/>
    <w:rsid w:val="038C0BA0"/>
    <w:rsid w:val="039524FB"/>
    <w:rsid w:val="0397732A"/>
    <w:rsid w:val="039920E5"/>
    <w:rsid w:val="03A363D7"/>
    <w:rsid w:val="03A47452"/>
    <w:rsid w:val="03E16C75"/>
    <w:rsid w:val="03E81106"/>
    <w:rsid w:val="03EC4518"/>
    <w:rsid w:val="03FB1A6D"/>
    <w:rsid w:val="03FC40EC"/>
    <w:rsid w:val="04053E87"/>
    <w:rsid w:val="04134E3D"/>
    <w:rsid w:val="04142CFD"/>
    <w:rsid w:val="04160CFF"/>
    <w:rsid w:val="04201D0E"/>
    <w:rsid w:val="04243094"/>
    <w:rsid w:val="04352329"/>
    <w:rsid w:val="044A7B47"/>
    <w:rsid w:val="044F79EB"/>
    <w:rsid w:val="045C4B37"/>
    <w:rsid w:val="04671E96"/>
    <w:rsid w:val="047C719C"/>
    <w:rsid w:val="047E6B5D"/>
    <w:rsid w:val="04993018"/>
    <w:rsid w:val="04A26967"/>
    <w:rsid w:val="04D5664B"/>
    <w:rsid w:val="04D73B80"/>
    <w:rsid w:val="04DE3FA6"/>
    <w:rsid w:val="04DE4B59"/>
    <w:rsid w:val="04EB3335"/>
    <w:rsid w:val="04EE6FB6"/>
    <w:rsid w:val="0514767A"/>
    <w:rsid w:val="053016B7"/>
    <w:rsid w:val="053B7F9D"/>
    <w:rsid w:val="05405F83"/>
    <w:rsid w:val="05467FA4"/>
    <w:rsid w:val="055A46F9"/>
    <w:rsid w:val="056E1BAC"/>
    <w:rsid w:val="05711B01"/>
    <w:rsid w:val="05834209"/>
    <w:rsid w:val="05864C8F"/>
    <w:rsid w:val="05877ADE"/>
    <w:rsid w:val="058B1251"/>
    <w:rsid w:val="058C23A6"/>
    <w:rsid w:val="058C2850"/>
    <w:rsid w:val="05927D05"/>
    <w:rsid w:val="059577BD"/>
    <w:rsid w:val="05A85F28"/>
    <w:rsid w:val="05B319CC"/>
    <w:rsid w:val="05C24D21"/>
    <w:rsid w:val="05D34BBE"/>
    <w:rsid w:val="05D72623"/>
    <w:rsid w:val="05E53010"/>
    <w:rsid w:val="05F13A1A"/>
    <w:rsid w:val="05F573BE"/>
    <w:rsid w:val="05F90F41"/>
    <w:rsid w:val="06033695"/>
    <w:rsid w:val="06040CA7"/>
    <w:rsid w:val="060C0FB4"/>
    <w:rsid w:val="060F00D4"/>
    <w:rsid w:val="06110A23"/>
    <w:rsid w:val="062C1A85"/>
    <w:rsid w:val="063530FC"/>
    <w:rsid w:val="06436008"/>
    <w:rsid w:val="06514C09"/>
    <w:rsid w:val="0656759A"/>
    <w:rsid w:val="06590AD3"/>
    <w:rsid w:val="06683342"/>
    <w:rsid w:val="066C65C6"/>
    <w:rsid w:val="06730BEC"/>
    <w:rsid w:val="06741BA6"/>
    <w:rsid w:val="067F223F"/>
    <w:rsid w:val="06A014EA"/>
    <w:rsid w:val="06A61704"/>
    <w:rsid w:val="06B20EE1"/>
    <w:rsid w:val="06BD364A"/>
    <w:rsid w:val="06C277FE"/>
    <w:rsid w:val="06D33B0E"/>
    <w:rsid w:val="06E446AC"/>
    <w:rsid w:val="06EA288E"/>
    <w:rsid w:val="07106E24"/>
    <w:rsid w:val="072375F1"/>
    <w:rsid w:val="072B08BA"/>
    <w:rsid w:val="0730625D"/>
    <w:rsid w:val="074B0C1E"/>
    <w:rsid w:val="074D7580"/>
    <w:rsid w:val="07500477"/>
    <w:rsid w:val="075B70E8"/>
    <w:rsid w:val="075D0AC1"/>
    <w:rsid w:val="0767098B"/>
    <w:rsid w:val="07875B92"/>
    <w:rsid w:val="078E2C45"/>
    <w:rsid w:val="079F0679"/>
    <w:rsid w:val="07A22736"/>
    <w:rsid w:val="07C94BAA"/>
    <w:rsid w:val="07C97934"/>
    <w:rsid w:val="07D067AA"/>
    <w:rsid w:val="07D16044"/>
    <w:rsid w:val="07DB4CF9"/>
    <w:rsid w:val="07E3730E"/>
    <w:rsid w:val="07EB67F2"/>
    <w:rsid w:val="07F3182E"/>
    <w:rsid w:val="07F44302"/>
    <w:rsid w:val="07FC0F17"/>
    <w:rsid w:val="080308A6"/>
    <w:rsid w:val="08067FD3"/>
    <w:rsid w:val="08281BA4"/>
    <w:rsid w:val="08346982"/>
    <w:rsid w:val="08386EEF"/>
    <w:rsid w:val="08433BCD"/>
    <w:rsid w:val="084E251E"/>
    <w:rsid w:val="08526520"/>
    <w:rsid w:val="08791127"/>
    <w:rsid w:val="08817107"/>
    <w:rsid w:val="089C2713"/>
    <w:rsid w:val="089D0E3B"/>
    <w:rsid w:val="08A461C3"/>
    <w:rsid w:val="08B21D2A"/>
    <w:rsid w:val="08B53551"/>
    <w:rsid w:val="08D21D4A"/>
    <w:rsid w:val="08EA1776"/>
    <w:rsid w:val="08EF5877"/>
    <w:rsid w:val="090D08BB"/>
    <w:rsid w:val="090D1ACD"/>
    <w:rsid w:val="090D7729"/>
    <w:rsid w:val="090F46C1"/>
    <w:rsid w:val="090F6F0E"/>
    <w:rsid w:val="091B2C71"/>
    <w:rsid w:val="09244FCA"/>
    <w:rsid w:val="09264FD2"/>
    <w:rsid w:val="09316750"/>
    <w:rsid w:val="09451849"/>
    <w:rsid w:val="094F7682"/>
    <w:rsid w:val="095B11C2"/>
    <w:rsid w:val="095F1E94"/>
    <w:rsid w:val="09631279"/>
    <w:rsid w:val="09893464"/>
    <w:rsid w:val="09940193"/>
    <w:rsid w:val="099615EC"/>
    <w:rsid w:val="099A06E5"/>
    <w:rsid w:val="09AA17A5"/>
    <w:rsid w:val="09C06C2F"/>
    <w:rsid w:val="09C333B8"/>
    <w:rsid w:val="09CD3B38"/>
    <w:rsid w:val="09E564AF"/>
    <w:rsid w:val="09E93D82"/>
    <w:rsid w:val="09FF6D4C"/>
    <w:rsid w:val="0A04452B"/>
    <w:rsid w:val="0A0A6864"/>
    <w:rsid w:val="0A21218F"/>
    <w:rsid w:val="0A2F31EA"/>
    <w:rsid w:val="0A356922"/>
    <w:rsid w:val="0A4002CA"/>
    <w:rsid w:val="0A447F0D"/>
    <w:rsid w:val="0A4B71DB"/>
    <w:rsid w:val="0A5335E5"/>
    <w:rsid w:val="0A6C39EC"/>
    <w:rsid w:val="0A760D44"/>
    <w:rsid w:val="0A8D01AF"/>
    <w:rsid w:val="0A913F36"/>
    <w:rsid w:val="0A9D6BF3"/>
    <w:rsid w:val="0A9F3A9C"/>
    <w:rsid w:val="0A9F5829"/>
    <w:rsid w:val="0AA02F02"/>
    <w:rsid w:val="0AA23B8D"/>
    <w:rsid w:val="0AA8254B"/>
    <w:rsid w:val="0AAF447D"/>
    <w:rsid w:val="0AB16357"/>
    <w:rsid w:val="0AD11834"/>
    <w:rsid w:val="0AD377D4"/>
    <w:rsid w:val="0B060FAE"/>
    <w:rsid w:val="0B07289E"/>
    <w:rsid w:val="0B0B70AB"/>
    <w:rsid w:val="0B0D5A9B"/>
    <w:rsid w:val="0B16600F"/>
    <w:rsid w:val="0B182E31"/>
    <w:rsid w:val="0B1B0A2B"/>
    <w:rsid w:val="0B1B354B"/>
    <w:rsid w:val="0B256C75"/>
    <w:rsid w:val="0B4314B7"/>
    <w:rsid w:val="0B546EA1"/>
    <w:rsid w:val="0B5B5049"/>
    <w:rsid w:val="0B766D04"/>
    <w:rsid w:val="0B871495"/>
    <w:rsid w:val="0B987969"/>
    <w:rsid w:val="0B995F22"/>
    <w:rsid w:val="0B9D122A"/>
    <w:rsid w:val="0BA2443B"/>
    <w:rsid w:val="0BA97913"/>
    <w:rsid w:val="0BAD1335"/>
    <w:rsid w:val="0BB2242C"/>
    <w:rsid w:val="0BB257D9"/>
    <w:rsid w:val="0BB34493"/>
    <w:rsid w:val="0BB41261"/>
    <w:rsid w:val="0BB42541"/>
    <w:rsid w:val="0BB6136E"/>
    <w:rsid w:val="0BB614F9"/>
    <w:rsid w:val="0BBB2DE8"/>
    <w:rsid w:val="0BD3707B"/>
    <w:rsid w:val="0BD53FD9"/>
    <w:rsid w:val="0BE5667C"/>
    <w:rsid w:val="0BEA7998"/>
    <w:rsid w:val="0BF868D1"/>
    <w:rsid w:val="0C0D5376"/>
    <w:rsid w:val="0C107DCD"/>
    <w:rsid w:val="0C1A2CB0"/>
    <w:rsid w:val="0C285A95"/>
    <w:rsid w:val="0C3322F9"/>
    <w:rsid w:val="0C366CDE"/>
    <w:rsid w:val="0C482E0C"/>
    <w:rsid w:val="0C4E15EC"/>
    <w:rsid w:val="0C632F3E"/>
    <w:rsid w:val="0C64159C"/>
    <w:rsid w:val="0C814CCB"/>
    <w:rsid w:val="0C96030F"/>
    <w:rsid w:val="0C99352E"/>
    <w:rsid w:val="0C9A0C92"/>
    <w:rsid w:val="0C9D4DED"/>
    <w:rsid w:val="0CA00C80"/>
    <w:rsid w:val="0CAE1B4D"/>
    <w:rsid w:val="0CC44595"/>
    <w:rsid w:val="0CC50FF5"/>
    <w:rsid w:val="0CC62FC5"/>
    <w:rsid w:val="0CC73AFB"/>
    <w:rsid w:val="0CE36346"/>
    <w:rsid w:val="0CE745A3"/>
    <w:rsid w:val="0D003F92"/>
    <w:rsid w:val="0D060FF8"/>
    <w:rsid w:val="0D0A05F6"/>
    <w:rsid w:val="0D123FB7"/>
    <w:rsid w:val="0D18476D"/>
    <w:rsid w:val="0D1958FA"/>
    <w:rsid w:val="0D1B2205"/>
    <w:rsid w:val="0D226A6A"/>
    <w:rsid w:val="0D2C798D"/>
    <w:rsid w:val="0D2F2A74"/>
    <w:rsid w:val="0D300FA6"/>
    <w:rsid w:val="0D3837D6"/>
    <w:rsid w:val="0D3C0082"/>
    <w:rsid w:val="0D527D64"/>
    <w:rsid w:val="0D531C69"/>
    <w:rsid w:val="0D54007D"/>
    <w:rsid w:val="0D5C2FF2"/>
    <w:rsid w:val="0D5F43D7"/>
    <w:rsid w:val="0D700D5F"/>
    <w:rsid w:val="0D791B60"/>
    <w:rsid w:val="0D87759D"/>
    <w:rsid w:val="0D8805AB"/>
    <w:rsid w:val="0D8F4B0C"/>
    <w:rsid w:val="0D91195D"/>
    <w:rsid w:val="0DAC027B"/>
    <w:rsid w:val="0DF2620E"/>
    <w:rsid w:val="0DF323E6"/>
    <w:rsid w:val="0DF731D2"/>
    <w:rsid w:val="0E0E771E"/>
    <w:rsid w:val="0E1523AC"/>
    <w:rsid w:val="0E295797"/>
    <w:rsid w:val="0E2B22E7"/>
    <w:rsid w:val="0E2E4DC4"/>
    <w:rsid w:val="0E39725B"/>
    <w:rsid w:val="0E3B2BA4"/>
    <w:rsid w:val="0E621734"/>
    <w:rsid w:val="0E621E75"/>
    <w:rsid w:val="0E765711"/>
    <w:rsid w:val="0E8B40EE"/>
    <w:rsid w:val="0E915D08"/>
    <w:rsid w:val="0E9719C5"/>
    <w:rsid w:val="0EA373E1"/>
    <w:rsid w:val="0EAF396C"/>
    <w:rsid w:val="0EBF6F3A"/>
    <w:rsid w:val="0EC44F42"/>
    <w:rsid w:val="0ECC3672"/>
    <w:rsid w:val="0ECD6B05"/>
    <w:rsid w:val="0EDC6BA6"/>
    <w:rsid w:val="0EDF7D38"/>
    <w:rsid w:val="0EF51733"/>
    <w:rsid w:val="0EFF665F"/>
    <w:rsid w:val="0F0402F6"/>
    <w:rsid w:val="0F054003"/>
    <w:rsid w:val="0F0C30BB"/>
    <w:rsid w:val="0F195EF0"/>
    <w:rsid w:val="0F3B26D5"/>
    <w:rsid w:val="0F40790F"/>
    <w:rsid w:val="0F471501"/>
    <w:rsid w:val="0F4B417D"/>
    <w:rsid w:val="0F733207"/>
    <w:rsid w:val="0F760D3D"/>
    <w:rsid w:val="0F763DD1"/>
    <w:rsid w:val="0F7E77E9"/>
    <w:rsid w:val="0FC4407A"/>
    <w:rsid w:val="0FD707CF"/>
    <w:rsid w:val="0FD852DA"/>
    <w:rsid w:val="0FE5257B"/>
    <w:rsid w:val="0FF200D0"/>
    <w:rsid w:val="0FFE392F"/>
    <w:rsid w:val="0FFF2896"/>
    <w:rsid w:val="102266C2"/>
    <w:rsid w:val="102E0251"/>
    <w:rsid w:val="10393ED2"/>
    <w:rsid w:val="104A0EE7"/>
    <w:rsid w:val="104D1134"/>
    <w:rsid w:val="105159C1"/>
    <w:rsid w:val="1053598A"/>
    <w:rsid w:val="1060508F"/>
    <w:rsid w:val="10682AA6"/>
    <w:rsid w:val="106A4FF2"/>
    <w:rsid w:val="106D0C2C"/>
    <w:rsid w:val="10707DD8"/>
    <w:rsid w:val="107856F6"/>
    <w:rsid w:val="107C6D06"/>
    <w:rsid w:val="10821CB9"/>
    <w:rsid w:val="109232EE"/>
    <w:rsid w:val="10941EAF"/>
    <w:rsid w:val="109A4CBE"/>
    <w:rsid w:val="10B61D48"/>
    <w:rsid w:val="10C361F5"/>
    <w:rsid w:val="10C63FC0"/>
    <w:rsid w:val="10C922B5"/>
    <w:rsid w:val="10DA47DF"/>
    <w:rsid w:val="10E87CD0"/>
    <w:rsid w:val="10EA1564"/>
    <w:rsid w:val="11365CEB"/>
    <w:rsid w:val="11550B44"/>
    <w:rsid w:val="1156150F"/>
    <w:rsid w:val="1162124B"/>
    <w:rsid w:val="11684C3D"/>
    <w:rsid w:val="117C71B2"/>
    <w:rsid w:val="117D3835"/>
    <w:rsid w:val="11813412"/>
    <w:rsid w:val="11881524"/>
    <w:rsid w:val="119353F2"/>
    <w:rsid w:val="11983B0D"/>
    <w:rsid w:val="11A90FBB"/>
    <w:rsid w:val="11B271C7"/>
    <w:rsid w:val="11BC388B"/>
    <w:rsid w:val="11BD33EA"/>
    <w:rsid w:val="11BD6538"/>
    <w:rsid w:val="11C51E04"/>
    <w:rsid w:val="11D22558"/>
    <w:rsid w:val="11E14717"/>
    <w:rsid w:val="120B4C42"/>
    <w:rsid w:val="121E3453"/>
    <w:rsid w:val="121F11FD"/>
    <w:rsid w:val="12223DEC"/>
    <w:rsid w:val="122904B2"/>
    <w:rsid w:val="123F4F6B"/>
    <w:rsid w:val="12570193"/>
    <w:rsid w:val="125D5436"/>
    <w:rsid w:val="126A3C48"/>
    <w:rsid w:val="126A780C"/>
    <w:rsid w:val="127E5B05"/>
    <w:rsid w:val="128249A0"/>
    <w:rsid w:val="12851A0B"/>
    <w:rsid w:val="12863EF4"/>
    <w:rsid w:val="12A006BF"/>
    <w:rsid w:val="12B12370"/>
    <w:rsid w:val="12B1714A"/>
    <w:rsid w:val="12BA2561"/>
    <w:rsid w:val="12BA2B47"/>
    <w:rsid w:val="12BB0AF9"/>
    <w:rsid w:val="12BD22F5"/>
    <w:rsid w:val="12DB25FF"/>
    <w:rsid w:val="12E342B7"/>
    <w:rsid w:val="12E51305"/>
    <w:rsid w:val="12ED1991"/>
    <w:rsid w:val="12FC0EDE"/>
    <w:rsid w:val="12FE74E2"/>
    <w:rsid w:val="130144A7"/>
    <w:rsid w:val="130E6DFB"/>
    <w:rsid w:val="132C33B3"/>
    <w:rsid w:val="132E26A1"/>
    <w:rsid w:val="1346363D"/>
    <w:rsid w:val="13485822"/>
    <w:rsid w:val="135F0D35"/>
    <w:rsid w:val="13657C45"/>
    <w:rsid w:val="139753C7"/>
    <w:rsid w:val="139B44EC"/>
    <w:rsid w:val="139B66BE"/>
    <w:rsid w:val="13B76B43"/>
    <w:rsid w:val="13D56661"/>
    <w:rsid w:val="13E46137"/>
    <w:rsid w:val="13E82D82"/>
    <w:rsid w:val="13E8662A"/>
    <w:rsid w:val="14074CBB"/>
    <w:rsid w:val="142D1A67"/>
    <w:rsid w:val="144C62DA"/>
    <w:rsid w:val="144F6DB6"/>
    <w:rsid w:val="14502DD2"/>
    <w:rsid w:val="14664B39"/>
    <w:rsid w:val="146F47E2"/>
    <w:rsid w:val="147B5B27"/>
    <w:rsid w:val="14886C25"/>
    <w:rsid w:val="14B32B9A"/>
    <w:rsid w:val="14BD6B02"/>
    <w:rsid w:val="14E76164"/>
    <w:rsid w:val="14F0228B"/>
    <w:rsid w:val="14F3050A"/>
    <w:rsid w:val="15036CD7"/>
    <w:rsid w:val="151845B6"/>
    <w:rsid w:val="151D063F"/>
    <w:rsid w:val="15225DAE"/>
    <w:rsid w:val="152F140B"/>
    <w:rsid w:val="15495719"/>
    <w:rsid w:val="154B6A56"/>
    <w:rsid w:val="154C2095"/>
    <w:rsid w:val="15727D21"/>
    <w:rsid w:val="15943724"/>
    <w:rsid w:val="159740CD"/>
    <w:rsid w:val="15BB3AE6"/>
    <w:rsid w:val="15ED355E"/>
    <w:rsid w:val="15EF5936"/>
    <w:rsid w:val="15F51DF7"/>
    <w:rsid w:val="160F1AD2"/>
    <w:rsid w:val="162020BB"/>
    <w:rsid w:val="16213D5E"/>
    <w:rsid w:val="16233A6B"/>
    <w:rsid w:val="162956DC"/>
    <w:rsid w:val="162D1E43"/>
    <w:rsid w:val="16315F68"/>
    <w:rsid w:val="16547B70"/>
    <w:rsid w:val="16552666"/>
    <w:rsid w:val="165A4472"/>
    <w:rsid w:val="16667A5C"/>
    <w:rsid w:val="166724BA"/>
    <w:rsid w:val="16746DF4"/>
    <w:rsid w:val="16761577"/>
    <w:rsid w:val="167A44F8"/>
    <w:rsid w:val="167B2B07"/>
    <w:rsid w:val="168203AA"/>
    <w:rsid w:val="1696704A"/>
    <w:rsid w:val="169C4A51"/>
    <w:rsid w:val="16A61254"/>
    <w:rsid w:val="16A63E2F"/>
    <w:rsid w:val="16B900FE"/>
    <w:rsid w:val="16BD0CEF"/>
    <w:rsid w:val="16BF76A4"/>
    <w:rsid w:val="16C3059F"/>
    <w:rsid w:val="16CF1AA0"/>
    <w:rsid w:val="16D03964"/>
    <w:rsid w:val="16D3642C"/>
    <w:rsid w:val="16DE3B92"/>
    <w:rsid w:val="16E734EF"/>
    <w:rsid w:val="16EC3571"/>
    <w:rsid w:val="16F51EF0"/>
    <w:rsid w:val="1715167F"/>
    <w:rsid w:val="171F73C9"/>
    <w:rsid w:val="173070AD"/>
    <w:rsid w:val="17407B57"/>
    <w:rsid w:val="174144B3"/>
    <w:rsid w:val="17435227"/>
    <w:rsid w:val="17536AA0"/>
    <w:rsid w:val="175B5251"/>
    <w:rsid w:val="17657265"/>
    <w:rsid w:val="176A3B97"/>
    <w:rsid w:val="177B3D61"/>
    <w:rsid w:val="177E239C"/>
    <w:rsid w:val="17AC7D0D"/>
    <w:rsid w:val="17B05646"/>
    <w:rsid w:val="17B318E8"/>
    <w:rsid w:val="17C05194"/>
    <w:rsid w:val="17CA0153"/>
    <w:rsid w:val="17D158AD"/>
    <w:rsid w:val="17DD78D1"/>
    <w:rsid w:val="17F808CA"/>
    <w:rsid w:val="180304D5"/>
    <w:rsid w:val="180F4689"/>
    <w:rsid w:val="181F3E97"/>
    <w:rsid w:val="182E3B0F"/>
    <w:rsid w:val="1845320F"/>
    <w:rsid w:val="184941AE"/>
    <w:rsid w:val="18546657"/>
    <w:rsid w:val="18615BAF"/>
    <w:rsid w:val="18690507"/>
    <w:rsid w:val="187707C2"/>
    <w:rsid w:val="18787BB1"/>
    <w:rsid w:val="187D5C8C"/>
    <w:rsid w:val="187E047C"/>
    <w:rsid w:val="1888759E"/>
    <w:rsid w:val="18892276"/>
    <w:rsid w:val="188C0208"/>
    <w:rsid w:val="188D5D50"/>
    <w:rsid w:val="1890581A"/>
    <w:rsid w:val="189116B1"/>
    <w:rsid w:val="18955236"/>
    <w:rsid w:val="18982A1E"/>
    <w:rsid w:val="189F0FD5"/>
    <w:rsid w:val="18B12B14"/>
    <w:rsid w:val="18BC5E9A"/>
    <w:rsid w:val="18C26F65"/>
    <w:rsid w:val="18C92A4F"/>
    <w:rsid w:val="18E25D46"/>
    <w:rsid w:val="18EE368C"/>
    <w:rsid w:val="18F25E80"/>
    <w:rsid w:val="191368FE"/>
    <w:rsid w:val="19172926"/>
    <w:rsid w:val="19283946"/>
    <w:rsid w:val="19444C2D"/>
    <w:rsid w:val="19474C7E"/>
    <w:rsid w:val="195530D7"/>
    <w:rsid w:val="196D6177"/>
    <w:rsid w:val="19747A2A"/>
    <w:rsid w:val="198A7FB8"/>
    <w:rsid w:val="19936ECB"/>
    <w:rsid w:val="19995687"/>
    <w:rsid w:val="199D4CD1"/>
    <w:rsid w:val="19A15A74"/>
    <w:rsid w:val="19B11D72"/>
    <w:rsid w:val="19B22F2D"/>
    <w:rsid w:val="19B737FB"/>
    <w:rsid w:val="19BA1211"/>
    <w:rsid w:val="19DD7972"/>
    <w:rsid w:val="19DF20D3"/>
    <w:rsid w:val="19F23AA8"/>
    <w:rsid w:val="19F63883"/>
    <w:rsid w:val="19FB3C03"/>
    <w:rsid w:val="19FF6E29"/>
    <w:rsid w:val="1A201C92"/>
    <w:rsid w:val="1A2D6DBF"/>
    <w:rsid w:val="1A342121"/>
    <w:rsid w:val="1A5063D1"/>
    <w:rsid w:val="1A615AB1"/>
    <w:rsid w:val="1A6301AD"/>
    <w:rsid w:val="1A6677E2"/>
    <w:rsid w:val="1A6A119B"/>
    <w:rsid w:val="1A6A5CEB"/>
    <w:rsid w:val="1A7138F1"/>
    <w:rsid w:val="1AB2000A"/>
    <w:rsid w:val="1ABC3F35"/>
    <w:rsid w:val="1AC4551A"/>
    <w:rsid w:val="1AC90580"/>
    <w:rsid w:val="1AD62236"/>
    <w:rsid w:val="1AD73210"/>
    <w:rsid w:val="1AD801E3"/>
    <w:rsid w:val="1AE9748B"/>
    <w:rsid w:val="1AF201D7"/>
    <w:rsid w:val="1B0816BB"/>
    <w:rsid w:val="1B143F51"/>
    <w:rsid w:val="1B282033"/>
    <w:rsid w:val="1B2D5655"/>
    <w:rsid w:val="1B4532C7"/>
    <w:rsid w:val="1B5A3361"/>
    <w:rsid w:val="1B6B6103"/>
    <w:rsid w:val="1B715BAE"/>
    <w:rsid w:val="1B7C7729"/>
    <w:rsid w:val="1B834374"/>
    <w:rsid w:val="1B8727B9"/>
    <w:rsid w:val="1B952B03"/>
    <w:rsid w:val="1B99189C"/>
    <w:rsid w:val="1B9A14AF"/>
    <w:rsid w:val="1BB81DAC"/>
    <w:rsid w:val="1BBE3BCC"/>
    <w:rsid w:val="1BC243C7"/>
    <w:rsid w:val="1BC60B13"/>
    <w:rsid w:val="1BC64C7D"/>
    <w:rsid w:val="1BC74364"/>
    <w:rsid w:val="1BCB2A2B"/>
    <w:rsid w:val="1BD02BE6"/>
    <w:rsid w:val="1BD041CA"/>
    <w:rsid w:val="1BDD1F47"/>
    <w:rsid w:val="1BF51110"/>
    <w:rsid w:val="1C0765CD"/>
    <w:rsid w:val="1C126233"/>
    <w:rsid w:val="1C1C34B1"/>
    <w:rsid w:val="1C2313CD"/>
    <w:rsid w:val="1C337412"/>
    <w:rsid w:val="1C337D65"/>
    <w:rsid w:val="1C3E0FE6"/>
    <w:rsid w:val="1C462DB6"/>
    <w:rsid w:val="1C4A7FC3"/>
    <w:rsid w:val="1C4C5BE9"/>
    <w:rsid w:val="1C600B36"/>
    <w:rsid w:val="1C696A2C"/>
    <w:rsid w:val="1C6B4F95"/>
    <w:rsid w:val="1C701A7A"/>
    <w:rsid w:val="1C915F41"/>
    <w:rsid w:val="1C934460"/>
    <w:rsid w:val="1C97760F"/>
    <w:rsid w:val="1C9A0793"/>
    <w:rsid w:val="1C9A1EB1"/>
    <w:rsid w:val="1C9F28F5"/>
    <w:rsid w:val="1CA37AE7"/>
    <w:rsid w:val="1CAE3A1F"/>
    <w:rsid w:val="1CB1086F"/>
    <w:rsid w:val="1CB33DE9"/>
    <w:rsid w:val="1CB854E0"/>
    <w:rsid w:val="1CC52237"/>
    <w:rsid w:val="1CC701FA"/>
    <w:rsid w:val="1CCC0F76"/>
    <w:rsid w:val="1CD66B92"/>
    <w:rsid w:val="1CD831EC"/>
    <w:rsid w:val="1CDA2523"/>
    <w:rsid w:val="1CDF4791"/>
    <w:rsid w:val="1CE302F8"/>
    <w:rsid w:val="1D2A757A"/>
    <w:rsid w:val="1D4160C9"/>
    <w:rsid w:val="1D47481F"/>
    <w:rsid w:val="1D543CB4"/>
    <w:rsid w:val="1D5538DA"/>
    <w:rsid w:val="1D5703AB"/>
    <w:rsid w:val="1D624318"/>
    <w:rsid w:val="1D65480B"/>
    <w:rsid w:val="1D705956"/>
    <w:rsid w:val="1D732D21"/>
    <w:rsid w:val="1D8A77ED"/>
    <w:rsid w:val="1D93764A"/>
    <w:rsid w:val="1D9B10D5"/>
    <w:rsid w:val="1DA50C7C"/>
    <w:rsid w:val="1DB90155"/>
    <w:rsid w:val="1DC44527"/>
    <w:rsid w:val="1DCD5020"/>
    <w:rsid w:val="1DEF7B19"/>
    <w:rsid w:val="1E0C4FE3"/>
    <w:rsid w:val="1E0D6531"/>
    <w:rsid w:val="1E2D0AD6"/>
    <w:rsid w:val="1E2E523A"/>
    <w:rsid w:val="1E3C48AD"/>
    <w:rsid w:val="1E5B5368"/>
    <w:rsid w:val="1E603EAF"/>
    <w:rsid w:val="1E650C1A"/>
    <w:rsid w:val="1E7A5D02"/>
    <w:rsid w:val="1E9A511E"/>
    <w:rsid w:val="1EA718E1"/>
    <w:rsid w:val="1EC306DD"/>
    <w:rsid w:val="1EC82CD6"/>
    <w:rsid w:val="1ED564F6"/>
    <w:rsid w:val="1EF5570C"/>
    <w:rsid w:val="1F2F4840"/>
    <w:rsid w:val="1F565723"/>
    <w:rsid w:val="1F5826C0"/>
    <w:rsid w:val="1F5B3865"/>
    <w:rsid w:val="1F64273D"/>
    <w:rsid w:val="1F6A6A99"/>
    <w:rsid w:val="1F6C4496"/>
    <w:rsid w:val="1F6F4240"/>
    <w:rsid w:val="1F774AC4"/>
    <w:rsid w:val="1F787DC6"/>
    <w:rsid w:val="1F7A66F8"/>
    <w:rsid w:val="1F7D7D39"/>
    <w:rsid w:val="1F937D9D"/>
    <w:rsid w:val="1F9A6675"/>
    <w:rsid w:val="1F9C041E"/>
    <w:rsid w:val="1FA177E9"/>
    <w:rsid w:val="1FBA233F"/>
    <w:rsid w:val="1FBC1398"/>
    <w:rsid w:val="1FC5393E"/>
    <w:rsid w:val="1FD6438E"/>
    <w:rsid w:val="1FD72920"/>
    <w:rsid w:val="1FD730F7"/>
    <w:rsid w:val="1FD81090"/>
    <w:rsid w:val="1FDD6C00"/>
    <w:rsid w:val="1FE467B0"/>
    <w:rsid w:val="1FFD22D9"/>
    <w:rsid w:val="20016DA5"/>
    <w:rsid w:val="2015126E"/>
    <w:rsid w:val="2015247C"/>
    <w:rsid w:val="20170A9E"/>
    <w:rsid w:val="201D0087"/>
    <w:rsid w:val="204348B4"/>
    <w:rsid w:val="20463397"/>
    <w:rsid w:val="20465B21"/>
    <w:rsid w:val="2046661F"/>
    <w:rsid w:val="204B076D"/>
    <w:rsid w:val="204C260D"/>
    <w:rsid w:val="2062437F"/>
    <w:rsid w:val="20644C53"/>
    <w:rsid w:val="207A44DE"/>
    <w:rsid w:val="20850CE7"/>
    <w:rsid w:val="208911B6"/>
    <w:rsid w:val="20A04927"/>
    <w:rsid w:val="20AB477A"/>
    <w:rsid w:val="20AE35CA"/>
    <w:rsid w:val="20B16310"/>
    <w:rsid w:val="20B96742"/>
    <w:rsid w:val="20C97C3B"/>
    <w:rsid w:val="20DE044A"/>
    <w:rsid w:val="20EC25E4"/>
    <w:rsid w:val="20EE3466"/>
    <w:rsid w:val="20EE6CC9"/>
    <w:rsid w:val="20F778BB"/>
    <w:rsid w:val="20FB7145"/>
    <w:rsid w:val="21040EEA"/>
    <w:rsid w:val="21123B4A"/>
    <w:rsid w:val="21124821"/>
    <w:rsid w:val="21167F5E"/>
    <w:rsid w:val="211B2B27"/>
    <w:rsid w:val="21203FED"/>
    <w:rsid w:val="215835AE"/>
    <w:rsid w:val="215E197D"/>
    <w:rsid w:val="2165420A"/>
    <w:rsid w:val="21654CA4"/>
    <w:rsid w:val="217204A8"/>
    <w:rsid w:val="2172279C"/>
    <w:rsid w:val="217C6FFD"/>
    <w:rsid w:val="218638CA"/>
    <w:rsid w:val="219048F4"/>
    <w:rsid w:val="21931E51"/>
    <w:rsid w:val="21A540EC"/>
    <w:rsid w:val="21B43101"/>
    <w:rsid w:val="21B92FEC"/>
    <w:rsid w:val="21BE7D97"/>
    <w:rsid w:val="21C23345"/>
    <w:rsid w:val="21C34C8F"/>
    <w:rsid w:val="21CE648C"/>
    <w:rsid w:val="21CF3C45"/>
    <w:rsid w:val="21D455C6"/>
    <w:rsid w:val="21D96E85"/>
    <w:rsid w:val="21EE1331"/>
    <w:rsid w:val="21EE3417"/>
    <w:rsid w:val="21EF1CB0"/>
    <w:rsid w:val="220D1A37"/>
    <w:rsid w:val="222A1368"/>
    <w:rsid w:val="222F70CE"/>
    <w:rsid w:val="22312DBE"/>
    <w:rsid w:val="22482C3F"/>
    <w:rsid w:val="225A4256"/>
    <w:rsid w:val="22600FD0"/>
    <w:rsid w:val="227601F6"/>
    <w:rsid w:val="22B808BE"/>
    <w:rsid w:val="22BB36C9"/>
    <w:rsid w:val="22C27A3C"/>
    <w:rsid w:val="22D7484F"/>
    <w:rsid w:val="22FE0384"/>
    <w:rsid w:val="230F6740"/>
    <w:rsid w:val="231262C0"/>
    <w:rsid w:val="231402C2"/>
    <w:rsid w:val="23170396"/>
    <w:rsid w:val="23242814"/>
    <w:rsid w:val="2328407F"/>
    <w:rsid w:val="232849D1"/>
    <w:rsid w:val="233401C3"/>
    <w:rsid w:val="2336019F"/>
    <w:rsid w:val="2342273A"/>
    <w:rsid w:val="234C178B"/>
    <w:rsid w:val="235F161E"/>
    <w:rsid w:val="2362618D"/>
    <w:rsid w:val="23670784"/>
    <w:rsid w:val="23895B66"/>
    <w:rsid w:val="239147D9"/>
    <w:rsid w:val="239F1A70"/>
    <w:rsid w:val="23AF3B7B"/>
    <w:rsid w:val="23AF3F7B"/>
    <w:rsid w:val="23BF6BBC"/>
    <w:rsid w:val="23CB7438"/>
    <w:rsid w:val="23D00BFB"/>
    <w:rsid w:val="23D258D8"/>
    <w:rsid w:val="23D86F72"/>
    <w:rsid w:val="23DF41D4"/>
    <w:rsid w:val="23E06C5C"/>
    <w:rsid w:val="23F861E5"/>
    <w:rsid w:val="24112640"/>
    <w:rsid w:val="241D5AF5"/>
    <w:rsid w:val="24274315"/>
    <w:rsid w:val="24316141"/>
    <w:rsid w:val="24431857"/>
    <w:rsid w:val="24435F06"/>
    <w:rsid w:val="2455170C"/>
    <w:rsid w:val="246C08EF"/>
    <w:rsid w:val="24711222"/>
    <w:rsid w:val="24741D54"/>
    <w:rsid w:val="24782BD9"/>
    <w:rsid w:val="2478337E"/>
    <w:rsid w:val="248A6D63"/>
    <w:rsid w:val="248C2117"/>
    <w:rsid w:val="248D622B"/>
    <w:rsid w:val="248F63EE"/>
    <w:rsid w:val="24985727"/>
    <w:rsid w:val="24AD56B6"/>
    <w:rsid w:val="24B338D4"/>
    <w:rsid w:val="24B60369"/>
    <w:rsid w:val="24CC572F"/>
    <w:rsid w:val="24CD2770"/>
    <w:rsid w:val="24CE439F"/>
    <w:rsid w:val="24D81467"/>
    <w:rsid w:val="24D91E79"/>
    <w:rsid w:val="24DB5189"/>
    <w:rsid w:val="24DD6B9A"/>
    <w:rsid w:val="24E51EE7"/>
    <w:rsid w:val="24EE0D17"/>
    <w:rsid w:val="24F316DB"/>
    <w:rsid w:val="24FD31B4"/>
    <w:rsid w:val="24FE74C6"/>
    <w:rsid w:val="250F1308"/>
    <w:rsid w:val="251319B4"/>
    <w:rsid w:val="252B61DF"/>
    <w:rsid w:val="25351A88"/>
    <w:rsid w:val="253F55D7"/>
    <w:rsid w:val="255453E9"/>
    <w:rsid w:val="25636899"/>
    <w:rsid w:val="257060E3"/>
    <w:rsid w:val="25872489"/>
    <w:rsid w:val="25985087"/>
    <w:rsid w:val="25A82083"/>
    <w:rsid w:val="25B758DC"/>
    <w:rsid w:val="25C13900"/>
    <w:rsid w:val="25CA1C87"/>
    <w:rsid w:val="25DA460A"/>
    <w:rsid w:val="25E336E3"/>
    <w:rsid w:val="25EA5D17"/>
    <w:rsid w:val="25EE732B"/>
    <w:rsid w:val="25FE4C71"/>
    <w:rsid w:val="25FE4DA8"/>
    <w:rsid w:val="25FF5E1C"/>
    <w:rsid w:val="2604795F"/>
    <w:rsid w:val="26095238"/>
    <w:rsid w:val="260B619F"/>
    <w:rsid w:val="260E080E"/>
    <w:rsid w:val="26136350"/>
    <w:rsid w:val="261547D4"/>
    <w:rsid w:val="262421DF"/>
    <w:rsid w:val="2626388D"/>
    <w:rsid w:val="262810C2"/>
    <w:rsid w:val="262D1F83"/>
    <w:rsid w:val="26326AF6"/>
    <w:rsid w:val="26484ABA"/>
    <w:rsid w:val="2652301A"/>
    <w:rsid w:val="265678D3"/>
    <w:rsid w:val="265B418C"/>
    <w:rsid w:val="26642BE2"/>
    <w:rsid w:val="266F4C50"/>
    <w:rsid w:val="2679281E"/>
    <w:rsid w:val="267A13EF"/>
    <w:rsid w:val="26827CAD"/>
    <w:rsid w:val="26831697"/>
    <w:rsid w:val="2684080C"/>
    <w:rsid w:val="268F79CC"/>
    <w:rsid w:val="26954ED8"/>
    <w:rsid w:val="26956843"/>
    <w:rsid w:val="26BC3AFA"/>
    <w:rsid w:val="26C0640A"/>
    <w:rsid w:val="26CF6F85"/>
    <w:rsid w:val="26F06B1E"/>
    <w:rsid w:val="26F31572"/>
    <w:rsid w:val="27005A91"/>
    <w:rsid w:val="270B2FAB"/>
    <w:rsid w:val="27141758"/>
    <w:rsid w:val="271571B1"/>
    <w:rsid w:val="2715742A"/>
    <w:rsid w:val="2722590B"/>
    <w:rsid w:val="272B698A"/>
    <w:rsid w:val="27367A13"/>
    <w:rsid w:val="273F64A6"/>
    <w:rsid w:val="27503B89"/>
    <w:rsid w:val="275064B0"/>
    <w:rsid w:val="27592D82"/>
    <w:rsid w:val="275A6EFE"/>
    <w:rsid w:val="276D2134"/>
    <w:rsid w:val="278528C3"/>
    <w:rsid w:val="2790020C"/>
    <w:rsid w:val="2798567F"/>
    <w:rsid w:val="279B65B4"/>
    <w:rsid w:val="27B309AB"/>
    <w:rsid w:val="27B51841"/>
    <w:rsid w:val="27BA277B"/>
    <w:rsid w:val="27BB6DDA"/>
    <w:rsid w:val="27BF20A6"/>
    <w:rsid w:val="27CF71F2"/>
    <w:rsid w:val="27D17284"/>
    <w:rsid w:val="27DA56CC"/>
    <w:rsid w:val="27EB2884"/>
    <w:rsid w:val="27F40CDE"/>
    <w:rsid w:val="27FA240B"/>
    <w:rsid w:val="27FE5374"/>
    <w:rsid w:val="280630CC"/>
    <w:rsid w:val="281D0BD8"/>
    <w:rsid w:val="28233E4F"/>
    <w:rsid w:val="282C2DA7"/>
    <w:rsid w:val="2832069A"/>
    <w:rsid w:val="28347356"/>
    <w:rsid w:val="28526634"/>
    <w:rsid w:val="286A37B7"/>
    <w:rsid w:val="28854239"/>
    <w:rsid w:val="288C3983"/>
    <w:rsid w:val="288D3491"/>
    <w:rsid w:val="289B3D0F"/>
    <w:rsid w:val="28A00B11"/>
    <w:rsid w:val="28B13B3D"/>
    <w:rsid w:val="28C832BE"/>
    <w:rsid w:val="28CA4B2A"/>
    <w:rsid w:val="28DA558C"/>
    <w:rsid w:val="2906405D"/>
    <w:rsid w:val="29151840"/>
    <w:rsid w:val="292530AB"/>
    <w:rsid w:val="29325D68"/>
    <w:rsid w:val="293C0B87"/>
    <w:rsid w:val="293E6AF8"/>
    <w:rsid w:val="29520ABB"/>
    <w:rsid w:val="295C5896"/>
    <w:rsid w:val="29643CB8"/>
    <w:rsid w:val="29665644"/>
    <w:rsid w:val="298253C0"/>
    <w:rsid w:val="2984327B"/>
    <w:rsid w:val="29A35F42"/>
    <w:rsid w:val="29B23068"/>
    <w:rsid w:val="29CE16E9"/>
    <w:rsid w:val="29D13060"/>
    <w:rsid w:val="29DD1853"/>
    <w:rsid w:val="29F12A1E"/>
    <w:rsid w:val="29F670D0"/>
    <w:rsid w:val="29F95BF0"/>
    <w:rsid w:val="2A0547F1"/>
    <w:rsid w:val="2A272F15"/>
    <w:rsid w:val="2A284239"/>
    <w:rsid w:val="2A2927E9"/>
    <w:rsid w:val="2A435C8C"/>
    <w:rsid w:val="2A555DC9"/>
    <w:rsid w:val="2A5B6ACA"/>
    <w:rsid w:val="2A7101F4"/>
    <w:rsid w:val="2A841775"/>
    <w:rsid w:val="2A8F52C9"/>
    <w:rsid w:val="2A91218C"/>
    <w:rsid w:val="2AA22202"/>
    <w:rsid w:val="2AA35381"/>
    <w:rsid w:val="2AA64405"/>
    <w:rsid w:val="2AAB317D"/>
    <w:rsid w:val="2AB2256A"/>
    <w:rsid w:val="2AC553D6"/>
    <w:rsid w:val="2AC9644D"/>
    <w:rsid w:val="2ACA2034"/>
    <w:rsid w:val="2AD01704"/>
    <w:rsid w:val="2AE354B1"/>
    <w:rsid w:val="2AEA58D3"/>
    <w:rsid w:val="2B0776DE"/>
    <w:rsid w:val="2B0C1442"/>
    <w:rsid w:val="2B10380C"/>
    <w:rsid w:val="2B404563"/>
    <w:rsid w:val="2B415AD8"/>
    <w:rsid w:val="2B4679D6"/>
    <w:rsid w:val="2B5278D4"/>
    <w:rsid w:val="2B74457C"/>
    <w:rsid w:val="2B752B52"/>
    <w:rsid w:val="2B7D6991"/>
    <w:rsid w:val="2B7F1DD1"/>
    <w:rsid w:val="2B8D1342"/>
    <w:rsid w:val="2B947423"/>
    <w:rsid w:val="2BB81387"/>
    <w:rsid w:val="2BBE07E6"/>
    <w:rsid w:val="2BC047B8"/>
    <w:rsid w:val="2BCF2D13"/>
    <w:rsid w:val="2BCF632E"/>
    <w:rsid w:val="2BD2713D"/>
    <w:rsid w:val="2BD66630"/>
    <w:rsid w:val="2BDC7916"/>
    <w:rsid w:val="2BE53623"/>
    <w:rsid w:val="2BED021C"/>
    <w:rsid w:val="2BF1528D"/>
    <w:rsid w:val="2BF21273"/>
    <w:rsid w:val="2BF55CA2"/>
    <w:rsid w:val="2C001B2E"/>
    <w:rsid w:val="2C022C9C"/>
    <w:rsid w:val="2C066E29"/>
    <w:rsid w:val="2C0A64FC"/>
    <w:rsid w:val="2C0F0B08"/>
    <w:rsid w:val="2C184F48"/>
    <w:rsid w:val="2C1B7DAD"/>
    <w:rsid w:val="2C1F7EDB"/>
    <w:rsid w:val="2C297250"/>
    <w:rsid w:val="2C2C4514"/>
    <w:rsid w:val="2C2F009F"/>
    <w:rsid w:val="2C5767DF"/>
    <w:rsid w:val="2C643254"/>
    <w:rsid w:val="2C652644"/>
    <w:rsid w:val="2C66257E"/>
    <w:rsid w:val="2C7C5D93"/>
    <w:rsid w:val="2C893627"/>
    <w:rsid w:val="2C983A18"/>
    <w:rsid w:val="2CA14078"/>
    <w:rsid w:val="2CAF6775"/>
    <w:rsid w:val="2CD056E6"/>
    <w:rsid w:val="2CE65EB2"/>
    <w:rsid w:val="2CEA6BFE"/>
    <w:rsid w:val="2CF144D2"/>
    <w:rsid w:val="2D004D14"/>
    <w:rsid w:val="2D0125B8"/>
    <w:rsid w:val="2D0C6D7F"/>
    <w:rsid w:val="2D1E1C9D"/>
    <w:rsid w:val="2D3A502D"/>
    <w:rsid w:val="2D3A6B08"/>
    <w:rsid w:val="2D48595D"/>
    <w:rsid w:val="2D566EEB"/>
    <w:rsid w:val="2D5B0DD2"/>
    <w:rsid w:val="2D5E6B02"/>
    <w:rsid w:val="2D6263B5"/>
    <w:rsid w:val="2D953D73"/>
    <w:rsid w:val="2D963D99"/>
    <w:rsid w:val="2D9A0A6B"/>
    <w:rsid w:val="2D9B7336"/>
    <w:rsid w:val="2DA616B2"/>
    <w:rsid w:val="2DB661B0"/>
    <w:rsid w:val="2DBC3A07"/>
    <w:rsid w:val="2DCD2A4E"/>
    <w:rsid w:val="2DD4126E"/>
    <w:rsid w:val="2DDA1D4D"/>
    <w:rsid w:val="2DEA5AFA"/>
    <w:rsid w:val="2E121DC8"/>
    <w:rsid w:val="2E1D32A6"/>
    <w:rsid w:val="2E1E7C40"/>
    <w:rsid w:val="2E27314B"/>
    <w:rsid w:val="2E2E0411"/>
    <w:rsid w:val="2E300334"/>
    <w:rsid w:val="2E3E50D0"/>
    <w:rsid w:val="2E4C0FE4"/>
    <w:rsid w:val="2E4D02C8"/>
    <w:rsid w:val="2E5D2B42"/>
    <w:rsid w:val="2E624E16"/>
    <w:rsid w:val="2E671323"/>
    <w:rsid w:val="2E950410"/>
    <w:rsid w:val="2EA14B79"/>
    <w:rsid w:val="2EA71B7E"/>
    <w:rsid w:val="2EB7272D"/>
    <w:rsid w:val="2EBA74C5"/>
    <w:rsid w:val="2ECF2E1D"/>
    <w:rsid w:val="2ED12D39"/>
    <w:rsid w:val="2EEA45C0"/>
    <w:rsid w:val="2EEA7F1C"/>
    <w:rsid w:val="2EED6D4E"/>
    <w:rsid w:val="2EFB75A9"/>
    <w:rsid w:val="2F001621"/>
    <w:rsid w:val="2F0B6873"/>
    <w:rsid w:val="2F136FCF"/>
    <w:rsid w:val="2F270B52"/>
    <w:rsid w:val="2F3C5ECA"/>
    <w:rsid w:val="2F3D2DAA"/>
    <w:rsid w:val="2F424414"/>
    <w:rsid w:val="2F4923D0"/>
    <w:rsid w:val="2F4C2F13"/>
    <w:rsid w:val="2F533780"/>
    <w:rsid w:val="2F5A05CE"/>
    <w:rsid w:val="2F61097A"/>
    <w:rsid w:val="2F89014E"/>
    <w:rsid w:val="2F8B476D"/>
    <w:rsid w:val="2F9125DF"/>
    <w:rsid w:val="2FA765B5"/>
    <w:rsid w:val="2FAA23F2"/>
    <w:rsid w:val="2FB42D40"/>
    <w:rsid w:val="2FC43477"/>
    <w:rsid w:val="2FC81D0D"/>
    <w:rsid w:val="2FD027D6"/>
    <w:rsid w:val="2FE3507C"/>
    <w:rsid w:val="2FFD1599"/>
    <w:rsid w:val="300C61AF"/>
    <w:rsid w:val="30114043"/>
    <w:rsid w:val="302A62D6"/>
    <w:rsid w:val="303504A6"/>
    <w:rsid w:val="303554BF"/>
    <w:rsid w:val="30364D2E"/>
    <w:rsid w:val="30381E54"/>
    <w:rsid w:val="303878BF"/>
    <w:rsid w:val="303C5BB0"/>
    <w:rsid w:val="303D0420"/>
    <w:rsid w:val="304D4385"/>
    <w:rsid w:val="304F4545"/>
    <w:rsid w:val="3065652F"/>
    <w:rsid w:val="30681FAA"/>
    <w:rsid w:val="30804FC5"/>
    <w:rsid w:val="30836C52"/>
    <w:rsid w:val="309936DA"/>
    <w:rsid w:val="30C3343F"/>
    <w:rsid w:val="30C56E41"/>
    <w:rsid w:val="30C71831"/>
    <w:rsid w:val="30CA21A9"/>
    <w:rsid w:val="30E1193B"/>
    <w:rsid w:val="30F33714"/>
    <w:rsid w:val="30FD48AB"/>
    <w:rsid w:val="31252E3E"/>
    <w:rsid w:val="31256556"/>
    <w:rsid w:val="31333735"/>
    <w:rsid w:val="31365A69"/>
    <w:rsid w:val="31476E06"/>
    <w:rsid w:val="31694E7F"/>
    <w:rsid w:val="317E3967"/>
    <w:rsid w:val="31832B6C"/>
    <w:rsid w:val="31967F94"/>
    <w:rsid w:val="31A71BD5"/>
    <w:rsid w:val="31B56EC5"/>
    <w:rsid w:val="31C11A01"/>
    <w:rsid w:val="31C222D9"/>
    <w:rsid w:val="31C44C17"/>
    <w:rsid w:val="31EA01E3"/>
    <w:rsid w:val="31EB6F47"/>
    <w:rsid w:val="31ED6E51"/>
    <w:rsid w:val="32000C53"/>
    <w:rsid w:val="32035F4B"/>
    <w:rsid w:val="32160F25"/>
    <w:rsid w:val="322309EB"/>
    <w:rsid w:val="322F721D"/>
    <w:rsid w:val="323718E3"/>
    <w:rsid w:val="323F091C"/>
    <w:rsid w:val="32416C20"/>
    <w:rsid w:val="324344D9"/>
    <w:rsid w:val="32476592"/>
    <w:rsid w:val="324F2B24"/>
    <w:rsid w:val="3250308D"/>
    <w:rsid w:val="32544C1B"/>
    <w:rsid w:val="325A7F47"/>
    <w:rsid w:val="32636A62"/>
    <w:rsid w:val="326D3991"/>
    <w:rsid w:val="32756CA2"/>
    <w:rsid w:val="32792F64"/>
    <w:rsid w:val="32900855"/>
    <w:rsid w:val="32B25DBB"/>
    <w:rsid w:val="32CC1285"/>
    <w:rsid w:val="32D413FD"/>
    <w:rsid w:val="32D83BBA"/>
    <w:rsid w:val="32DC02A2"/>
    <w:rsid w:val="32E12B5A"/>
    <w:rsid w:val="32E958BB"/>
    <w:rsid w:val="33045B41"/>
    <w:rsid w:val="33054485"/>
    <w:rsid w:val="330B7B1B"/>
    <w:rsid w:val="33164C45"/>
    <w:rsid w:val="3319314E"/>
    <w:rsid w:val="332E692E"/>
    <w:rsid w:val="333150A6"/>
    <w:rsid w:val="3348514F"/>
    <w:rsid w:val="334A0DB0"/>
    <w:rsid w:val="334F17EF"/>
    <w:rsid w:val="33525DFB"/>
    <w:rsid w:val="335A7E45"/>
    <w:rsid w:val="336225CD"/>
    <w:rsid w:val="33682AC6"/>
    <w:rsid w:val="336A3B0E"/>
    <w:rsid w:val="336C7AFF"/>
    <w:rsid w:val="337101FA"/>
    <w:rsid w:val="33721DAE"/>
    <w:rsid w:val="337E1FDB"/>
    <w:rsid w:val="338A2A3B"/>
    <w:rsid w:val="33A170D2"/>
    <w:rsid w:val="33A8230A"/>
    <w:rsid w:val="33B06083"/>
    <w:rsid w:val="33B831D5"/>
    <w:rsid w:val="33BE41B5"/>
    <w:rsid w:val="33C3569B"/>
    <w:rsid w:val="33C61D91"/>
    <w:rsid w:val="33D373A9"/>
    <w:rsid w:val="33DB5977"/>
    <w:rsid w:val="33DD0082"/>
    <w:rsid w:val="33E732E3"/>
    <w:rsid w:val="33EC6335"/>
    <w:rsid w:val="33ED322A"/>
    <w:rsid w:val="33EF447D"/>
    <w:rsid w:val="33F56F6F"/>
    <w:rsid w:val="34023AA4"/>
    <w:rsid w:val="34026F4D"/>
    <w:rsid w:val="343C5CE7"/>
    <w:rsid w:val="34573EB8"/>
    <w:rsid w:val="34580EC8"/>
    <w:rsid w:val="345D6B44"/>
    <w:rsid w:val="345E3F41"/>
    <w:rsid w:val="345F1C5A"/>
    <w:rsid w:val="34667AD8"/>
    <w:rsid w:val="346C637F"/>
    <w:rsid w:val="34783B12"/>
    <w:rsid w:val="348E4823"/>
    <w:rsid w:val="34935A10"/>
    <w:rsid w:val="349A58EE"/>
    <w:rsid w:val="349C7F7E"/>
    <w:rsid w:val="349E34E5"/>
    <w:rsid w:val="34A43FA2"/>
    <w:rsid w:val="34B2451D"/>
    <w:rsid w:val="34C57BF8"/>
    <w:rsid w:val="34C82B70"/>
    <w:rsid w:val="34E51999"/>
    <w:rsid w:val="34F55C37"/>
    <w:rsid w:val="34FC2D88"/>
    <w:rsid w:val="34FD7F28"/>
    <w:rsid w:val="35066C30"/>
    <w:rsid w:val="352320F7"/>
    <w:rsid w:val="35381D55"/>
    <w:rsid w:val="35383426"/>
    <w:rsid w:val="353D52C3"/>
    <w:rsid w:val="353D5E72"/>
    <w:rsid w:val="35687735"/>
    <w:rsid w:val="357A5644"/>
    <w:rsid w:val="358A6994"/>
    <w:rsid w:val="358C1844"/>
    <w:rsid w:val="358F09D0"/>
    <w:rsid w:val="35937D37"/>
    <w:rsid w:val="35B96D0C"/>
    <w:rsid w:val="35C27014"/>
    <w:rsid w:val="35CB1531"/>
    <w:rsid w:val="35EE40CF"/>
    <w:rsid w:val="35EF34B6"/>
    <w:rsid w:val="35FA284D"/>
    <w:rsid w:val="35FE5A21"/>
    <w:rsid w:val="35FF50DE"/>
    <w:rsid w:val="36033EC3"/>
    <w:rsid w:val="36061A5C"/>
    <w:rsid w:val="360D03CE"/>
    <w:rsid w:val="360E3100"/>
    <w:rsid w:val="36110F76"/>
    <w:rsid w:val="36193C12"/>
    <w:rsid w:val="361D6365"/>
    <w:rsid w:val="361E583C"/>
    <w:rsid w:val="3620538F"/>
    <w:rsid w:val="36236945"/>
    <w:rsid w:val="36265139"/>
    <w:rsid w:val="3632120A"/>
    <w:rsid w:val="36323035"/>
    <w:rsid w:val="36442D97"/>
    <w:rsid w:val="364875C7"/>
    <w:rsid w:val="36496BFC"/>
    <w:rsid w:val="36581D44"/>
    <w:rsid w:val="365C40FA"/>
    <w:rsid w:val="366232AE"/>
    <w:rsid w:val="366367C5"/>
    <w:rsid w:val="366E0A6F"/>
    <w:rsid w:val="36704044"/>
    <w:rsid w:val="36847101"/>
    <w:rsid w:val="36853876"/>
    <w:rsid w:val="369F3FCD"/>
    <w:rsid w:val="36A5561E"/>
    <w:rsid w:val="36AD4657"/>
    <w:rsid w:val="36B9719C"/>
    <w:rsid w:val="36C148E4"/>
    <w:rsid w:val="36DE3DD1"/>
    <w:rsid w:val="36E55A48"/>
    <w:rsid w:val="36F26ECD"/>
    <w:rsid w:val="36FC3127"/>
    <w:rsid w:val="37292B27"/>
    <w:rsid w:val="37360652"/>
    <w:rsid w:val="373733EB"/>
    <w:rsid w:val="375F37E6"/>
    <w:rsid w:val="37626929"/>
    <w:rsid w:val="376B6C26"/>
    <w:rsid w:val="377569C8"/>
    <w:rsid w:val="377F327B"/>
    <w:rsid w:val="379925F7"/>
    <w:rsid w:val="37B3776C"/>
    <w:rsid w:val="37B71CAA"/>
    <w:rsid w:val="37C725FE"/>
    <w:rsid w:val="37CF43E9"/>
    <w:rsid w:val="37D323F5"/>
    <w:rsid w:val="37E63E4D"/>
    <w:rsid w:val="37E848C3"/>
    <w:rsid w:val="37F81BB8"/>
    <w:rsid w:val="38045DD2"/>
    <w:rsid w:val="381A2F3F"/>
    <w:rsid w:val="38552731"/>
    <w:rsid w:val="38575AB9"/>
    <w:rsid w:val="388846A1"/>
    <w:rsid w:val="38916AC8"/>
    <w:rsid w:val="38AA1FB7"/>
    <w:rsid w:val="38B10B07"/>
    <w:rsid w:val="38BD77EC"/>
    <w:rsid w:val="38C40B75"/>
    <w:rsid w:val="38C71F9E"/>
    <w:rsid w:val="38CF60DA"/>
    <w:rsid w:val="38D14638"/>
    <w:rsid w:val="38D830A3"/>
    <w:rsid w:val="38E72740"/>
    <w:rsid w:val="38EB7759"/>
    <w:rsid w:val="38EB7CC0"/>
    <w:rsid w:val="38F26631"/>
    <w:rsid w:val="39004B80"/>
    <w:rsid w:val="39025B12"/>
    <w:rsid w:val="39050AFD"/>
    <w:rsid w:val="390E13C4"/>
    <w:rsid w:val="390E6511"/>
    <w:rsid w:val="39321245"/>
    <w:rsid w:val="393305B5"/>
    <w:rsid w:val="39436F92"/>
    <w:rsid w:val="3948453F"/>
    <w:rsid w:val="3949258C"/>
    <w:rsid w:val="394A48F2"/>
    <w:rsid w:val="395A6399"/>
    <w:rsid w:val="3972327D"/>
    <w:rsid w:val="39812DF4"/>
    <w:rsid w:val="398168FD"/>
    <w:rsid w:val="399D641E"/>
    <w:rsid w:val="39B912C0"/>
    <w:rsid w:val="39CA4973"/>
    <w:rsid w:val="39D161ED"/>
    <w:rsid w:val="39D560D4"/>
    <w:rsid w:val="39D8122F"/>
    <w:rsid w:val="39E16884"/>
    <w:rsid w:val="39EB43B8"/>
    <w:rsid w:val="39EE2EF1"/>
    <w:rsid w:val="39F26001"/>
    <w:rsid w:val="39F73E4F"/>
    <w:rsid w:val="39FD64A0"/>
    <w:rsid w:val="3A2927C9"/>
    <w:rsid w:val="3A577278"/>
    <w:rsid w:val="3A5F6D26"/>
    <w:rsid w:val="3A653949"/>
    <w:rsid w:val="3A6955A8"/>
    <w:rsid w:val="3A81182B"/>
    <w:rsid w:val="3A881D87"/>
    <w:rsid w:val="3A911BF7"/>
    <w:rsid w:val="3A9C7FE5"/>
    <w:rsid w:val="3AA8200A"/>
    <w:rsid w:val="3ABB6DA0"/>
    <w:rsid w:val="3AC9057A"/>
    <w:rsid w:val="3ACB0592"/>
    <w:rsid w:val="3AD8105B"/>
    <w:rsid w:val="3AD844F7"/>
    <w:rsid w:val="3ADC7DEA"/>
    <w:rsid w:val="3AF641BB"/>
    <w:rsid w:val="3B2B025C"/>
    <w:rsid w:val="3B544626"/>
    <w:rsid w:val="3B63746B"/>
    <w:rsid w:val="3B637F99"/>
    <w:rsid w:val="3B645273"/>
    <w:rsid w:val="3B647000"/>
    <w:rsid w:val="3B6B43E3"/>
    <w:rsid w:val="3B6B6E58"/>
    <w:rsid w:val="3B6D41C2"/>
    <w:rsid w:val="3B734A18"/>
    <w:rsid w:val="3B803D42"/>
    <w:rsid w:val="3B8D42C8"/>
    <w:rsid w:val="3B91683F"/>
    <w:rsid w:val="3BA96103"/>
    <w:rsid w:val="3BAC3B94"/>
    <w:rsid w:val="3BB06D65"/>
    <w:rsid w:val="3BC73917"/>
    <w:rsid w:val="3BC8426B"/>
    <w:rsid w:val="3BD50E31"/>
    <w:rsid w:val="3BDD7513"/>
    <w:rsid w:val="3BE55DB7"/>
    <w:rsid w:val="3C0615E3"/>
    <w:rsid w:val="3C0656CB"/>
    <w:rsid w:val="3C0C284D"/>
    <w:rsid w:val="3C137A4D"/>
    <w:rsid w:val="3C340CD8"/>
    <w:rsid w:val="3C3B0260"/>
    <w:rsid w:val="3C56350A"/>
    <w:rsid w:val="3C570039"/>
    <w:rsid w:val="3C5B5AB3"/>
    <w:rsid w:val="3C7A1C40"/>
    <w:rsid w:val="3CA14A38"/>
    <w:rsid w:val="3CAF4DA3"/>
    <w:rsid w:val="3CB121D4"/>
    <w:rsid w:val="3CB26E6A"/>
    <w:rsid w:val="3CBF7EBD"/>
    <w:rsid w:val="3CE219DF"/>
    <w:rsid w:val="3D0242F0"/>
    <w:rsid w:val="3D15241F"/>
    <w:rsid w:val="3D16064F"/>
    <w:rsid w:val="3D5521B7"/>
    <w:rsid w:val="3D7B0873"/>
    <w:rsid w:val="3D906B02"/>
    <w:rsid w:val="3D965F21"/>
    <w:rsid w:val="3DA47EF9"/>
    <w:rsid w:val="3DAF3BA4"/>
    <w:rsid w:val="3DCB2B7B"/>
    <w:rsid w:val="3DDD51AE"/>
    <w:rsid w:val="3DFA1818"/>
    <w:rsid w:val="3E0A62AE"/>
    <w:rsid w:val="3E0E3423"/>
    <w:rsid w:val="3E1B407B"/>
    <w:rsid w:val="3E1F251D"/>
    <w:rsid w:val="3E283508"/>
    <w:rsid w:val="3E3B448D"/>
    <w:rsid w:val="3E40503F"/>
    <w:rsid w:val="3E4C4BFD"/>
    <w:rsid w:val="3E60309F"/>
    <w:rsid w:val="3E8F7B96"/>
    <w:rsid w:val="3E943E89"/>
    <w:rsid w:val="3E971ED0"/>
    <w:rsid w:val="3E9A386B"/>
    <w:rsid w:val="3EA920A5"/>
    <w:rsid w:val="3EBA3192"/>
    <w:rsid w:val="3EBE36C2"/>
    <w:rsid w:val="3EC3227F"/>
    <w:rsid w:val="3EC60C97"/>
    <w:rsid w:val="3ED0749E"/>
    <w:rsid w:val="3ED24932"/>
    <w:rsid w:val="3ED426B1"/>
    <w:rsid w:val="3EDF0323"/>
    <w:rsid w:val="3EE35B09"/>
    <w:rsid w:val="3EE9472B"/>
    <w:rsid w:val="3EED7E2F"/>
    <w:rsid w:val="3EF71BFA"/>
    <w:rsid w:val="3EFC6CC0"/>
    <w:rsid w:val="3F043834"/>
    <w:rsid w:val="3F0F08B8"/>
    <w:rsid w:val="3F21144B"/>
    <w:rsid w:val="3F224509"/>
    <w:rsid w:val="3F262F2E"/>
    <w:rsid w:val="3F2A3F3C"/>
    <w:rsid w:val="3F3F1C1D"/>
    <w:rsid w:val="3F46720C"/>
    <w:rsid w:val="3F480422"/>
    <w:rsid w:val="3F4D5525"/>
    <w:rsid w:val="3F545C3C"/>
    <w:rsid w:val="3F567434"/>
    <w:rsid w:val="3F655824"/>
    <w:rsid w:val="3F695944"/>
    <w:rsid w:val="3F6C0801"/>
    <w:rsid w:val="3F7044DF"/>
    <w:rsid w:val="3F7B5A02"/>
    <w:rsid w:val="3F8053EB"/>
    <w:rsid w:val="3F8E3D48"/>
    <w:rsid w:val="3F964C79"/>
    <w:rsid w:val="3F976C8B"/>
    <w:rsid w:val="3FC9581E"/>
    <w:rsid w:val="3FCE41D3"/>
    <w:rsid w:val="3FD342AC"/>
    <w:rsid w:val="3FD55A73"/>
    <w:rsid w:val="3FD84715"/>
    <w:rsid w:val="3FDB7C4D"/>
    <w:rsid w:val="3FE12061"/>
    <w:rsid w:val="3FF13E82"/>
    <w:rsid w:val="3FFA6A22"/>
    <w:rsid w:val="40052A1A"/>
    <w:rsid w:val="400746DA"/>
    <w:rsid w:val="40085043"/>
    <w:rsid w:val="40091C72"/>
    <w:rsid w:val="40185B33"/>
    <w:rsid w:val="401D3032"/>
    <w:rsid w:val="402C2F8F"/>
    <w:rsid w:val="40487EC7"/>
    <w:rsid w:val="404A5C2A"/>
    <w:rsid w:val="40544293"/>
    <w:rsid w:val="40565B0D"/>
    <w:rsid w:val="4066568A"/>
    <w:rsid w:val="406A262C"/>
    <w:rsid w:val="406D30AB"/>
    <w:rsid w:val="40797ED8"/>
    <w:rsid w:val="40876406"/>
    <w:rsid w:val="408B24F9"/>
    <w:rsid w:val="408E1290"/>
    <w:rsid w:val="40A73275"/>
    <w:rsid w:val="40B22353"/>
    <w:rsid w:val="40B31339"/>
    <w:rsid w:val="40B51705"/>
    <w:rsid w:val="40BF4F7C"/>
    <w:rsid w:val="40C36AD0"/>
    <w:rsid w:val="40CF48E0"/>
    <w:rsid w:val="40D50B19"/>
    <w:rsid w:val="40E112CE"/>
    <w:rsid w:val="40ED3D3B"/>
    <w:rsid w:val="40FA626B"/>
    <w:rsid w:val="410810E3"/>
    <w:rsid w:val="410D603A"/>
    <w:rsid w:val="41156765"/>
    <w:rsid w:val="412502EB"/>
    <w:rsid w:val="412C55A8"/>
    <w:rsid w:val="41331E81"/>
    <w:rsid w:val="41462120"/>
    <w:rsid w:val="415E08F7"/>
    <w:rsid w:val="416A45F1"/>
    <w:rsid w:val="41707B2C"/>
    <w:rsid w:val="418849EC"/>
    <w:rsid w:val="418A0E14"/>
    <w:rsid w:val="4190162E"/>
    <w:rsid w:val="41914E8D"/>
    <w:rsid w:val="419C747E"/>
    <w:rsid w:val="419C7D4A"/>
    <w:rsid w:val="419E3FF6"/>
    <w:rsid w:val="41AF609B"/>
    <w:rsid w:val="41CA715F"/>
    <w:rsid w:val="41CD4E26"/>
    <w:rsid w:val="41E427EF"/>
    <w:rsid w:val="41E97D29"/>
    <w:rsid w:val="42000066"/>
    <w:rsid w:val="420679A3"/>
    <w:rsid w:val="42077641"/>
    <w:rsid w:val="42153BC7"/>
    <w:rsid w:val="422C57CC"/>
    <w:rsid w:val="423D4A33"/>
    <w:rsid w:val="424A33A3"/>
    <w:rsid w:val="424C532F"/>
    <w:rsid w:val="42606E60"/>
    <w:rsid w:val="426F4C0E"/>
    <w:rsid w:val="4274066A"/>
    <w:rsid w:val="427B6DB1"/>
    <w:rsid w:val="42840C29"/>
    <w:rsid w:val="428B04E0"/>
    <w:rsid w:val="428C14F8"/>
    <w:rsid w:val="42A92163"/>
    <w:rsid w:val="42AE37C6"/>
    <w:rsid w:val="42AE7A57"/>
    <w:rsid w:val="42C46FFB"/>
    <w:rsid w:val="42CC6E4B"/>
    <w:rsid w:val="42D7342B"/>
    <w:rsid w:val="42E60C32"/>
    <w:rsid w:val="42F007EF"/>
    <w:rsid w:val="43025199"/>
    <w:rsid w:val="4315479E"/>
    <w:rsid w:val="431965BD"/>
    <w:rsid w:val="431D1FD5"/>
    <w:rsid w:val="4326323B"/>
    <w:rsid w:val="432F7BBE"/>
    <w:rsid w:val="433D4BC1"/>
    <w:rsid w:val="43407C76"/>
    <w:rsid w:val="435745B2"/>
    <w:rsid w:val="435E33CA"/>
    <w:rsid w:val="43645D32"/>
    <w:rsid w:val="436D0F38"/>
    <w:rsid w:val="436E3E5F"/>
    <w:rsid w:val="4375521E"/>
    <w:rsid w:val="43764B82"/>
    <w:rsid w:val="43783F91"/>
    <w:rsid w:val="437A307A"/>
    <w:rsid w:val="438248E0"/>
    <w:rsid w:val="438F760C"/>
    <w:rsid w:val="43A5237F"/>
    <w:rsid w:val="43AB7AA7"/>
    <w:rsid w:val="43B41693"/>
    <w:rsid w:val="43DB1145"/>
    <w:rsid w:val="43E370B5"/>
    <w:rsid w:val="43EB7F75"/>
    <w:rsid w:val="43FB75BA"/>
    <w:rsid w:val="441B54A6"/>
    <w:rsid w:val="442374AB"/>
    <w:rsid w:val="442A2115"/>
    <w:rsid w:val="443571D1"/>
    <w:rsid w:val="44362656"/>
    <w:rsid w:val="4460003D"/>
    <w:rsid w:val="44834A64"/>
    <w:rsid w:val="44A0652F"/>
    <w:rsid w:val="44AB6687"/>
    <w:rsid w:val="44B74DF9"/>
    <w:rsid w:val="44BB016F"/>
    <w:rsid w:val="44CA1D52"/>
    <w:rsid w:val="44D42974"/>
    <w:rsid w:val="44ED0FDD"/>
    <w:rsid w:val="45117551"/>
    <w:rsid w:val="451A2746"/>
    <w:rsid w:val="45362CA8"/>
    <w:rsid w:val="456202B1"/>
    <w:rsid w:val="456919BD"/>
    <w:rsid w:val="45711B10"/>
    <w:rsid w:val="457A40BC"/>
    <w:rsid w:val="457A6ACA"/>
    <w:rsid w:val="457B4455"/>
    <w:rsid w:val="45A1047C"/>
    <w:rsid w:val="45A85DF5"/>
    <w:rsid w:val="45B5020A"/>
    <w:rsid w:val="45B67E32"/>
    <w:rsid w:val="45C90389"/>
    <w:rsid w:val="45D12B24"/>
    <w:rsid w:val="45D20625"/>
    <w:rsid w:val="45DF691C"/>
    <w:rsid w:val="45E16AF5"/>
    <w:rsid w:val="45E95713"/>
    <w:rsid w:val="45FE0A9F"/>
    <w:rsid w:val="460314FC"/>
    <w:rsid w:val="460815A9"/>
    <w:rsid w:val="462030DD"/>
    <w:rsid w:val="462F5BC4"/>
    <w:rsid w:val="46311DE6"/>
    <w:rsid w:val="463740F2"/>
    <w:rsid w:val="4654633B"/>
    <w:rsid w:val="46654355"/>
    <w:rsid w:val="46730616"/>
    <w:rsid w:val="46854E67"/>
    <w:rsid w:val="46956CA5"/>
    <w:rsid w:val="469F2E2A"/>
    <w:rsid w:val="46A56419"/>
    <w:rsid w:val="46A745DC"/>
    <w:rsid w:val="46B0454A"/>
    <w:rsid w:val="46B31DA7"/>
    <w:rsid w:val="46ED7543"/>
    <w:rsid w:val="46F72920"/>
    <w:rsid w:val="46FA398E"/>
    <w:rsid w:val="47015C05"/>
    <w:rsid w:val="470626D7"/>
    <w:rsid w:val="4717552E"/>
    <w:rsid w:val="471957E9"/>
    <w:rsid w:val="472039D4"/>
    <w:rsid w:val="47253732"/>
    <w:rsid w:val="472B5122"/>
    <w:rsid w:val="47320625"/>
    <w:rsid w:val="47321BFA"/>
    <w:rsid w:val="473320FB"/>
    <w:rsid w:val="47356684"/>
    <w:rsid w:val="47451AC6"/>
    <w:rsid w:val="474641F6"/>
    <w:rsid w:val="474D51C4"/>
    <w:rsid w:val="476B6074"/>
    <w:rsid w:val="477214B9"/>
    <w:rsid w:val="47724AA4"/>
    <w:rsid w:val="477B5484"/>
    <w:rsid w:val="477C40A5"/>
    <w:rsid w:val="479517EB"/>
    <w:rsid w:val="479E7596"/>
    <w:rsid w:val="47A00602"/>
    <w:rsid w:val="47A40C76"/>
    <w:rsid w:val="47AA2FA2"/>
    <w:rsid w:val="47B768DC"/>
    <w:rsid w:val="47B83BA5"/>
    <w:rsid w:val="47C54F5E"/>
    <w:rsid w:val="47C82459"/>
    <w:rsid w:val="47C90F67"/>
    <w:rsid w:val="47E46599"/>
    <w:rsid w:val="47F971EF"/>
    <w:rsid w:val="4807225A"/>
    <w:rsid w:val="480D5FA3"/>
    <w:rsid w:val="48202AB9"/>
    <w:rsid w:val="48232D80"/>
    <w:rsid w:val="483054F9"/>
    <w:rsid w:val="4837775D"/>
    <w:rsid w:val="48500395"/>
    <w:rsid w:val="485A11AD"/>
    <w:rsid w:val="486462E9"/>
    <w:rsid w:val="48745757"/>
    <w:rsid w:val="48785BFA"/>
    <w:rsid w:val="487F0754"/>
    <w:rsid w:val="489550EF"/>
    <w:rsid w:val="48955AD7"/>
    <w:rsid w:val="489A2013"/>
    <w:rsid w:val="489F22EE"/>
    <w:rsid w:val="48A93711"/>
    <w:rsid w:val="48C716A4"/>
    <w:rsid w:val="48CE4ADD"/>
    <w:rsid w:val="48E4166B"/>
    <w:rsid w:val="48E63945"/>
    <w:rsid w:val="48EB6C85"/>
    <w:rsid w:val="48EE6101"/>
    <w:rsid w:val="48F20F7C"/>
    <w:rsid w:val="490837EE"/>
    <w:rsid w:val="491164A6"/>
    <w:rsid w:val="49144752"/>
    <w:rsid w:val="492474DD"/>
    <w:rsid w:val="4962603D"/>
    <w:rsid w:val="49675CEF"/>
    <w:rsid w:val="49722BA3"/>
    <w:rsid w:val="497D1D2F"/>
    <w:rsid w:val="49A071FA"/>
    <w:rsid w:val="49A335D4"/>
    <w:rsid w:val="49AB5FFB"/>
    <w:rsid w:val="49C92F0C"/>
    <w:rsid w:val="49CA2A0A"/>
    <w:rsid w:val="49F50C89"/>
    <w:rsid w:val="49F91D36"/>
    <w:rsid w:val="4A4F01DF"/>
    <w:rsid w:val="4A5B2522"/>
    <w:rsid w:val="4A5D5429"/>
    <w:rsid w:val="4A880792"/>
    <w:rsid w:val="4A96681D"/>
    <w:rsid w:val="4AA22A1D"/>
    <w:rsid w:val="4AAB534D"/>
    <w:rsid w:val="4AAC7B64"/>
    <w:rsid w:val="4AB007BA"/>
    <w:rsid w:val="4ABC5EA9"/>
    <w:rsid w:val="4AC17EA0"/>
    <w:rsid w:val="4AC70962"/>
    <w:rsid w:val="4ACC683B"/>
    <w:rsid w:val="4ACD6AD4"/>
    <w:rsid w:val="4AEC68B7"/>
    <w:rsid w:val="4AF8167B"/>
    <w:rsid w:val="4AFC2435"/>
    <w:rsid w:val="4B17414E"/>
    <w:rsid w:val="4B202111"/>
    <w:rsid w:val="4B2D6C77"/>
    <w:rsid w:val="4B3223AD"/>
    <w:rsid w:val="4B331334"/>
    <w:rsid w:val="4B357EBC"/>
    <w:rsid w:val="4B676483"/>
    <w:rsid w:val="4B6A2ED9"/>
    <w:rsid w:val="4B7D085A"/>
    <w:rsid w:val="4B875F2E"/>
    <w:rsid w:val="4B9950C2"/>
    <w:rsid w:val="4B9C5B85"/>
    <w:rsid w:val="4BAF1F63"/>
    <w:rsid w:val="4BB90B82"/>
    <w:rsid w:val="4BBA0CC9"/>
    <w:rsid w:val="4BBB2F54"/>
    <w:rsid w:val="4BC251A7"/>
    <w:rsid w:val="4BC92519"/>
    <w:rsid w:val="4C062819"/>
    <w:rsid w:val="4C0B65AB"/>
    <w:rsid w:val="4C1037E7"/>
    <w:rsid w:val="4C1C03CC"/>
    <w:rsid w:val="4C252288"/>
    <w:rsid w:val="4C29334E"/>
    <w:rsid w:val="4C2C433B"/>
    <w:rsid w:val="4C40376F"/>
    <w:rsid w:val="4C4200DB"/>
    <w:rsid w:val="4C517399"/>
    <w:rsid w:val="4C586C17"/>
    <w:rsid w:val="4C59762C"/>
    <w:rsid w:val="4C6A4FAB"/>
    <w:rsid w:val="4C6C03DD"/>
    <w:rsid w:val="4C716A4B"/>
    <w:rsid w:val="4C9064E4"/>
    <w:rsid w:val="4CA750B0"/>
    <w:rsid w:val="4CAB0573"/>
    <w:rsid w:val="4CB0703E"/>
    <w:rsid w:val="4CBD1D80"/>
    <w:rsid w:val="4CBF1D99"/>
    <w:rsid w:val="4CC92010"/>
    <w:rsid w:val="4CCA5063"/>
    <w:rsid w:val="4CCC488D"/>
    <w:rsid w:val="4CD14D2B"/>
    <w:rsid w:val="4CF73F2C"/>
    <w:rsid w:val="4CFB684C"/>
    <w:rsid w:val="4CFE3275"/>
    <w:rsid w:val="4D0C1E0C"/>
    <w:rsid w:val="4D0E3A0E"/>
    <w:rsid w:val="4D317AE5"/>
    <w:rsid w:val="4D3D09A3"/>
    <w:rsid w:val="4D5E5A32"/>
    <w:rsid w:val="4D683534"/>
    <w:rsid w:val="4D7E539C"/>
    <w:rsid w:val="4D8206C4"/>
    <w:rsid w:val="4D864588"/>
    <w:rsid w:val="4D905DC0"/>
    <w:rsid w:val="4DA953F7"/>
    <w:rsid w:val="4DAA1069"/>
    <w:rsid w:val="4DBE168E"/>
    <w:rsid w:val="4DC444E5"/>
    <w:rsid w:val="4DC63DB2"/>
    <w:rsid w:val="4DC928DF"/>
    <w:rsid w:val="4DCF0FE1"/>
    <w:rsid w:val="4DD847E2"/>
    <w:rsid w:val="4DDC1A86"/>
    <w:rsid w:val="4DEE7D47"/>
    <w:rsid w:val="4DEF6694"/>
    <w:rsid w:val="4DF4428F"/>
    <w:rsid w:val="4DF45D1A"/>
    <w:rsid w:val="4DFC2642"/>
    <w:rsid w:val="4E00170E"/>
    <w:rsid w:val="4E127684"/>
    <w:rsid w:val="4E1C756E"/>
    <w:rsid w:val="4E2C35BB"/>
    <w:rsid w:val="4E362CB1"/>
    <w:rsid w:val="4E3E6091"/>
    <w:rsid w:val="4E3F5FD6"/>
    <w:rsid w:val="4E48549E"/>
    <w:rsid w:val="4E5358A5"/>
    <w:rsid w:val="4E584F5F"/>
    <w:rsid w:val="4E592CC1"/>
    <w:rsid w:val="4E6667C3"/>
    <w:rsid w:val="4E681833"/>
    <w:rsid w:val="4E766171"/>
    <w:rsid w:val="4E7C1CF9"/>
    <w:rsid w:val="4E920EE7"/>
    <w:rsid w:val="4E9469EB"/>
    <w:rsid w:val="4EAA05AC"/>
    <w:rsid w:val="4EAF476B"/>
    <w:rsid w:val="4EB4583C"/>
    <w:rsid w:val="4EB9285E"/>
    <w:rsid w:val="4EC73AD5"/>
    <w:rsid w:val="4EC8182D"/>
    <w:rsid w:val="4EDF71ED"/>
    <w:rsid w:val="4EE064DC"/>
    <w:rsid w:val="4EE9530B"/>
    <w:rsid w:val="4EEB7770"/>
    <w:rsid w:val="4EF51FF1"/>
    <w:rsid w:val="4EF911AD"/>
    <w:rsid w:val="4F03203A"/>
    <w:rsid w:val="4F0D6A25"/>
    <w:rsid w:val="4F104E23"/>
    <w:rsid w:val="4F236093"/>
    <w:rsid w:val="4F4567CA"/>
    <w:rsid w:val="4F6B6041"/>
    <w:rsid w:val="4F7415EB"/>
    <w:rsid w:val="4F8513AA"/>
    <w:rsid w:val="4F887B7E"/>
    <w:rsid w:val="4F895952"/>
    <w:rsid w:val="4F9C0BB9"/>
    <w:rsid w:val="4FA841B6"/>
    <w:rsid w:val="4FAB7013"/>
    <w:rsid w:val="4FB93E0F"/>
    <w:rsid w:val="4FBC4119"/>
    <w:rsid w:val="4FBD5FA9"/>
    <w:rsid w:val="4FD83E90"/>
    <w:rsid w:val="4FDC25AB"/>
    <w:rsid w:val="4FE57321"/>
    <w:rsid w:val="4FE906F5"/>
    <w:rsid w:val="4FF46DCE"/>
    <w:rsid w:val="4FF9410C"/>
    <w:rsid w:val="4FFA67DF"/>
    <w:rsid w:val="500D79E3"/>
    <w:rsid w:val="5014135D"/>
    <w:rsid w:val="50372348"/>
    <w:rsid w:val="50562516"/>
    <w:rsid w:val="50575014"/>
    <w:rsid w:val="50575241"/>
    <w:rsid w:val="505D7C7D"/>
    <w:rsid w:val="506A1C27"/>
    <w:rsid w:val="507C5B5F"/>
    <w:rsid w:val="50822654"/>
    <w:rsid w:val="509311C6"/>
    <w:rsid w:val="509A2E00"/>
    <w:rsid w:val="50A012E9"/>
    <w:rsid w:val="50A63A49"/>
    <w:rsid w:val="50CA1D88"/>
    <w:rsid w:val="50D656D6"/>
    <w:rsid w:val="50D92844"/>
    <w:rsid w:val="50DC0373"/>
    <w:rsid w:val="50E31C9C"/>
    <w:rsid w:val="50F244F4"/>
    <w:rsid w:val="50F61422"/>
    <w:rsid w:val="50F949B1"/>
    <w:rsid w:val="51022E1D"/>
    <w:rsid w:val="510A114A"/>
    <w:rsid w:val="510F731E"/>
    <w:rsid w:val="51167C30"/>
    <w:rsid w:val="511B2C3F"/>
    <w:rsid w:val="511D76D0"/>
    <w:rsid w:val="51336C1E"/>
    <w:rsid w:val="513B1837"/>
    <w:rsid w:val="513D18F9"/>
    <w:rsid w:val="513E4389"/>
    <w:rsid w:val="51506498"/>
    <w:rsid w:val="515A693C"/>
    <w:rsid w:val="516528D6"/>
    <w:rsid w:val="5166102C"/>
    <w:rsid w:val="51684DC7"/>
    <w:rsid w:val="518071CB"/>
    <w:rsid w:val="5193303C"/>
    <w:rsid w:val="51AA7B27"/>
    <w:rsid w:val="51AF0C7F"/>
    <w:rsid w:val="51C14F56"/>
    <w:rsid w:val="51C27A32"/>
    <w:rsid w:val="52051A50"/>
    <w:rsid w:val="520B5B18"/>
    <w:rsid w:val="520D5DF2"/>
    <w:rsid w:val="52282DB1"/>
    <w:rsid w:val="522A6C22"/>
    <w:rsid w:val="522E7CC2"/>
    <w:rsid w:val="5232572B"/>
    <w:rsid w:val="523929C3"/>
    <w:rsid w:val="52462199"/>
    <w:rsid w:val="52482ECF"/>
    <w:rsid w:val="524A4A8E"/>
    <w:rsid w:val="524C468D"/>
    <w:rsid w:val="524F6974"/>
    <w:rsid w:val="52514E6C"/>
    <w:rsid w:val="525712FC"/>
    <w:rsid w:val="526259C4"/>
    <w:rsid w:val="52666E4E"/>
    <w:rsid w:val="526C110D"/>
    <w:rsid w:val="526C6D1E"/>
    <w:rsid w:val="52833752"/>
    <w:rsid w:val="528A257B"/>
    <w:rsid w:val="52A06794"/>
    <w:rsid w:val="52A14EEF"/>
    <w:rsid w:val="52A60FF6"/>
    <w:rsid w:val="52AC3F0C"/>
    <w:rsid w:val="52BA325A"/>
    <w:rsid w:val="52CD501C"/>
    <w:rsid w:val="52D10F32"/>
    <w:rsid w:val="52D60538"/>
    <w:rsid w:val="52D72728"/>
    <w:rsid w:val="52E631CD"/>
    <w:rsid w:val="52F178CB"/>
    <w:rsid w:val="52F401EA"/>
    <w:rsid w:val="52F87405"/>
    <w:rsid w:val="530B0DB7"/>
    <w:rsid w:val="531A24F3"/>
    <w:rsid w:val="53262C81"/>
    <w:rsid w:val="532C104A"/>
    <w:rsid w:val="533D5E5B"/>
    <w:rsid w:val="53447C46"/>
    <w:rsid w:val="5345199B"/>
    <w:rsid w:val="534B1484"/>
    <w:rsid w:val="536A4667"/>
    <w:rsid w:val="53786172"/>
    <w:rsid w:val="537D4C0A"/>
    <w:rsid w:val="53835B29"/>
    <w:rsid w:val="538473A1"/>
    <w:rsid w:val="53896429"/>
    <w:rsid w:val="538F0AE6"/>
    <w:rsid w:val="539C49A7"/>
    <w:rsid w:val="53A13850"/>
    <w:rsid w:val="53A83F39"/>
    <w:rsid w:val="53AC7076"/>
    <w:rsid w:val="53B31B31"/>
    <w:rsid w:val="53C22857"/>
    <w:rsid w:val="53C64FD6"/>
    <w:rsid w:val="53E401E8"/>
    <w:rsid w:val="53EA1EBA"/>
    <w:rsid w:val="53F63970"/>
    <w:rsid w:val="53FB09DA"/>
    <w:rsid w:val="5409510B"/>
    <w:rsid w:val="540B1895"/>
    <w:rsid w:val="5426242A"/>
    <w:rsid w:val="542B0483"/>
    <w:rsid w:val="5430179A"/>
    <w:rsid w:val="54370E9E"/>
    <w:rsid w:val="544C0C39"/>
    <w:rsid w:val="54564B5E"/>
    <w:rsid w:val="54785495"/>
    <w:rsid w:val="547A5A6D"/>
    <w:rsid w:val="54821DB7"/>
    <w:rsid w:val="5488098B"/>
    <w:rsid w:val="54990CE6"/>
    <w:rsid w:val="549B6888"/>
    <w:rsid w:val="54AD601D"/>
    <w:rsid w:val="54AE2D2B"/>
    <w:rsid w:val="54B1647D"/>
    <w:rsid w:val="54B314C8"/>
    <w:rsid w:val="54CB2867"/>
    <w:rsid w:val="54DD106A"/>
    <w:rsid w:val="54E97969"/>
    <w:rsid w:val="54F216E1"/>
    <w:rsid w:val="54FC740C"/>
    <w:rsid w:val="55133B5A"/>
    <w:rsid w:val="551813EF"/>
    <w:rsid w:val="55237B3D"/>
    <w:rsid w:val="5528720E"/>
    <w:rsid w:val="553956E1"/>
    <w:rsid w:val="554657FC"/>
    <w:rsid w:val="555454C9"/>
    <w:rsid w:val="55633A4C"/>
    <w:rsid w:val="55863ACB"/>
    <w:rsid w:val="55A52313"/>
    <w:rsid w:val="55B42214"/>
    <w:rsid w:val="55B57AFC"/>
    <w:rsid w:val="55BB28BC"/>
    <w:rsid w:val="55C12999"/>
    <w:rsid w:val="55C50F84"/>
    <w:rsid w:val="55CE40C6"/>
    <w:rsid w:val="55DA1229"/>
    <w:rsid w:val="55EE2AC2"/>
    <w:rsid w:val="55F42157"/>
    <w:rsid w:val="55F43288"/>
    <w:rsid w:val="5600496F"/>
    <w:rsid w:val="56054531"/>
    <w:rsid w:val="560C3E2B"/>
    <w:rsid w:val="560D3B27"/>
    <w:rsid w:val="562D4ED6"/>
    <w:rsid w:val="56302816"/>
    <w:rsid w:val="5638072C"/>
    <w:rsid w:val="56412211"/>
    <w:rsid w:val="56684418"/>
    <w:rsid w:val="56723DA1"/>
    <w:rsid w:val="567C41A9"/>
    <w:rsid w:val="568E6C58"/>
    <w:rsid w:val="56985E6C"/>
    <w:rsid w:val="56A75223"/>
    <w:rsid w:val="56A97411"/>
    <w:rsid w:val="56B5358D"/>
    <w:rsid w:val="56BF40CE"/>
    <w:rsid w:val="57085F92"/>
    <w:rsid w:val="570A4D00"/>
    <w:rsid w:val="572632AD"/>
    <w:rsid w:val="57301513"/>
    <w:rsid w:val="57305853"/>
    <w:rsid w:val="57365F47"/>
    <w:rsid w:val="57582F64"/>
    <w:rsid w:val="575A1329"/>
    <w:rsid w:val="575D1DCF"/>
    <w:rsid w:val="576F4045"/>
    <w:rsid w:val="57742878"/>
    <w:rsid w:val="57783805"/>
    <w:rsid w:val="578E3080"/>
    <w:rsid w:val="578F363A"/>
    <w:rsid w:val="579B6FAF"/>
    <w:rsid w:val="57AD37A6"/>
    <w:rsid w:val="57BB2A59"/>
    <w:rsid w:val="57C94309"/>
    <w:rsid w:val="57E244D4"/>
    <w:rsid w:val="58044A3C"/>
    <w:rsid w:val="581C35AF"/>
    <w:rsid w:val="582C4391"/>
    <w:rsid w:val="583374E6"/>
    <w:rsid w:val="58371E86"/>
    <w:rsid w:val="58472B7E"/>
    <w:rsid w:val="584E091D"/>
    <w:rsid w:val="586A383B"/>
    <w:rsid w:val="58711D37"/>
    <w:rsid w:val="58752873"/>
    <w:rsid w:val="58796075"/>
    <w:rsid w:val="588150C4"/>
    <w:rsid w:val="58BD077F"/>
    <w:rsid w:val="58CB395D"/>
    <w:rsid w:val="58D92967"/>
    <w:rsid w:val="58DC4CFD"/>
    <w:rsid w:val="58EB544C"/>
    <w:rsid w:val="59061E1C"/>
    <w:rsid w:val="590E09C1"/>
    <w:rsid w:val="59104757"/>
    <w:rsid w:val="5916008E"/>
    <w:rsid w:val="591E444D"/>
    <w:rsid w:val="592D7AD5"/>
    <w:rsid w:val="593051B8"/>
    <w:rsid w:val="59530D0D"/>
    <w:rsid w:val="59700262"/>
    <w:rsid w:val="59731164"/>
    <w:rsid w:val="597A57F4"/>
    <w:rsid w:val="598A79FD"/>
    <w:rsid w:val="59993597"/>
    <w:rsid w:val="59A12353"/>
    <w:rsid w:val="59AB66FC"/>
    <w:rsid w:val="59BA1B1B"/>
    <w:rsid w:val="59C6535D"/>
    <w:rsid w:val="59CF2D5E"/>
    <w:rsid w:val="5A033A0D"/>
    <w:rsid w:val="5A07514F"/>
    <w:rsid w:val="5A0A63D9"/>
    <w:rsid w:val="5A120A2C"/>
    <w:rsid w:val="5A2319FF"/>
    <w:rsid w:val="5A433CF8"/>
    <w:rsid w:val="5A717F2E"/>
    <w:rsid w:val="5A891D8D"/>
    <w:rsid w:val="5A9741FC"/>
    <w:rsid w:val="5A9A1FF1"/>
    <w:rsid w:val="5ACD3C7F"/>
    <w:rsid w:val="5AD533F1"/>
    <w:rsid w:val="5AE45BE1"/>
    <w:rsid w:val="5AFA25C8"/>
    <w:rsid w:val="5AFC09C8"/>
    <w:rsid w:val="5AFE49EA"/>
    <w:rsid w:val="5B001140"/>
    <w:rsid w:val="5B0313E2"/>
    <w:rsid w:val="5B046381"/>
    <w:rsid w:val="5B1C0681"/>
    <w:rsid w:val="5B1E0EB6"/>
    <w:rsid w:val="5B2B4FB6"/>
    <w:rsid w:val="5B2F3414"/>
    <w:rsid w:val="5B3E538E"/>
    <w:rsid w:val="5B4E000C"/>
    <w:rsid w:val="5B510C60"/>
    <w:rsid w:val="5B652DD3"/>
    <w:rsid w:val="5B6B1819"/>
    <w:rsid w:val="5B6C5B4E"/>
    <w:rsid w:val="5B6D725F"/>
    <w:rsid w:val="5B6E2148"/>
    <w:rsid w:val="5B735725"/>
    <w:rsid w:val="5B7831DB"/>
    <w:rsid w:val="5B7D10B6"/>
    <w:rsid w:val="5B8C0678"/>
    <w:rsid w:val="5B962F53"/>
    <w:rsid w:val="5B971F9A"/>
    <w:rsid w:val="5B991609"/>
    <w:rsid w:val="5B9E7F91"/>
    <w:rsid w:val="5BAA6A80"/>
    <w:rsid w:val="5BAD6123"/>
    <w:rsid w:val="5BB842B6"/>
    <w:rsid w:val="5BB900F6"/>
    <w:rsid w:val="5BD35C19"/>
    <w:rsid w:val="5BD365E5"/>
    <w:rsid w:val="5BE8155D"/>
    <w:rsid w:val="5C09671C"/>
    <w:rsid w:val="5C3647F0"/>
    <w:rsid w:val="5C4A3577"/>
    <w:rsid w:val="5C4B6558"/>
    <w:rsid w:val="5C58298C"/>
    <w:rsid w:val="5C646394"/>
    <w:rsid w:val="5C6B1039"/>
    <w:rsid w:val="5C756ABA"/>
    <w:rsid w:val="5C79648E"/>
    <w:rsid w:val="5C7C32E3"/>
    <w:rsid w:val="5C811CEA"/>
    <w:rsid w:val="5C874FEB"/>
    <w:rsid w:val="5C8E38B4"/>
    <w:rsid w:val="5CC10B85"/>
    <w:rsid w:val="5CC47E1F"/>
    <w:rsid w:val="5CC9342A"/>
    <w:rsid w:val="5CCD2283"/>
    <w:rsid w:val="5CD23CDE"/>
    <w:rsid w:val="5CD511D6"/>
    <w:rsid w:val="5CDA7523"/>
    <w:rsid w:val="5CE86659"/>
    <w:rsid w:val="5CFA0D79"/>
    <w:rsid w:val="5CFD455E"/>
    <w:rsid w:val="5D0040C4"/>
    <w:rsid w:val="5D031964"/>
    <w:rsid w:val="5D135842"/>
    <w:rsid w:val="5D150989"/>
    <w:rsid w:val="5D1C07FE"/>
    <w:rsid w:val="5D1C778F"/>
    <w:rsid w:val="5D272C57"/>
    <w:rsid w:val="5D2C74C6"/>
    <w:rsid w:val="5D2E6FE2"/>
    <w:rsid w:val="5D3953A1"/>
    <w:rsid w:val="5D501DBB"/>
    <w:rsid w:val="5D564663"/>
    <w:rsid w:val="5D5846BB"/>
    <w:rsid w:val="5D602875"/>
    <w:rsid w:val="5D6215CB"/>
    <w:rsid w:val="5D67307E"/>
    <w:rsid w:val="5D750AE8"/>
    <w:rsid w:val="5D8B6733"/>
    <w:rsid w:val="5D9F71CF"/>
    <w:rsid w:val="5DA50DF0"/>
    <w:rsid w:val="5DC62B70"/>
    <w:rsid w:val="5DD02559"/>
    <w:rsid w:val="5DD47518"/>
    <w:rsid w:val="5DE21C81"/>
    <w:rsid w:val="5DE32646"/>
    <w:rsid w:val="5DEA35BC"/>
    <w:rsid w:val="5DEE348A"/>
    <w:rsid w:val="5E1024ED"/>
    <w:rsid w:val="5E2403F7"/>
    <w:rsid w:val="5E4D0E69"/>
    <w:rsid w:val="5E520156"/>
    <w:rsid w:val="5E564EB7"/>
    <w:rsid w:val="5E576E72"/>
    <w:rsid w:val="5E637FA8"/>
    <w:rsid w:val="5E691992"/>
    <w:rsid w:val="5E753A0B"/>
    <w:rsid w:val="5E754265"/>
    <w:rsid w:val="5E757D9D"/>
    <w:rsid w:val="5E84378B"/>
    <w:rsid w:val="5E90023C"/>
    <w:rsid w:val="5EAA0CC7"/>
    <w:rsid w:val="5EB67900"/>
    <w:rsid w:val="5ED368F7"/>
    <w:rsid w:val="5EE21095"/>
    <w:rsid w:val="5EFB2BFD"/>
    <w:rsid w:val="5F096AA4"/>
    <w:rsid w:val="5F0B3635"/>
    <w:rsid w:val="5F110A90"/>
    <w:rsid w:val="5F116AB7"/>
    <w:rsid w:val="5F233ABA"/>
    <w:rsid w:val="5F285C82"/>
    <w:rsid w:val="5F2B7B45"/>
    <w:rsid w:val="5F2F5376"/>
    <w:rsid w:val="5F36129D"/>
    <w:rsid w:val="5F4341C0"/>
    <w:rsid w:val="5F503F97"/>
    <w:rsid w:val="5F53458F"/>
    <w:rsid w:val="5F6B1EF1"/>
    <w:rsid w:val="5F8120EB"/>
    <w:rsid w:val="5F884F8F"/>
    <w:rsid w:val="5F9C5800"/>
    <w:rsid w:val="5FC5642A"/>
    <w:rsid w:val="5FCA7A37"/>
    <w:rsid w:val="5FCD707E"/>
    <w:rsid w:val="5FD71681"/>
    <w:rsid w:val="5FDF175D"/>
    <w:rsid w:val="601D062B"/>
    <w:rsid w:val="60205B5B"/>
    <w:rsid w:val="603F598F"/>
    <w:rsid w:val="60427BC1"/>
    <w:rsid w:val="604C0BCD"/>
    <w:rsid w:val="605E52B4"/>
    <w:rsid w:val="6064557C"/>
    <w:rsid w:val="60681550"/>
    <w:rsid w:val="6068562B"/>
    <w:rsid w:val="607658E9"/>
    <w:rsid w:val="608306B3"/>
    <w:rsid w:val="608306FA"/>
    <w:rsid w:val="608E369D"/>
    <w:rsid w:val="60924C6F"/>
    <w:rsid w:val="609C2249"/>
    <w:rsid w:val="60AA16E2"/>
    <w:rsid w:val="60AA794D"/>
    <w:rsid w:val="60AB5321"/>
    <w:rsid w:val="60AE2E4E"/>
    <w:rsid w:val="60AE3978"/>
    <w:rsid w:val="60B342DB"/>
    <w:rsid w:val="60B61560"/>
    <w:rsid w:val="60CF1A32"/>
    <w:rsid w:val="60CF3746"/>
    <w:rsid w:val="60E4678B"/>
    <w:rsid w:val="60F67774"/>
    <w:rsid w:val="61064F03"/>
    <w:rsid w:val="61112CD5"/>
    <w:rsid w:val="611D2DBE"/>
    <w:rsid w:val="61424162"/>
    <w:rsid w:val="61467C62"/>
    <w:rsid w:val="614C3E4F"/>
    <w:rsid w:val="615C15D9"/>
    <w:rsid w:val="615E1FB5"/>
    <w:rsid w:val="615E6318"/>
    <w:rsid w:val="616C6730"/>
    <w:rsid w:val="617404E5"/>
    <w:rsid w:val="617A5BCE"/>
    <w:rsid w:val="61965679"/>
    <w:rsid w:val="6198407F"/>
    <w:rsid w:val="619A070C"/>
    <w:rsid w:val="61A66369"/>
    <w:rsid w:val="61B62368"/>
    <w:rsid w:val="61BB6979"/>
    <w:rsid w:val="61BC28B8"/>
    <w:rsid w:val="61C11FE0"/>
    <w:rsid w:val="61D45E9A"/>
    <w:rsid w:val="61EC2A83"/>
    <w:rsid w:val="6200035E"/>
    <w:rsid w:val="620E1A7C"/>
    <w:rsid w:val="620F0B67"/>
    <w:rsid w:val="62113492"/>
    <w:rsid w:val="621514ED"/>
    <w:rsid w:val="621E75B4"/>
    <w:rsid w:val="621F764A"/>
    <w:rsid w:val="622C35F6"/>
    <w:rsid w:val="623B4EAE"/>
    <w:rsid w:val="625F51B5"/>
    <w:rsid w:val="626F1977"/>
    <w:rsid w:val="62732616"/>
    <w:rsid w:val="62751A0C"/>
    <w:rsid w:val="627B37AB"/>
    <w:rsid w:val="6286369D"/>
    <w:rsid w:val="628A5FBE"/>
    <w:rsid w:val="629E4D87"/>
    <w:rsid w:val="62B15CD6"/>
    <w:rsid w:val="62B270D4"/>
    <w:rsid w:val="62B34137"/>
    <w:rsid w:val="62BC4EB8"/>
    <w:rsid w:val="62C2499C"/>
    <w:rsid w:val="62C86F4A"/>
    <w:rsid w:val="62D44801"/>
    <w:rsid w:val="62E1568B"/>
    <w:rsid w:val="62EE578C"/>
    <w:rsid w:val="62EF17EB"/>
    <w:rsid w:val="62F0202D"/>
    <w:rsid w:val="63147FF9"/>
    <w:rsid w:val="631B6BCC"/>
    <w:rsid w:val="632165F2"/>
    <w:rsid w:val="632F0571"/>
    <w:rsid w:val="63413B46"/>
    <w:rsid w:val="63597A62"/>
    <w:rsid w:val="636A6BF6"/>
    <w:rsid w:val="636C3774"/>
    <w:rsid w:val="63770B65"/>
    <w:rsid w:val="63830822"/>
    <w:rsid w:val="638D77A6"/>
    <w:rsid w:val="63971C36"/>
    <w:rsid w:val="63A23BAA"/>
    <w:rsid w:val="63A260F9"/>
    <w:rsid w:val="63AF727B"/>
    <w:rsid w:val="63B8484C"/>
    <w:rsid w:val="63BC30D3"/>
    <w:rsid w:val="63DE79B1"/>
    <w:rsid w:val="63E40EC8"/>
    <w:rsid w:val="63FF4867"/>
    <w:rsid w:val="640142E4"/>
    <w:rsid w:val="642979E1"/>
    <w:rsid w:val="642C245F"/>
    <w:rsid w:val="64353ED4"/>
    <w:rsid w:val="64437D47"/>
    <w:rsid w:val="64572ABA"/>
    <w:rsid w:val="64631DCE"/>
    <w:rsid w:val="64680B03"/>
    <w:rsid w:val="647246ED"/>
    <w:rsid w:val="6474576B"/>
    <w:rsid w:val="64775803"/>
    <w:rsid w:val="647D3355"/>
    <w:rsid w:val="64AD2B63"/>
    <w:rsid w:val="64AD3F4D"/>
    <w:rsid w:val="64B10AB0"/>
    <w:rsid w:val="64C7734A"/>
    <w:rsid w:val="64CF341B"/>
    <w:rsid w:val="64E31024"/>
    <w:rsid w:val="64F63C55"/>
    <w:rsid w:val="65025627"/>
    <w:rsid w:val="65060E78"/>
    <w:rsid w:val="652D6FA9"/>
    <w:rsid w:val="65302BB5"/>
    <w:rsid w:val="653B7A39"/>
    <w:rsid w:val="65484A4D"/>
    <w:rsid w:val="654A04DC"/>
    <w:rsid w:val="6552643D"/>
    <w:rsid w:val="655A3EBE"/>
    <w:rsid w:val="65636B3D"/>
    <w:rsid w:val="656922F3"/>
    <w:rsid w:val="6573093F"/>
    <w:rsid w:val="65846D2C"/>
    <w:rsid w:val="65871219"/>
    <w:rsid w:val="658935C8"/>
    <w:rsid w:val="65912031"/>
    <w:rsid w:val="65A374FA"/>
    <w:rsid w:val="65B85A70"/>
    <w:rsid w:val="65BB6C45"/>
    <w:rsid w:val="65C322F0"/>
    <w:rsid w:val="65CE33B4"/>
    <w:rsid w:val="65D81343"/>
    <w:rsid w:val="65DE329C"/>
    <w:rsid w:val="65E31511"/>
    <w:rsid w:val="65E34710"/>
    <w:rsid w:val="65E9413A"/>
    <w:rsid w:val="65EC2D0F"/>
    <w:rsid w:val="65FB6C0A"/>
    <w:rsid w:val="66105040"/>
    <w:rsid w:val="6612253E"/>
    <w:rsid w:val="66134064"/>
    <w:rsid w:val="661A0DD8"/>
    <w:rsid w:val="661D11BF"/>
    <w:rsid w:val="66296FEE"/>
    <w:rsid w:val="662C710C"/>
    <w:rsid w:val="66456886"/>
    <w:rsid w:val="66535BAD"/>
    <w:rsid w:val="66536A5F"/>
    <w:rsid w:val="66735F90"/>
    <w:rsid w:val="66874B8F"/>
    <w:rsid w:val="66883CFC"/>
    <w:rsid w:val="66982086"/>
    <w:rsid w:val="66A07DDA"/>
    <w:rsid w:val="66A62359"/>
    <w:rsid w:val="66BA6D25"/>
    <w:rsid w:val="66CF012C"/>
    <w:rsid w:val="66D63BFC"/>
    <w:rsid w:val="66E02F58"/>
    <w:rsid w:val="66E957A9"/>
    <w:rsid w:val="66EE7ACB"/>
    <w:rsid w:val="671476DF"/>
    <w:rsid w:val="671A1E26"/>
    <w:rsid w:val="67496207"/>
    <w:rsid w:val="674E70B0"/>
    <w:rsid w:val="67595518"/>
    <w:rsid w:val="6762571E"/>
    <w:rsid w:val="6764676D"/>
    <w:rsid w:val="6769695D"/>
    <w:rsid w:val="67725417"/>
    <w:rsid w:val="67857A04"/>
    <w:rsid w:val="678E4FAA"/>
    <w:rsid w:val="679142C1"/>
    <w:rsid w:val="67A82F68"/>
    <w:rsid w:val="67B01A71"/>
    <w:rsid w:val="67D17A12"/>
    <w:rsid w:val="67D80B18"/>
    <w:rsid w:val="67E012C9"/>
    <w:rsid w:val="68024A02"/>
    <w:rsid w:val="68077235"/>
    <w:rsid w:val="68292D3A"/>
    <w:rsid w:val="68323735"/>
    <w:rsid w:val="68335B0A"/>
    <w:rsid w:val="687665C0"/>
    <w:rsid w:val="687A25A9"/>
    <w:rsid w:val="68841A73"/>
    <w:rsid w:val="689D1529"/>
    <w:rsid w:val="68A72F29"/>
    <w:rsid w:val="68AD54BD"/>
    <w:rsid w:val="68B042D9"/>
    <w:rsid w:val="68BC5CA4"/>
    <w:rsid w:val="68C26E7A"/>
    <w:rsid w:val="68DD28D5"/>
    <w:rsid w:val="68FD13FA"/>
    <w:rsid w:val="69000A11"/>
    <w:rsid w:val="6903793B"/>
    <w:rsid w:val="691217DE"/>
    <w:rsid w:val="69132060"/>
    <w:rsid w:val="693F0627"/>
    <w:rsid w:val="69442EC9"/>
    <w:rsid w:val="695164FF"/>
    <w:rsid w:val="6952303F"/>
    <w:rsid w:val="6971278D"/>
    <w:rsid w:val="69713D00"/>
    <w:rsid w:val="698752BC"/>
    <w:rsid w:val="698A5306"/>
    <w:rsid w:val="69A53DA1"/>
    <w:rsid w:val="69AA6ACB"/>
    <w:rsid w:val="69AD2E7A"/>
    <w:rsid w:val="69B20D66"/>
    <w:rsid w:val="69B272CA"/>
    <w:rsid w:val="69B4726F"/>
    <w:rsid w:val="69C27BC6"/>
    <w:rsid w:val="69C44B7A"/>
    <w:rsid w:val="69CB51BC"/>
    <w:rsid w:val="69D75DAB"/>
    <w:rsid w:val="69E25941"/>
    <w:rsid w:val="69F8653C"/>
    <w:rsid w:val="6A037178"/>
    <w:rsid w:val="6A206A06"/>
    <w:rsid w:val="6A207E84"/>
    <w:rsid w:val="6A34537E"/>
    <w:rsid w:val="6A4607CB"/>
    <w:rsid w:val="6A727E9E"/>
    <w:rsid w:val="6AA6773E"/>
    <w:rsid w:val="6AB0514A"/>
    <w:rsid w:val="6AB75E1E"/>
    <w:rsid w:val="6AC90E3B"/>
    <w:rsid w:val="6ADB5A56"/>
    <w:rsid w:val="6AEA2C2E"/>
    <w:rsid w:val="6AEC1C54"/>
    <w:rsid w:val="6AEF5D05"/>
    <w:rsid w:val="6B0850A4"/>
    <w:rsid w:val="6B1A1D80"/>
    <w:rsid w:val="6B1E3A6D"/>
    <w:rsid w:val="6B230B6E"/>
    <w:rsid w:val="6B244473"/>
    <w:rsid w:val="6B33004A"/>
    <w:rsid w:val="6B3B2FC5"/>
    <w:rsid w:val="6B3D28CA"/>
    <w:rsid w:val="6B504DF2"/>
    <w:rsid w:val="6B51080C"/>
    <w:rsid w:val="6B53219F"/>
    <w:rsid w:val="6B5352BA"/>
    <w:rsid w:val="6B551FCD"/>
    <w:rsid w:val="6B5D1AC1"/>
    <w:rsid w:val="6B604983"/>
    <w:rsid w:val="6B716734"/>
    <w:rsid w:val="6B780AA5"/>
    <w:rsid w:val="6B7D46C0"/>
    <w:rsid w:val="6B9978F9"/>
    <w:rsid w:val="6BAB08FB"/>
    <w:rsid w:val="6BAB1365"/>
    <w:rsid w:val="6BAC011B"/>
    <w:rsid w:val="6BB63D7A"/>
    <w:rsid w:val="6BBA2659"/>
    <w:rsid w:val="6BBD4129"/>
    <w:rsid w:val="6BE14BA3"/>
    <w:rsid w:val="6BE50A8D"/>
    <w:rsid w:val="6BE842A1"/>
    <w:rsid w:val="6BE865AE"/>
    <w:rsid w:val="6BF06054"/>
    <w:rsid w:val="6BF166D1"/>
    <w:rsid w:val="6BFF601A"/>
    <w:rsid w:val="6C0A0E3B"/>
    <w:rsid w:val="6C0D02FE"/>
    <w:rsid w:val="6C1601CA"/>
    <w:rsid w:val="6C1D3014"/>
    <w:rsid w:val="6C3A218D"/>
    <w:rsid w:val="6C446EBD"/>
    <w:rsid w:val="6C5A5989"/>
    <w:rsid w:val="6C5B3940"/>
    <w:rsid w:val="6C5E7057"/>
    <w:rsid w:val="6C6016D6"/>
    <w:rsid w:val="6C663331"/>
    <w:rsid w:val="6C710594"/>
    <w:rsid w:val="6C7E7EA0"/>
    <w:rsid w:val="6C801347"/>
    <w:rsid w:val="6C8423EB"/>
    <w:rsid w:val="6C8444ED"/>
    <w:rsid w:val="6C845CA1"/>
    <w:rsid w:val="6C972661"/>
    <w:rsid w:val="6C9A16A0"/>
    <w:rsid w:val="6CA22107"/>
    <w:rsid w:val="6CB32838"/>
    <w:rsid w:val="6CB560F4"/>
    <w:rsid w:val="6CB95751"/>
    <w:rsid w:val="6CC51BD8"/>
    <w:rsid w:val="6CCF307B"/>
    <w:rsid w:val="6CE976C7"/>
    <w:rsid w:val="6CF930E3"/>
    <w:rsid w:val="6D0A3997"/>
    <w:rsid w:val="6D0B1BE0"/>
    <w:rsid w:val="6D0D1D19"/>
    <w:rsid w:val="6D21780E"/>
    <w:rsid w:val="6D2C6E88"/>
    <w:rsid w:val="6D4D1F26"/>
    <w:rsid w:val="6D541A40"/>
    <w:rsid w:val="6D6D7162"/>
    <w:rsid w:val="6D7E6748"/>
    <w:rsid w:val="6D807F96"/>
    <w:rsid w:val="6D836787"/>
    <w:rsid w:val="6D9650B4"/>
    <w:rsid w:val="6DA76775"/>
    <w:rsid w:val="6DA96341"/>
    <w:rsid w:val="6DB04F94"/>
    <w:rsid w:val="6DB6197D"/>
    <w:rsid w:val="6DCB40B3"/>
    <w:rsid w:val="6DCC716C"/>
    <w:rsid w:val="6DD04095"/>
    <w:rsid w:val="6DEA1B4C"/>
    <w:rsid w:val="6DEC63EC"/>
    <w:rsid w:val="6DED14AE"/>
    <w:rsid w:val="6DF0350E"/>
    <w:rsid w:val="6DF958E8"/>
    <w:rsid w:val="6E0418FB"/>
    <w:rsid w:val="6E147A00"/>
    <w:rsid w:val="6E226458"/>
    <w:rsid w:val="6E2960BF"/>
    <w:rsid w:val="6E3055F4"/>
    <w:rsid w:val="6E3643F1"/>
    <w:rsid w:val="6E382E46"/>
    <w:rsid w:val="6E3E6F4B"/>
    <w:rsid w:val="6E6D05DC"/>
    <w:rsid w:val="6E8C3CE2"/>
    <w:rsid w:val="6E8F3BBB"/>
    <w:rsid w:val="6E974CDE"/>
    <w:rsid w:val="6E991E99"/>
    <w:rsid w:val="6EA4276A"/>
    <w:rsid w:val="6EA51BAF"/>
    <w:rsid w:val="6EAA352C"/>
    <w:rsid w:val="6EAA4AFD"/>
    <w:rsid w:val="6EBB2AA3"/>
    <w:rsid w:val="6EBF33A4"/>
    <w:rsid w:val="6EC3565A"/>
    <w:rsid w:val="6ECB5EFC"/>
    <w:rsid w:val="6ED06911"/>
    <w:rsid w:val="6ED82B28"/>
    <w:rsid w:val="6EDC0C77"/>
    <w:rsid w:val="6EE97F20"/>
    <w:rsid w:val="6EEC2502"/>
    <w:rsid w:val="6EF23EFA"/>
    <w:rsid w:val="6F0A3DFE"/>
    <w:rsid w:val="6F0F6512"/>
    <w:rsid w:val="6F1C51FC"/>
    <w:rsid w:val="6F31561B"/>
    <w:rsid w:val="6F3679EE"/>
    <w:rsid w:val="6F3B6EBF"/>
    <w:rsid w:val="6F557D07"/>
    <w:rsid w:val="6F572BC4"/>
    <w:rsid w:val="6F5D7C2F"/>
    <w:rsid w:val="6F6366F6"/>
    <w:rsid w:val="6F784813"/>
    <w:rsid w:val="6F8857DF"/>
    <w:rsid w:val="6F8E60DE"/>
    <w:rsid w:val="6FA27316"/>
    <w:rsid w:val="6FA5739F"/>
    <w:rsid w:val="6FA71931"/>
    <w:rsid w:val="6FAF5BA2"/>
    <w:rsid w:val="6FBD0B36"/>
    <w:rsid w:val="6FC40F1A"/>
    <w:rsid w:val="6FC67706"/>
    <w:rsid w:val="6FCA2803"/>
    <w:rsid w:val="6FE12903"/>
    <w:rsid w:val="6FF6226D"/>
    <w:rsid w:val="6FF90607"/>
    <w:rsid w:val="6FFB6CF0"/>
    <w:rsid w:val="701E173A"/>
    <w:rsid w:val="702E124B"/>
    <w:rsid w:val="703371D5"/>
    <w:rsid w:val="70482C6F"/>
    <w:rsid w:val="70544ECB"/>
    <w:rsid w:val="70597207"/>
    <w:rsid w:val="7068194B"/>
    <w:rsid w:val="707621E5"/>
    <w:rsid w:val="7079006B"/>
    <w:rsid w:val="708B0853"/>
    <w:rsid w:val="70960162"/>
    <w:rsid w:val="70972E0B"/>
    <w:rsid w:val="70B178A0"/>
    <w:rsid w:val="70D21FA0"/>
    <w:rsid w:val="70D5378B"/>
    <w:rsid w:val="70EA53F3"/>
    <w:rsid w:val="71033914"/>
    <w:rsid w:val="710D0BE3"/>
    <w:rsid w:val="711068B6"/>
    <w:rsid w:val="71197A25"/>
    <w:rsid w:val="71407C96"/>
    <w:rsid w:val="71654D5D"/>
    <w:rsid w:val="7173466C"/>
    <w:rsid w:val="71941172"/>
    <w:rsid w:val="71941C6C"/>
    <w:rsid w:val="719A3595"/>
    <w:rsid w:val="71A23D3D"/>
    <w:rsid w:val="71A30FD8"/>
    <w:rsid w:val="71A53657"/>
    <w:rsid w:val="71AB4299"/>
    <w:rsid w:val="71B91ACE"/>
    <w:rsid w:val="71BA202D"/>
    <w:rsid w:val="71C352CE"/>
    <w:rsid w:val="71CE753D"/>
    <w:rsid w:val="71D5064B"/>
    <w:rsid w:val="71E328BD"/>
    <w:rsid w:val="71F322B4"/>
    <w:rsid w:val="71FD7476"/>
    <w:rsid w:val="72071F25"/>
    <w:rsid w:val="720E2759"/>
    <w:rsid w:val="72246ADF"/>
    <w:rsid w:val="72475051"/>
    <w:rsid w:val="72476507"/>
    <w:rsid w:val="724819FB"/>
    <w:rsid w:val="72511D0E"/>
    <w:rsid w:val="7258716D"/>
    <w:rsid w:val="72604AD8"/>
    <w:rsid w:val="726375D1"/>
    <w:rsid w:val="726D5361"/>
    <w:rsid w:val="726D7AF7"/>
    <w:rsid w:val="728737B1"/>
    <w:rsid w:val="729645A1"/>
    <w:rsid w:val="72A662DE"/>
    <w:rsid w:val="72AD22DE"/>
    <w:rsid w:val="72BE5A5A"/>
    <w:rsid w:val="72CF554A"/>
    <w:rsid w:val="72F74C1B"/>
    <w:rsid w:val="72F76B38"/>
    <w:rsid w:val="73064809"/>
    <w:rsid w:val="730836EC"/>
    <w:rsid w:val="73226418"/>
    <w:rsid w:val="732C4635"/>
    <w:rsid w:val="73354D51"/>
    <w:rsid w:val="733572F9"/>
    <w:rsid w:val="734E2C58"/>
    <w:rsid w:val="735C2999"/>
    <w:rsid w:val="73712DD8"/>
    <w:rsid w:val="73785217"/>
    <w:rsid w:val="738A5BFE"/>
    <w:rsid w:val="738E2EDE"/>
    <w:rsid w:val="738F2241"/>
    <w:rsid w:val="73A06721"/>
    <w:rsid w:val="73A24A0C"/>
    <w:rsid w:val="73B52CF6"/>
    <w:rsid w:val="73BA6CF6"/>
    <w:rsid w:val="73BC418E"/>
    <w:rsid w:val="73D17125"/>
    <w:rsid w:val="73DD153B"/>
    <w:rsid w:val="73E07780"/>
    <w:rsid w:val="73E57D31"/>
    <w:rsid w:val="73F81F35"/>
    <w:rsid w:val="73FC14BF"/>
    <w:rsid w:val="7402254A"/>
    <w:rsid w:val="740314D2"/>
    <w:rsid w:val="74082F97"/>
    <w:rsid w:val="741F732C"/>
    <w:rsid w:val="741F7551"/>
    <w:rsid w:val="7421607C"/>
    <w:rsid w:val="742B332D"/>
    <w:rsid w:val="744147AE"/>
    <w:rsid w:val="74465493"/>
    <w:rsid w:val="746A1E21"/>
    <w:rsid w:val="746B66A5"/>
    <w:rsid w:val="747D6ED4"/>
    <w:rsid w:val="74805B72"/>
    <w:rsid w:val="74920FBC"/>
    <w:rsid w:val="74B711C0"/>
    <w:rsid w:val="74B74015"/>
    <w:rsid w:val="74C02341"/>
    <w:rsid w:val="74C5247E"/>
    <w:rsid w:val="74CB0BF9"/>
    <w:rsid w:val="74F269D3"/>
    <w:rsid w:val="74F52DAF"/>
    <w:rsid w:val="74FF398D"/>
    <w:rsid w:val="75076415"/>
    <w:rsid w:val="75235ED5"/>
    <w:rsid w:val="752A401C"/>
    <w:rsid w:val="752C0EF8"/>
    <w:rsid w:val="75306B7B"/>
    <w:rsid w:val="7538705C"/>
    <w:rsid w:val="75577B68"/>
    <w:rsid w:val="75622F9C"/>
    <w:rsid w:val="756B0D2F"/>
    <w:rsid w:val="756C7D1C"/>
    <w:rsid w:val="756E1B87"/>
    <w:rsid w:val="7577687C"/>
    <w:rsid w:val="758B7D69"/>
    <w:rsid w:val="758C3668"/>
    <w:rsid w:val="75983E5B"/>
    <w:rsid w:val="759F4866"/>
    <w:rsid w:val="75AA7B77"/>
    <w:rsid w:val="75B11CC2"/>
    <w:rsid w:val="75BD5FAC"/>
    <w:rsid w:val="75DD621A"/>
    <w:rsid w:val="75FC287D"/>
    <w:rsid w:val="7601486F"/>
    <w:rsid w:val="76026E98"/>
    <w:rsid w:val="7608323E"/>
    <w:rsid w:val="76247B40"/>
    <w:rsid w:val="763C58C9"/>
    <w:rsid w:val="76456CA2"/>
    <w:rsid w:val="76523296"/>
    <w:rsid w:val="765243A2"/>
    <w:rsid w:val="766B7D3C"/>
    <w:rsid w:val="76792B3D"/>
    <w:rsid w:val="76817430"/>
    <w:rsid w:val="76872C72"/>
    <w:rsid w:val="769178C7"/>
    <w:rsid w:val="76955394"/>
    <w:rsid w:val="76B13371"/>
    <w:rsid w:val="76B70F3A"/>
    <w:rsid w:val="76B812E5"/>
    <w:rsid w:val="76C751FF"/>
    <w:rsid w:val="76D66229"/>
    <w:rsid w:val="76DB200F"/>
    <w:rsid w:val="76E6752A"/>
    <w:rsid w:val="76ED7986"/>
    <w:rsid w:val="77256914"/>
    <w:rsid w:val="7736385A"/>
    <w:rsid w:val="773D0C71"/>
    <w:rsid w:val="774959EA"/>
    <w:rsid w:val="774F5D75"/>
    <w:rsid w:val="775B2952"/>
    <w:rsid w:val="777960ED"/>
    <w:rsid w:val="778B4D24"/>
    <w:rsid w:val="779968C0"/>
    <w:rsid w:val="779C1327"/>
    <w:rsid w:val="779F5249"/>
    <w:rsid w:val="77A066D6"/>
    <w:rsid w:val="77BC4171"/>
    <w:rsid w:val="77C32CC2"/>
    <w:rsid w:val="77E97ED3"/>
    <w:rsid w:val="78076400"/>
    <w:rsid w:val="7840359D"/>
    <w:rsid w:val="784A366D"/>
    <w:rsid w:val="785921D7"/>
    <w:rsid w:val="78600698"/>
    <w:rsid w:val="78740BD8"/>
    <w:rsid w:val="788A22F9"/>
    <w:rsid w:val="7898399C"/>
    <w:rsid w:val="78AB118D"/>
    <w:rsid w:val="78B25989"/>
    <w:rsid w:val="78B3772E"/>
    <w:rsid w:val="78BD664C"/>
    <w:rsid w:val="78C2463C"/>
    <w:rsid w:val="78D66798"/>
    <w:rsid w:val="78D9192D"/>
    <w:rsid w:val="78EA4563"/>
    <w:rsid w:val="78F20E95"/>
    <w:rsid w:val="79107712"/>
    <w:rsid w:val="79116A22"/>
    <w:rsid w:val="79121885"/>
    <w:rsid w:val="791D76FE"/>
    <w:rsid w:val="791E1030"/>
    <w:rsid w:val="79277304"/>
    <w:rsid w:val="792B6BC8"/>
    <w:rsid w:val="793657B0"/>
    <w:rsid w:val="79431592"/>
    <w:rsid w:val="79482CF8"/>
    <w:rsid w:val="794F4220"/>
    <w:rsid w:val="7953051F"/>
    <w:rsid w:val="796008AC"/>
    <w:rsid w:val="796F33D8"/>
    <w:rsid w:val="79732409"/>
    <w:rsid w:val="797A1F23"/>
    <w:rsid w:val="797B19D9"/>
    <w:rsid w:val="797C33F3"/>
    <w:rsid w:val="797F2CDF"/>
    <w:rsid w:val="79884889"/>
    <w:rsid w:val="799D6664"/>
    <w:rsid w:val="799E4FBD"/>
    <w:rsid w:val="79A5596C"/>
    <w:rsid w:val="79AF7917"/>
    <w:rsid w:val="79BC712B"/>
    <w:rsid w:val="79E17967"/>
    <w:rsid w:val="79EC0D4D"/>
    <w:rsid w:val="79EE19A9"/>
    <w:rsid w:val="79F74337"/>
    <w:rsid w:val="79F80900"/>
    <w:rsid w:val="79F96FB7"/>
    <w:rsid w:val="7A014A1B"/>
    <w:rsid w:val="7A1C76C7"/>
    <w:rsid w:val="7A2729F1"/>
    <w:rsid w:val="7A2C72A5"/>
    <w:rsid w:val="7A2E4DCC"/>
    <w:rsid w:val="7A417FB4"/>
    <w:rsid w:val="7A5208D9"/>
    <w:rsid w:val="7A586540"/>
    <w:rsid w:val="7A5B5B67"/>
    <w:rsid w:val="7A623606"/>
    <w:rsid w:val="7A660870"/>
    <w:rsid w:val="7A6D1F3A"/>
    <w:rsid w:val="7A8F2250"/>
    <w:rsid w:val="7A9110ED"/>
    <w:rsid w:val="7A91725A"/>
    <w:rsid w:val="7A945F8F"/>
    <w:rsid w:val="7AA24910"/>
    <w:rsid w:val="7AAB381C"/>
    <w:rsid w:val="7AB21BCE"/>
    <w:rsid w:val="7AB51599"/>
    <w:rsid w:val="7AB62744"/>
    <w:rsid w:val="7AC37F29"/>
    <w:rsid w:val="7ACB7689"/>
    <w:rsid w:val="7ACD01D0"/>
    <w:rsid w:val="7AD03869"/>
    <w:rsid w:val="7ADC4772"/>
    <w:rsid w:val="7AFD3715"/>
    <w:rsid w:val="7B19483A"/>
    <w:rsid w:val="7B1E221A"/>
    <w:rsid w:val="7B287A67"/>
    <w:rsid w:val="7B4A1EB7"/>
    <w:rsid w:val="7B4C6D02"/>
    <w:rsid w:val="7B574E9F"/>
    <w:rsid w:val="7B690981"/>
    <w:rsid w:val="7B753DA8"/>
    <w:rsid w:val="7B7D5E96"/>
    <w:rsid w:val="7B831744"/>
    <w:rsid w:val="7B955F5B"/>
    <w:rsid w:val="7B960B9D"/>
    <w:rsid w:val="7BAD7258"/>
    <w:rsid w:val="7BAF2072"/>
    <w:rsid w:val="7BB82C1E"/>
    <w:rsid w:val="7BD064DA"/>
    <w:rsid w:val="7BD16EAA"/>
    <w:rsid w:val="7BD82F3D"/>
    <w:rsid w:val="7BD8705F"/>
    <w:rsid w:val="7BD905AA"/>
    <w:rsid w:val="7BDF3CEA"/>
    <w:rsid w:val="7BE034C1"/>
    <w:rsid w:val="7BE641AE"/>
    <w:rsid w:val="7BFA1CE8"/>
    <w:rsid w:val="7BFC068B"/>
    <w:rsid w:val="7C0377B7"/>
    <w:rsid w:val="7C141039"/>
    <w:rsid w:val="7C275BE4"/>
    <w:rsid w:val="7C354D02"/>
    <w:rsid w:val="7C3774B5"/>
    <w:rsid w:val="7C3F1D2D"/>
    <w:rsid w:val="7C4B6D9E"/>
    <w:rsid w:val="7C4E44E4"/>
    <w:rsid w:val="7C507746"/>
    <w:rsid w:val="7C520978"/>
    <w:rsid w:val="7C611837"/>
    <w:rsid w:val="7C6F4C7C"/>
    <w:rsid w:val="7C735856"/>
    <w:rsid w:val="7C794B1F"/>
    <w:rsid w:val="7C7A4EC7"/>
    <w:rsid w:val="7C7E75E0"/>
    <w:rsid w:val="7C82259B"/>
    <w:rsid w:val="7C863FBC"/>
    <w:rsid w:val="7C8F2D75"/>
    <w:rsid w:val="7C957C7A"/>
    <w:rsid w:val="7CAD306A"/>
    <w:rsid w:val="7CC1219B"/>
    <w:rsid w:val="7CC31AC6"/>
    <w:rsid w:val="7CC53FBC"/>
    <w:rsid w:val="7CD85BE3"/>
    <w:rsid w:val="7CF85F8E"/>
    <w:rsid w:val="7CF865A9"/>
    <w:rsid w:val="7CFD2627"/>
    <w:rsid w:val="7CFE545D"/>
    <w:rsid w:val="7D017D4B"/>
    <w:rsid w:val="7D094506"/>
    <w:rsid w:val="7D0A1653"/>
    <w:rsid w:val="7D1638E5"/>
    <w:rsid w:val="7D172526"/>
    <w:rsid w:val="7D216892"/>
    <w:rsid w:val="7D2E09D8"/>
    <w:rsid w:val="7D471263"/>
    <w:rsid w:val="7D4F116D"/>
    <w:rsid w:val="7D5928FC"/>
    <w:rsid w:val="7D6C69BF"/>
    <w:rsid w:val="7D6F1347"/>
    <w:rsid w:val="7D6F249E"/>
    <w:rsid w:val="7D7A4734"/>
    <w:rsid w:val="7D7F4BC2"/>
    <w:rsid w:val="7D7F4C4C"/>
    <w:rsid w:val="7D8B34C0"/>
    <w:rsid w:val="7D8D0AD3"/>
    <w:rsid w:val="7DAA066F"/>
    <w:rsid w:val="7DB31E2D"/>
    <w:rsid w:val="7DC155DE"/>
    <w:rsid w:val="7DCE49C3"/>
    <w:rsid w:val="7DD81562"/>
    <w:rsid w:val="7DDB033B"/>
    <w:rsid w:val="7DF833B6"/>
    <w:rsid w:val="7DF8779F"/>
    <w:rsid w:val="7DFC0B69"/>
    <w:rsid w:val="7E0547AD"/>
    <w:rsid w:val="7E2F7621"/>
    <w:rsid w:val="7E3516E6"/>
    <w:rsid w:val="7E365336"/>
    <w:rsid w:val="7E3B16D7"/>
    <w:rsid w:val="7E3D5D71"/>
    <w:rsid w:val="7E427C48"/>
    <w:rsid w:val="7E5F0317"/>
    <w:rsid w:val="7E605191"/>
    <w:rsid w:val="7E713854"/>
    <w:rsid w:val="7E730C60"/>
    <w:rsid w:val="7E7A23A0"/>
    <w:rsid w:val="7E871665"/>
    <w:rsid w:val="7E8D7067"/>
    <w:rsid w:val="7E936738"/>
    <w:rsid w:val="7E9A4AE3"/>
    <w:rsid w:val="7EA6054B"/>
    <w:rsid w:val="7EBE01B0"/>
    <w:rsid w:val="7EC96148"/>
    <w:rsid w:val="7EDB1981"/>
    <w:rsid w:val="7EE91382"/>
    <w:rsid w:val="7EFA0C29"/>
    <w:rsid w:val="7F13704E"/>
    <w:rsid w:val="7F19271A"/>
    <w:rsid w:val="7F217C7D"/>
    <w:rsid w:val="7F3A4910"/>
    <w:rsid w:val="7F412D65"/>
    <w:rsid w:val="7F653DAA"/>
    <w:rsid w:val="7F712E06"/>
    <w:rsid w:val="7F723C63"/>
    <w:rsid w:val="7F7E493F"/>
    <w:rsid w:val="7F862B1A"/>
    <w:rsid w:val="7FB567CF"/>
    <w:rsid w:val="7FB935DC"/>
    <w:rsid w:val="7FDD796C"/>
    <w:rsid w:val="7FE2375D"/>
    <w:rsid w:val="7FEC14AF"/>
    <w:rsid w:val="7FF10DC6"/>
    <w:rsid w:val="FBDFB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3"/>
    <w:qFormat/>
    <w:uiPriority w:val="0"/>
    <w:pPr>
      <w:keepNext/>
      <w:keepLines/>
      <w:spacing w:before="340" w:after="330" w:line="578" w:lineRule="auto"/>
      <w:jc w:val="center"/>
      <w:outlineLvl w:val="0"/>
    </w:pPr>
    <w:rPr>
      <w:rFonts w:ascii="Times New Roman" w:hAnsi="Times New Roman" w:eastAsia="宋体" w:cs="Times New Roman"/>
      <w:bCs/>
      <w:kern w:val="44"/>
      <w:sz w:val="32"/>
      <w:szCs w:val="44"/>
    </w:rPr>
  </w:style>
  <w:style w:type="paragraph" w:styleId="3">
    <w:name w:val="heading 2"/>
    <w:basedOn w:val="1"/>
    <w:next w:val="1"/>
    <w:link w:val="38"/>
    <w:unhideWhenUsed/>
    <w:qFormat/>
    <w:uiPriority w:val="9"/>
    <w:pPr>
      <w:keepNext/>
      <w:keepLines/>
      <w:spacing w:before="260" w:after="260" w:line="416" w:lineRule="auto"/>
      <w:jc w:val="center"/>
      <w:outlineLvl w:val="1"/>
    </w:pPr>
    <w:rPr>
      <w:rFonts w:asciiTheme="majorHAnsi" w:hAnsiTheme="majorHAnsi" w:eastAsiaTheme="majorEastAsia" w:cstheme="majorBidi"/>
      <w:b/>
      <w:bCs/>
      <w:sz w:val="32"/>
      <w:szCs w:val="32"/>
    </w:rPr>
  </w:style>
  <w:style w:type="paragraph" w:styleId="4">
    <w:name w:val="heading 3"/>
    <w:basedOn w:val="1"/>
    <w:next w:val="1"/>
    <w:link w:val="39"/>
    <w:unhideWhenUsed/>
    <w:qFormat/>
    <w:uiPriority w:val="9"/>
    <w:pPr>
      <w:keepNext/>
      <w:keepLines/>
      <w:spacing w:beforeLines="100" w:afterLines="100"/>
      <w:jc w:val="center"/>
      <w:outlineLvl w:val="2"/>
    </w:pPr>
    <w:rPr>
      <w:rFonts w:ascii="黑体" w:hAnsi="黑体" w:eastAsia="黑体" w:cs="黑体"/>
      <w:b/>
      <w:bCs/>
      <w:szCs w:val="21"/>
    </w:rPr>
  </w:style>
  <w:style w:type="paragraph" w:styleId="5">
    <w:name w:val="heading 4"/>
    <w:basedOn w:val="1"/>
    <w:next w:val="1"/>
    <w:link w:val="40"/>
    <w:unhideWhenUsed/>
    <w:qFormat/>
    <w:uiPriority w:val="9"/>
    <w:pPr>
      <w:keepNext/>
      <w:keepLines/>
      <w:spacing w:before="280" w:after="290"/>
      <w:outlineLvl w:val="3"/>
    </w:pPr>
    <w:rPr>
      <w:rFonts w:asciiTheme="majorHAnsi" w:hAnsiTheme="majorHAnsi" w:eastAsiaTheme="majorEastAsia" w:cstheme="majorBidi"/>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sz w:val="18"/>
      <w:szCs w:val="18"/>
    </w:rPr>
  </w:style>
  <w:style w:type="paragraph" w:styleId="7">
    <w:name w:val="Document Map"/>
    <w:basedOn w:val="1"/>
    <w:link w:val="49"/>
    <w:semiHidden/>
    <w:unhideWhenUsed/>
    <w:qFormat/>
    <w:uiPriority w:val="99"/>
    <w:rPr>
      <w:rFonts w:ascii="宋体" w:eastAsia="宋体"/>
      <w:sz w:val="18"/>
      <w:szCs w:val="18"/>
    </w:rPr>
  </w:style>
  <w:style w:type="paragraph" w:styleId="8">
    <w:name w:val="annotation text"/>
    <w:basedOn w:val="1"/>
    <w:link w:val="60"/>
    <w:unhideWhenUsed/>
    <w:qFormat/>
    <w:uiPriority w:val="99"/>
    <w:pPr>
      <w:jc w:val="left"/>
    </w:pPr>
  </w:style>
  <w:style w:type="paragraph" w:styleId="9">
    <w:name w:val="Body Text"/>
    <w:basedOn w:val="1"/>
    <w:link w:val="75"/>
    <w:qFormat/>
    <w:uiPriority w:val="0"/>
    <w:pPr>
      <w:spacing w:line="300" w:lineRule="auto"/>
      <w:jc w:val="center"/>
    </w:pPr>
    <w:rPr>
      <w:rFonts w:ascii="宋体" w:hAnsi="宋体"/>
      <w:b/>
      <w:bCs/>
      <w:color w:val="000000"/>
      <w:sz w:val="18"/>
      <w:szCs w:val="24"/>
    </w:rPr>
  </w:style>
  <w:style w:type="paragraph" w:styleId="10">
    <w:name w:val="Body Text Indent"/>
    <w:basedOn w:val="1"/>
    <w:link w:val="82"/>
    <w:semiHidden/>
    <w:unhideWhenUsed/>
    <w:qFormat/>
    <w:uiPriority w:val="99"/>
    <w:pPr>
      <w:spacing w:after="120"/>
      <w:ind w:left="420" w:leftChars="200"/>
    </w:pPr>
  </w:style>
  <w:style w:type="paragraph" w:styleId="11">
    <w:name w:val="toc 5"/>
    <w:basedOn w:val="1"/>
    <w:next w:val="1"/>
    <w:unhideWhenUsed/>
    <w:qFormat/>
    <w:uiPriority w:val="39"/>
    <w:pPr>
      <w:ind w:left="840"/>
      <w:jc w:val="left"/>
    </w:pPr>
    <w:rPr>
      <w:sz w:val="18"/>
      <w:szCs w:val="18"/>
    </w:rPr>
  </w:style>
  <w:style w:type="paragraph" w:styleId="12">
    <w:name w:val="toc 3"/>
    <w:basedOn w:val="1"/>
    <w:next w:val="1"/>
    <w:unhideWhenUsed/>
    <w:qFormat/>
    <w:uiPriority w:val="39"/>
    <w:pPr>
      <w:ind w:left="420"/>
      <w:jc w:val="left"/>
    </w:pPr>
    <w:rPr>
      <w:i/>
      <w:iCs/>
      <w:sz w:val="20"/>
      <w:szCs w:val="20"/>
    </w:rPr>
  </w:style>
  <w:style w:type="paragraph" w:styleId="13">
    <w:name w:val="toc 8"/>
    <w:basedOn w:val="1"/>
    <w:next w:val="1"/>
    <w:unhideWhenUsed/>
    <w:qFormat/>
    <w:uiPriority w:val="39"/>
    <w:pPr>
      <w:ind w:left="1470"/>
      <w:jc w:val="left"/>
    </w:pPr>
    <w:rPr>
      <w:sz w:val="18"/>
      <w:szCs w:val="18"/>
    </w:rPr>
  </w:style>
  <w:style w:type="paragraph" w:styleId="14">
    <w:name w:val="Date"/>
    <w:basedOn w:val="1"/>
    <w:next w:val="1"/>
    <w:link w:val="61"/>
    <w:semiHidden/>
    <w:unhideWhenUsed/>
    <w:qFormat/>
    <w:uiPriority w:val="99"/>
    <w:pPr>
      <w:ind w:left="100" w:leftChars="2500"/>
    </w:pPr>
  </w:style>
  <w:style w:type="paragraph" w:styleId="15">
    <w:name w:val="Balloon Text"/>
    <w:basedOn w:val="1"/>
    <w:link w:val="48"/>
    <w:semiHidden/>
    <w:unhideWhenUsed/>
    <w:qFormat/>
    <w:uiPriority w:val="99"/>
    <w:rPr>
      <w:sz w:val="18"/>
      <w:szCs w:val="18"/>
    </w:rPr>
  </w:style>
  <w:style w:type="paragraph" w:styleId="16">
    <w:name w:val="footer"/>
    <w:basedOn w:val="1"/>
    <w:link w:val="45"/>
    <w:unhideWhenUsed/>
    <w:qFormat/>
    <w:uiPriority w:val="99"/>
    <w:pPr>
      <w:tabs>
        <w:tab w:val="center" w:pos="4153"/>
        <w:tab w:val="right" w:pos="8306"/>
      </w:tabs>
      <w:snapToGrid w:val="0"/>
      <w:jc w:val="left"/>
    </w:pPr>
    <w:rPr>
      <w:sz w:val="18"/>
      <w:szCs w:val="18"/>
    </w:rPr>
  </w:style>
  <w:style w:type="paragraph" w:styleId="17">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spacing w:before="120" w:after="120"/>
      <w:jc w:val="left"/>
    </w:pPr>
    <w:rPr>
      <w:b/>
      <w:bCs/>
      <w:caps/>
      <w:sz w:val="20"/>
      <w:szCs w:val="20"/>
    </w:rPr>
  </w:style>
  <w:style w:type="paragraph" w:styleId="19">
    <w:name w:val="toc 4"/>
    <w:basedOn w:val="1"/>
    <w:next w:val="1"/>
    <w:unhideWhenUsed/>
    <w:qFormat/>
    <w:uiPriority w:val="39"/>
    <w:pPr>
      <w:ind w:left="630"/>
      <w:jc w:val="left"/>
    </w:pPr>
    <w:rPr>
      <w:sz w:val="18"/>
      <w:szCs w:val="18"/>
    </w:rPr>
  </w:style>
  <w:style w:type="paragraph" w:styleId="20">
    <w:name w:val="Subtitle"/>
    <w:basedOn w:val="1"/>
    <w:next w:val="1"/>
    <w:link w:val="63"/>
    <w:qFormat/>
    <w:uiPriority w:val="0"/>
    <w:pPr>
      <w:spacing w:line="360" w:lineRule="auto"/>
      <w:jc w:val="left"/>
      <w:outlineLvl w:val="2"/>
    </w:pPr>
    <w:rPr>
      <w:rFonts w:ascii="Calibri Light" w:hAnsi="Calibri Light" w:eastAsia="黑体" w:cs="Times New Roman"/>
      <w:bCs/>
      <w:kern w:val="28"/>
      <w:sz w:val="24"/>
      <w:szCs w:val="32"/>
    </w:rPr>
  </w:style>
  <w:style w:type="paragraph" w:styleId="21">
    <w:name w:val="toc 6"/>
    <w:basedOn w:val="1"/>
    <w:next w:val="1"/>
    <w:unhideWhenUsed/>
    <w:qFormat/>
    <w:uiPriority w:val="39"/>
    <w:pPr>
      <w:ind w:left="1050"/>
      <w:jc w:val="left"/>
    </w:pPr>
    <w:rPr>
      <w:sz w:val="18"/>
      <w:szCs w:val="18"/>
    </w:rPr>
  </w:style>
  <w:style w:type="paragraph" w:styleId="22">
    <w:name w:val="toc 2"/>
    <w:basedOn w:val="1"/>
    <w:next w:val="1"/>
    <w:unhideWhenUsed/>
    <w:qFormat/>
    <w:uiPriority w:val="39"/>
    <w:pPr>
      <w:tabs>
        <w:tab w:val="right" w:leader="dot" w:pos="9288"/>
      </w:tabs>
      <w:spacing w:line="264" w:lineRule="auto"/>
      <w:ind w:left="210"/>
      <w:jc w:val="left"/>
    </w:pPr>
    <w:rPr>
      <w:smallCaps/>
      <w:sz w:val="20"/>
      <w:szCs w:val="20"/>
    </w:rPr>
  </w:style>
  <w:style w:type="paragraph" w:styleId="23">
    <w:name w:val="toc 9"/>
    <w:basedOn w:val="1"/>
    <w:next w:val="1"/>
    <w:unhideWhenUsed/>
    <w:qFormat/>
    <w:uiPriority w:val="39"/>
    <w:pPr>
      <w:ind w:left="1680"/>
      <w:jc w:val="left"/>
    </w:pPr>
    <w:rPr>
      <w:sz w:val="18"/>
      <w:szCs w:val="18"/>
    </w:rPr>
  </w:style>
  <w:style w:type="paragraph" w:styleId="2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25">
    <w:name w:val="Title"/>
    <w:next w:val="1"/>
    <w:qFormat/>
    <w:uiPriority w:val="10"/>
    <w:pPr>
      <w:widowControl w:val="0"/>
      <w:spacing w:before="240" w:after="60"/>
      <w:jc w:val="center"/>
      <w:outlineLvl w:val="0"/>
    </w:pPr>
    <w:rPr>
      <w:rFonts w:ascii="Cambria" w:hAnsi="Cambria" w:eastAsia="宋体" w:cs="Times New Roman"/>
      <w:b/>
      <w:bCs/>
      <w:sz w:val="32"/>
      <w:szCs w:val="32"/>
      <w:lang w:val="en-US" w:eastAsia="zh-CN" w:bidi="ar-SA"/>
    </w:rPr>
  </w:style>
  <w:style w:type="paragraph" w:styleId="26">
    <w:name w:val="annotation subject"/>
    <w:basedOn w:val="8"/>
    <w:next w:val="8"/>
    <w:link w:val="67"/>
    <w:semiHidden/>
    <w:unhideWhenUsed/>
    <w:qFormat/>
    <w:uiPriority w:val="99"/>
    <w:rPr>
      <w:b/>
      <w:bCs/>
    </w:rPr>
  </w:style>
  <w:style w:type="paragraph" w:styleId="27">
    <w:name w:val="Body Text First Indent"/>
    <w:unhideWhenUsed/>
    <w:qFormat/>
    <w:uiPriority w:val="99"/>
    <w:pPr>
      <w:widowControl w:val="0"/>
      <w:spacing w:after="120" w:line="288" w:lineRule="auto"/>
      <w:ind w:firstLine="420" w:firstLineChars="100"/>
      <w:jc w:val="both"/>
    </w:pPr>
    <w:rPr>
      <w:rFonts w:ascii="Times New Roman" w:hAnsi="Times New Roman" w:eastAsia="宋体" w:cs="Times New Roman"/>
      <w:b/>
      <w:sz w:val="28"/>
      <w:szCs w:val="24"/>
      <w:lang w:val="en-US" w:eastAsia="zh-CN" w:bidi="ar-SA"/>
    </w:rPr>
  </w:style>
  <w:style w:type="paragraph" w:styleId="28">
    <w:name w:val="Body Text First Indent 2"/>
    <w:basedOn w:val="10"/>
    <w:link w:val="83"/>
    <w:unhideWhenUsed/>
    <w:qFormat/>
    <w:uiPriority w:val="99"/>
    <w:pPr>
      <w:ind w:firstLine="420" w:firstLineChars="200"/>
    </w:p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22"/>
    <w:rPr>
      <w:b/>
      <w:bCs/>
    </w:rPr>
  </w:style>
  <w:style w:type="character" w:styleId="33">
    <w:name w:val="page number"/>
    <w:qFormat/>
    <w:uiPriority w:val="0"/>
  </w:style>
  <w:style w:type="character" w:styleId="34">
    <w:name w:val="FollowedHyperlink"/>
    <w:basedOn w:val="31"/>
    <w:semiHidden/>
    <w:unhideWhenUsed/>
    <w:qFormat/>
    <w:uiPriority w:val="99"/>
    <w:rPr>
      <w:color w:val="919191" w:themeColor="followedHyperlink"/>
      <w:u w:val="single"/>
      <w14:textFill>
        <w14:solidFill>
          <w14:schemeClr w14:val="folHlink"/>
        </w14:solidFill>
      </w14:textFill>
    </w:rPr>
  </w:style>
  <w:style w:type="character" w:styleId="35">
    <w:name w:val="Emphasis"/>
    <w:basedOn w:val="31"/>
    <w:qFormat/>
    <w:uiPriority w:val="20"/>
    <w:rPr>
      <w:i/>
      <w:iCs/>
    </w:rPr>
  </w:style>
  <w:style w:type="character" w:styleId="36">
    <w:name w:val="Hyperlink"/>
    <w:basedOn w:val="31"/>
    <w:unhideWhenUsed/>
    <w:qFormat/>
    <w:uiPriority w:val="99"/>
    <w:rPr>
      <w:color w:val="5F5F5F" w:themeColor="hyperlink"/>
      <w:u w:val="single"/>
      <w14:textFill>
        <w14:solidFill>
          <w14:schemeClr w14:val="hlink"/>
        </w14:solidFill>
      </w14:textFill>
    </w:rPr>
  </w:style>
  <w:style w:type="character" w:styleId="37">
    <w:name w:val="annotation reference"/>
    <w:basedOn w:val="31"/>
    <w:unhideWhenUsed/>
    <w:qFormat/>
    <w:uiPriority w:val="99"/>
    <w:rPr>
      <w:sz w:val="21"/>
      <w:szCs w:val="21"/>
    </w:rPr>
  </w:style>
  <w:style w:type="character" w:customStyle="1" w:styleId="38">
    <w:name w:val="标题 2 Char"/>
    <w:basedOn w:val="31"/>
    <w:link w:val="3"/>
    <w:qFormat/>
    <w:uiPriority w:val="9"/>
    <w:rPr>
      <w:rFonts w:asciiTheme="majorHAnsi" w:hAnsiTheme="majorHAnsi" w:eastAsiaTheme="majorEastAsia" w:cstheme="majorBidi"/>
      <w:b/>
      <w:bCs/>
      <w:sz w:val="32"/>
      <w:szCs w:val="32"/>
    </w:rPr>
  </w:style>
  <w:style w:type="character" w:customStyle="1" w:styleId="39">
    <w:name w:val="标题 3 Char"/>
    <w:basedOn w:val="31"/>
    <w:link w:val="4"/>
    <w:qFormat/>
    <w:uiPriority w:val="9"/>
    <w:rPr>
      <w:rFonts w:ascii="黑体" w:hAnsi="黑体" w:eastAsia="黑体" w:cs="黑体"/>
      <w:b/>
      <w:bCs/>
      <w:szCs w:val="21"/>
    </w:rPr>
  </w:style>
  <w:style w:type="character" w:customStyle="1" w:styleId="40">
    <w:name w:val="标题 4 Char"/>
    <w:basedOn w:val="31"/>
    <w:link w:val="5"/>
    <w:qFormat/>
    <w:uiPriority w:val="9"/>
    <w:rPr>
      <w:rFonts w:asciiTheme="majorHAnsi" w:hAnsiTheme="majorHAnsi" w:eastAsiaTheme="majorEastAsia" w:cstheme="majorBidi"/>
      <w:b/>
      <w:bCs/>
      <w:sz w:val="28"/>
      <w:szCs w:val="28"/>
    </w:rPr>
  </w:style>
  <w:style w:type="paragraph" w:customStyle="1" w:styleId="41">
    <w:name w:val="条文说明"/>
    <w:basedOn w:val="1"/>
    <w:link w:val="42"/>
    <w:qFormat/>
    <w:uiPriority w:val="0"/>
    <w:pPr>
      <w:spacing w:line="300" w:lineRule="auto"/>
      <w:ind w:firstLine="200" w:firstLineChars="200"/>
    </w:pPr>
    <w:rPr>
      <w:rFonts w:ascii="Times New Roman" w:hAnsi="Calibri" w:eastAsia="宋体" w:cs="Times New Roman"/>
      <w:color w:val="000000"/>
      <w:szCs w:val="21"/>
    </w:rPr>
  </w:style>
  <w:style w:type="character" w:customStyle="1" w:styleId="42">
    <w:name w:val="条文说明 Char"/>
    <w:basedOn w:val="31"/>
    <w:link w:val="41"/>
    <w:qFormat/>
    <w:uiPriority w:val="0"/>
    <w:rPr>
      <w:rFonts w:ascii="Times New Roman" w:hAnsi="Calibri" w:eastAsia="宋体" w:cs="Times New Roman"/>
      <w:color w:val="000000"/>
      <w:szCs w:val="21"/>
    </w:rPr>
  </w:style>
  <w:style w:type="paragraph" w:styleId="43">
    <w:name w:val="List Paragraph"/>
    <w:basedOn w:val="1"/>
    <w:qFormat/>
    <w:uiPriority w:val="34"/>
    <w:pPr>
      <w:ind w:firstLine="420" w:firstLineChars="200"/>
    </w:pPr>
  </w:style>
  <w:style w:type="character" w:customStyle="1" w:styleId="44">
    <w:name w:val="页眉 Char"/>
    <w:basedOn w:val="31"/>
    <w:link w:val="17"/>
    <w:qFormat/>
    <w:uiPriority w:val="99"/>
    <w:rPr>
      <w:sz w:val="18"/>
      <w:szCs w:val="18"/>
    </w:rPr>
  </w:style>
  <w:style w:type="character" w:customStyle="1" w:styleId="45">
    <w:name w:val="页脚 Char"/>
    <w:basedOn w:val="31"/>
    <w:link w:val="16"/>
    <w:qFormat/>
    <w:uiPriority w:val="99"/>
    <w:rPr>
      <w:sz w:val="18"/>
      <w:szCs w:val="18"/>
    </w:rPr>
  </w:style>
  <w:style w:type="paragraph" w:customStyle="1" w:styleId="46">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47">
    <w:name w:val="p0"/>
    <w:basedOn w:val="1"/>
    <w:qFormat/>
    <w:uiPriority w:val="0"/>
    <w:pPr>
      <w:widowControl/>
      <w:spacing w:line="300" w:lineRule="auto"/>
    </w:pPr>
    <w:rPr>
      <w:rFonts w:ascii="Times New Roman" w:hAnsi="Times New Roman" w:eastAsia="宋体" w:cs="Times New Roman"/>
      <w:kern w:val="0"/>
      <w:szCs w:val="21"/>
    </w:rPr>
  </w:style>
  <w:style w:type="character" w:customStyle="1" w:styleId="48">
    <w:name w:val="批注框文本 Char"/>
    <w:basedOn w:val="31"/>
    <w:link w:val="15"/>
    <w:semiHidden/>
    <w:qFormat/>
    <w:uiPriority w:val="99"/>
    <w:rPr>
      <w:sz w:val="18"/>
      <w:szCs w:val="18"/>
    </w:rPr>
  </w:style>
  <w:style w:type="character" w:customStyle="1" w:styleId="49">
    <w:name w:val="文档结构图 Char"/>
    <w:basedOn w:val="31"/>
    <w:link w:val="7"/>
    <w:semiHidden/>
    <w:qFormat/>
    <w:uiPriority w:val="99"/>
    <w:rPr>
      <w:rFonts w:ascii="宋体" w:eastAsia="宋体"/>
      <w:sz w:val="18"/>
      <w:szCs w:val="18"/>
    </w:rPr>
  </w:style>
  <w:style w:type="character" w:customStyle="1" w:styleId="50">
    <w:name w:val="正文1"/>
    <w:basedOn w:val="31"/>
    <w:qFormat/>
    <w:uiPriority w:val="0"/>
    <w:rPr>
      <w:rFonts w:ascii="宋体" w:eastAsia="宋体" w:cs="宋体"/>
      <w:color w:val="000000"/>
    </w:rPr>
  </w:style>
  <w:style w:type="character" w:customStyle="1" w:styleId="51">
    <w:name w:val="段 Char"/>
    <w:basedOn w:val="31"/>
    <w:link w:val="52"/>
    <w:qFormat/>
    <w:locked/>
    <w:uiPriority w:val="0"/>
    <w:rPr>
      <w:rFonts w:ascii="宋体" w:hAnsi="宋体" w:eastAsia="宋体"/>
    </w:rPr>
  </w:style>
  <w:style w:type="paragraph" w:customStyle="1" w:styleId="52">
    <w:name w:val="段"/>
    <w:link w:val="51"/>
    <w:qFormat/>
    <w:uiPriority w:val="0"/>
    <w:pPr>
      <w:autoSpaceDE w:val="0"/>
      <w:autoSpaceDN w:val="0"/>
      <w:ind w:firstLine="200" w:firstLineChars="200"/>
      <w:jc w:val="both"/>
    </w:pPr>
    <w:rPr>
      <w:rFonts w:ascii="宋体" w:hAnsi="宋体" w:eastAsia="宋体" w:cstheme="minorBidi"/>
      <w:kern w:val="2"/>
      <w:sz w:val="21"/>
      <w:szCs w:val="22"/>
      <w:lang w:val="en-US" w:eastAsia="zh-CN" w:bidi="ar-SA"/>
    </w:rPr>
  </w:style>
  <w:style w:type="paragraph" w:customStyle="1" w:styleId="53">
    <w:name w:val="一级条标题"/>
    <w:next w:val="52"/>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54">
    <w:name w:val="二级条标题"/>
    <w:basedOn w:val="53"/>
    <w:next w:val="52"/>
    <w:qFormat/>
    <w:uiPriority w:val="0"/>
    <w:pPr>
      <w:numPr>
        <w:ilvl w:val="0"/>
        <w:numId w:val="0"/>
      </w:numPr>
      <w:outlineLvl w:val="3"/>
    </w:pPr>
  </w:style>
  <w:style w:type="paragraph" w:customStyle="1" w:styleId="55">
    <w:name w:val="前言、引言标题"/>
    <w:next w:val="1"/>
    <w:qFormat/>
    <w:uiPriority w:val="0"/>
    <w:pPr>
      <w:numPr>
        <w:ilvl w:val="0"/>
        <w:numId w:val="1"/>
      </w:numPr>
      <w:shd w:val="clear" w:color="auto" w:fill="FFFFFF"/>
      <w:spacing w:before="640" w:after="560"/>
      <w:jc w:val="center"/>
      <w:outlineLvl w:val="0"/>
    </w:pPr>
    <w:rPr>
      <w:rFonts w:ascii="黑体" w:hAnsi="Times New Roman" w:eastAsia="黑体" w:cs="Times New Roman"/>
      <w:sz w:val="32"/>
      <w:lang w:val="en-US" w:eastAsia="zh-CN" w:bidi="ar-SA"/>
    </w:rPr>
  </w:style>
  <w:style w:type="paragraph" w:customStyle="1" w:styleId="56">
    <w:name w:val="章标题"/>
    <w:next w:val="52"/>
    <w:qFormat/>
    <w:uiPriority w:val="0"/>
    <w:pPr>
      <w:numPr>
        <w:ilvl w:val="1"/>
        <w:numId w:val="1"/>
      </w:numPr>
      <w:spacing w:beforeLines="50"/>
      <w:jc w:val="both"/>
      <w:outlineLvl w:val="1"/>
    </w:pPr>
    <w:rPr>
      <w:rFonts w:ascii="黑体" w:hAnsi="Times New Roman" w:eastAsia="黑体" w:cs="Times New Roman"/>
      <w:sz w:val="21"/>
      <w:lang w:val="en-US" w:eastAsia="zh-CN" w:bidi="ar-SA"/>
    </w:rPr>
  </w:style>
  <w:style w:type="paragraph" w:customStyle="1" w:styleId="57">
    <w:name w:val="三级条标题"/>
    <w:basedOn w:val="54"/>
    <w:next w:val="52"/>
    <w:qFormat/>
    <w:uiPriority w:val="0"/>
    <w:pPr>
      <w:numPr>
        <w:ilvl w:val="4"/>
        <w:numId w:val="1"/>
      </w:numPr>
      <w:outlineLvl w:val="4"/>
    </w:pPr>
  </w:style>
  <w:style w:type="paragraph" w:customStyle="1" w:styleId="58">
    <w:name w:val="四级条标题"/>
    <w:basedOn w:val="57"/>
    <w:next w:val="52"/>
    <w:qFormat/>
    <w:uiPriority w:val="0"/>
    <w:pPr>
      <w:numPr>
        <w:ilvl w:val="5"/>
      </w:numPr>
      <w:outlineLvl w:val="5"/>
    </w:pPr>
  </w:style>
  <w:style w:type="paragraph" w:customStyle="1" w:styleId="59">
    <w:name w:val="五级条标题"/>
    <w:basedOn w:val="58"/>
    <w:next w:val="52"/>
    <w:qFormat/>
    <w:uiPriority w:val="0"/>
    <w:pPr>
      <w:numPr>
        <w:ilvl w:val="6"/>
      </w:numPr>
      <w:outlineLvl w:val="6"/>
    </w:pPr>
  </w:style>
  <w:style w:type="character" w:customStyle="1" w:styleId="60">
    <w:name w:val="批注文字 Char"/>
    <w:basedOn w:val="31"/>
    <w:link w:val="8"/>
    <w:qFormat/>
    <w:uiPriority w:val="99"/>
  </w:style>
  <w:style w:type="character" w:customStyle="1" w:styleId="61">
    <w:name w:val="日期 Char"/>
    <w:basedOn w:val="31"/>
    <w:link w:val="14"/>
    <w:semiHidden/>
    <w:qFormat/>
    <w:uiPriority w:val="99"/>
  </w:style>
  <w:style w:type="character" w:customStyle="1" w:styleId="62">
    <w:name w:val="日期 Char1"/>
    <w:basedOn w:val="31"/>
    <w:semiHidden/>
    <w:qFormat/>
    <w:uiPriority w:val="99"/>
  </w:style>
  <w:style w:type="character" w:customStyle="1" w:styleId="63">
    <w:name w:val="副标题 Char"/>
    <w:basedOn w:val="31"/>
    <w:link w:val="20"/>
    <w:qFormat/>
    <w:uiPriority w:val="0"/>
    <w:rPr>
      <w:rFonts w:ascii="Calibri Light" w:hAnsi="Calibri Light" w:eastAsia="黑体" w:cs="Times New Roman"/>
      <w:bCs/>
      <w:kern w:val="28"/>
      <w:sz w:val="24"/>
      <w:szCs w:val="32"/>
    </w:rPr>
  </w:style>
  <w:style w:type="paragraph" w:styleId="64">
    <w:name w:val="No Spacing"/>
    <w:link w:val="65"/>
    <w:qFormat/>
    <w:uiPriority w:val="1"/>
    <w:pPr>
      <w:widowControl w:val="0"/>
      <w:spacing w:line="360" w:lineRule="auto"/>
      <w:jc w:val="both"/>
    </w:pPr>
    <w:rPr>
      <w:rFonts w:eastAsia="仿宋" w:asciiTheme="minorHAnsi" w:hAnsiTheme="minorHAnsi" w:cstheme="minorBidi"/>
      <w:kern w:val="2"/>
      <w:sz w:val="24"/>
      <w:szCs w:val="22"/>
      <w:lang w:val="en-US" w:eastAsia="zh-CN" w:bidi="ar-SA"/>
    </w:rPr>
  </w:style>
  <w:style w:type="character" w:customStyle="1" w:styleId="65">
    <w:name w:val="无间隔 Char"/>
    <w:basedOn w:val="31"/>
    <w:link w:val="64"/>
    <w:qFormat/>
    <w:uiPriority w:val="1"/>
    <w:rPr>
      <w:rFonts w:eastAsia="仿宋"/>
      <w:sz w:val="24"/>
    </w:rPr>
  </w:style>
  <w:style w:type="character" w:customStyle="1" w:styleId="66">
    <w:name w:val="正文4"/>
    <w:basedOn w:val="31"/>
    <w:qFormat/>
    <w:uiPriority w:val="0"/>
    <w:rPr>
      <w:rFonts w:ascii="宋体" w:hAnsi="宋体" w:eastAsia="宋体"/>
      <w:color w:val="000000"/>
      <w:sz w:val="21"/>
      <w:szCs w:val="21"/>
    </w:rPr>
  </w:style>
  <w:style w:type="character" w:customStyle="1" w:styleId="67">
    <w:name w:val="批注主题 Char"/>
    <w:basedOn w:val="60"/>
    <w:link w:val="26"/>
    <w:semiHidden/>
    <w:qFormat/>
    <w:uiPriority w:val="99"/>
    <w:rPr>
      <w:b/>
      <w:bCs/>
    </w:rPr>
  </w:style>
  <w:style w:type="paragraph" w:customStyle="1" w:styleId="68">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69">
    <w:name w:val="x_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0">
    <w:name w:val="列出段落1"/>
    <w:basedOn w:val="1"/>
    <w:qFormat/>
    <w:uiPriority w:val="0"/>
    <w:pPr>
      <w:ind w:firstLine="420" w:firstLineChars="200"/>
    </w:pPr>
    <w:rPr>
      <w:rFonts w:ascii="Calibri" w:hAnsi="Calibri" w:eastAsia="宋体" w:cs="Times New Roman"/>
      <w:szCs w:val="21"/>
    </w:rPr>
  </w:style>
  <w:style w:type="paragraph" w:customStyle="1" w:styleId="71">
    <w:name w:val="附录表"/>
    <w:basedOn w:val="1"/>
    <w:link w:val="72"/>
    <w:qFormat/>
    <w:uiPriority w:val="0"/>
    <w:pPr>
      <w:adjustRightInd w:val="0"/>
      <w:snapToGrid w:val="0"/>
      <w:spacing w:before="60" w:after="60"/>
      <w:jc w:val="center"/>
      <w:textAlignment w:val="baseline"/>
    </w:pPr>
    <w:rPr>
      <w:rFonts w:ascii="Times New Roman" w:hAnsi="Times New Roman" w:eastAsia="宋体" w:cs="Times New Roman"/>
      <w:color w:val="000000"/>
      <w:kern w:val="0"/>
      <w:sz w:val="16"/>
      <w:szCs w:val="24"/>
    </w:rPr>
  </w:style>
  <w:style w:type="character" w:customStyle="1" w:styleId="72">
    <w:name w:val="附录表 字符"/>
    <w:link w:val="71"/>
    <w:qFormat/>
    <w:uiPriority w:val="0"/>
    <w:rPr>
      <w:rFonts w:ascii="Times New Roman" w:hAnsi="Times New Roman" w:eastAsia="宋体" w:cs="Times New Roman"/>
      <w:color w:val="000000"/>
      <w:kern w:val="0"/>
      <w:sz w:val="16"/>
      <w:szCs w:val="24"/>
    </w:rPr>
  </w:style>
  <w:style w:type="character" w:customStyle="1" w:styleId="73">
    <w:name w:val="标题 1 Char"/>
    <w:basedOn w:val="31"/>
    <w:link w:val="2"/>
    <w:qFormat/>
    <w:uiPriority w:val="0"/>
    <w:rPr>
      <w:rFonts w:ascii="Times New Roman" w:hAnsi="Times New Roman" w:eastAsia="宋体" w:cs="Times New Roman"/>
      <w:bCs/>
      <w:kern w:val="44"/>
      <w:sz w:val="32"/>
      <w:szCs w:val="44"/>
    </w:rPr>
  </w:style>
  <w:style w:type="paragraph" w:customStyle="1" w:styleId="74">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
      <w:color w:val="A6A6A6" w:themeColor="accent1" w:themeShade="BF"/>
      <w:kern w:val="0"/>
      <w:sz w:val="28"/>
      <w:szCs w:val="28"/>
    </w:rPr>
  </w:style>
  <w:style w:type="character" w:customStyle="1" w:styleId="75">
    <w:name w:val="正文文本 Char"/>
    <w:link w:val="9"/>
    <w:qFormat/>
    <w:uiPriority w:val="0"/>
    <w:rPr>
      <w:rFonts w:ascii="宋体" w:hAnsi="宋体"/>
      <w:b/>
      <w:bCs/>
      <w:color w:val="000000"/>
      <w:sz w:val="18"/>
      <w:szCs w:val="24"/>
    </w:rPr>
  </w:style>
  <w:style w:type="character" w:customStyle="1" w:styleId="76">
    <w:name w:val="正文文本 Char1"/>
    <w:basedOn w:val="31"/>
    <w:semiHidden/>
    <w:qFormat/>
    <w:uiPriority w:val="99"/>
  </w:style>
  <w:style w:type="character" w:customStyle="1" w:styleId="77">
    <w:name w:val="正文文本 (15) + 10.5 pt"/>
    <w:qFormat/>
    <w:uiPriority w:val="0"/>
    <w:rPr>
      <w:rFonts w:ascii="MingLiU" w:hAnsi="MingLiU" w:eastAsia="MingLiU" w:cs="MingLiU"/>
      <w:color w:val="000000"/>
      <w:spacing w:val="-10"/>
      <w:w w:val="100"/>
      <w:position w:val="0"/>
      <w:sz w:val="21"/>
      <w:szCs w:val="21"/>
      <w:u w:val="none"/>
      <w:shd w:val="clear" w:color="auto" w:fill="FFFFFF"/>
      <w:lang w:val="en-US"/>
    </w:rPr>
  </w:style>
  <w:style w:type="character" w:customStyle="1" w:styleId="78">
    <w:name w:val="正文文本 + 12 pt"/>
    <w:qFormat/>
    <w:uiPriority w:val="0"/>
    <w:rPr>
      <w:rFonts w:ascii="MingLiU" w:hAnsi="MingLiU" w:eastAsia="MingLiU" w:cs="MingLiU"/>
      <w:b/>
      <w:bCs/>
      <w:spacing w:val="0"/>
      <w:kern w:val="2"/>
      <w:sz w:val="27"/>
      <w:szCs w:val="27"/>
      <w:shd w:val="clear" w:color="auto" w:fill="FFFFFF"/>
      <w:lang w:val="zh-TW" w:eastAsia="zh-TW" w:bidi="ar-SA"/>
    </w:rPr>
  </w:style>
  <w:style w:type="character" w:customStyle="1" w:styleId="79">
    <w:name w:val="正文文本 字符1"/>
    <w:basedOn w:val="31"/>
    <w:semiHidden/>
    <w:qFormat/>
    <w:uiPriority w:val="99"/>
  </w:style>
  <w:style w:type="paragraph" w:customStyle="1" w:styleId="80">
    <w:name w:val="表文"/>
    <w:basedOn w:val="1"/>
    <w:link w:val="81"/>
    <w:qFormat/>
    <w:uiPriority w:val="0"/>
    <w:pPr>
      <w:adjustRightInd w:val="0"/>
      <w:snapToGrid w:val="0"/>
      <w:spacing w:before="60" w:after="60"/>
      <w:jc w:val="center"/>
      <w:textAlignment w:val="baseline"/>
    </w:pPr>
    <w:rPr>
      <w:rFonts w:ascii="Times New Roman" w:hAnsi="Times New Roman" w:eastAsia="宋体" w:cs="Times New Roman"/>
      <w:color w:val="000000"/>
      <w:kern w:val="0"/>
      <w:sz w:val="22"/>
      <w:szCs w:val="24"/>
    </w:rPr>
  </w:style>
  <w:style w:type="character" w:customStyle="1" w:styleId="81">
    <w:name w:val="表文 Char"/>
    <w:link w:val="80"/>
    <w:qFormat/>
    <w:uiPriority w:val="0"/>
    <w:rPr>
      <w:rFonts w:ascii="Times New Roman" w:hAnsi="Times New Roman" w:eastAsia="宋体" w:cs="Times New Roman"/>
      <w:color w:val="000000"/>
      <w:kern w:val="0"/>
      <w:sz w:val="22"/>
      <w:szCs w:val="24"/>
    </w:rPr>
  </w:style>
  <w:style w:type="character" w:customStyle="1" w:styleId="82">
    <w:name w:val="正文文本缩进 Char"/>
    <w:basedOn w:val="31"/>
    <w:link w:val="10"/>
    <w:semiHidden/>
    <w:qFormat/>
    <w:uiPriority w:val="99"/>
  </w:style>
  <w:style w:type="character" w:customStyle="1" w:styleId="83">
    <w:name w:val="正文首行缩进 2 Char"/>
    <w:basedOn w:val="82"/>
    <w:link w:val="28"/>
    <w:qFormat/>
    <w:uiPriority w:val="99"/>
  </w:style>
  <w:style w:type="character" w:customStyle="1" w:styleId="84">
    <w:name w:val="op_dict_text2"/>
    <w:basedOn w:val="31"/>
    <w:qFormat/>
    <w:uiPriority w:val="0"/>
  </w:style>
  <w:style w:type="character" w:customStyle="1" w:styleId="85">
    <w:name w:val="批注文字 字符"/>
    <w:qFormat/>
    <w:uiPriority w:val="99"/>
    <w:rPr>
      <w:rFonts w:ascii="Times New Roman" w:hAnsi="Times New Roman" w:eastAsia="宋体" w:cs="Times New Roman"/>
      <w:szCs w:val="24"/>
    </w:rPr>
  </w:style>
  <w:style w:type="paragraph" w:customStyle="1" w:styleId="86">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7">
    <w:name w:val="目录"/>
    <w:qFormat/>
    <w:uiPriority w:val="0"/>
    <w:pPr>
      <w:widowControl w:val="0"/>
      <w:adjustRightInd w:val="0"/>
      <w:spacing w:line="288" w:lineRule="auto"/>
      <w:jc w:val="center"/>
      <w:textAlignment w:val="baseline"/>
    </w:pPr>
    <w:rPr>
      <w:rFonts w:ascii="Times New Roman" w:hAnsi="Times New Roman" w:eastAsia="宋体" w:cs="Times New Roman"/>
      <w:b/>
      <w:sz w:val="62"/>
      <w:szCs w:val="62"/>
      <w:lang w:val="en-US" w:eastAsia="zh-CN" w:bidi="ar-SA"/>
    </w:rPr>
  </w:style>
  <w:style w:type="paragraph" w:customStyle="1" w:styleId="88">
    <w:name w:val="目录1"/>
    <w:qFormat/>
    <w:uiPriority w:val="0"/>
    <w:pPr>
      <w:widowControl w:val="0"/>
      <w:adjustRightInd w:val="0"/>
      <w:spacing w:line="288" w:lineRule="auto"/>
      <w:jc w:val="center"/>
      <w:textAlignment w:val="baseline"/>
    </w:pPr>
    <w:rPr>
      <w:rFonts w:ascii="Times New Roman" w:hAnsi="Times New Roman" w:eastAsia="宋体" w:cs="Times New Roman"/>
      <w:b/>
      <w:sz w:val="48"/>
      <w:szCs w:val="48"/>
      <w:lang w:val="en-US" w:eastAsia="zh-CN" w:bidi="ar-SA"/>
    </w:rPr>
  </w:style>
  <w:style w:type="paragraph" w:customStyle="1" w:styleId="89">
    <w:name w:val="目录2"/>
    <w:qFormat/>
    <w:uiPriority w:val="0"/>
    <w:pPr>
      <w:widowControl w:val="0"/>
      <w:adjustRightInd w:val="0"/>
      <w:spacing w:line="288" w:lineRule="auto"/>
      <w:jc w:val="center"/>
      <w:textAlignment w:val="baseline"/>
    </w:pPr>
    <w:rPr>
      <w:rFonts w:ascii="Times New Roman" w:hAnsi="Times New Roman" w:eastAsia="宋体" w:cs="Times New Roman"/>
      <w:sz w:val="36"/>
      <w:szCs w:val="36"/>
      <w:lang w:val="en-US" w:eastAsia="zh-CN" w:bidi="ar-SA"/>
    </w:rPr>
  </w:style>
  <w:style w:type="paragraph" w:customStyle="1" w:styleId="90">
    <w:name w:val="正文文本 (2)"/>
    <w:basedOn w:val="1"/>
    <w:qFormat/>
    <w:uiPriority w:val="0"/>
    <w:pPr>
      <w:spacing w:before="80" w:after="260"/>
      <w:jc w:val="center"/>
    </w:pPr>
    <w:rPr>
      <w:rFonts w:ascii="宋体" w:hAnsi="宋体" w:eastAsia="宋体" w:cs="宋体"/>
      <w:sz w:val="30"/>
      <w:szCs w:val="30"/>
      <w:lang w:val="zh-CN" w:bidi="zh-CN"/>
    </w:rPr>
  </w:style>
  <w:style w:type="paragraph" w:customStyle="1" w:styleId="9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9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55</Pages>
  <Words>35977</Words>
  <Characters>37844</Characters>
  <Lines>308</Lines>
  <Paragraphs>86</Paragraphs>
  <TotalTime>684</TotalTime>
  <ScaleCrop>false</ScaleCrop>
  <LinksUpToDate>false</LinksUpToDate>
  <CharactersWithSpaces>39157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2022-09-30T13:22:00Z</dcterms:created>
  <dc:creator>Administrator</dc:creator>
  <cp:lastModifiedBy>luoxy</cp:lastModifiedBy>
  <cp:lastPrinted>2021-11-01T17:20:00Z</cp:lastPrinted>
  <dcterms:modified xsi:type="dcterms:W3CDTF">2023-11-15T17:03:29Z</dcterms:modified>
  <cp:revision>240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DB383B5E887D473693AC0DCD54F5AF4B_13</vt:lpwstr>
  </property>
</Properties>
</file>