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宋体" w:cs="Times New Roman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宋体" w:cs="Times New Roman"/>
          <w:spacing w:val="2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宋体" w:cs="Times New Roman"/>
          <w:spacing w:val="20"/>
          <w:sz w:val="28"/>
          <w:szCs w:val="28"/>
          <w:lang w:val="en-US" w:eastAsia="zh-CN"/>
        </w:rPr>
        <w:t>3：</w:t>
      </w:r>
      <w:bookmarkStart w:id="0" w:name="_GoBack"/>
      <w:bookmarkEnd w:id="0"/>
    </w:p>
    <w:tbl>
      <w:tblPr>
        <w:tblStyle w:val="2"/>
        <w:tblW w:w="15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5003"/>
        <w:gridCol w:w="1235"/>
        <w:gridCol w:w="1742"/>
        <w:gridCol w:w="1338"/>
        <w:gridCol w:w="1131"/>
        <w:gridCol w:w="942"/>
        <w:gridCol w:w="1354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1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仿宋_GB2312" w:eastAsia="宋体" w:cs="Times New Roman"/>
                <w:b/>
                <w:bCs/>
                <w:spacing w:val="20"/>
                <w:sz w:val="36"/>
                <w:szCs w:val="36"/>
                <w:lang w:val="en-US" w:eastAsia="zh-CN"/>
              </w:rPr>
              <w:t>工程造价咨询项目信息表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1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企业名称：（单位公章）                                      统一社会信用代码 ：                       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企业地址（外市企业：企业在平办公地址）：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总造价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造价咨询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50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注：1.此表统计的项目为企业在2022年9月1日—2024年9月30日期间出具成果文件的全部工程造价咨询业务。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项目类型：“①投资估算、设计概算、施工图预算的编制或审核”“②工程量清单、招标控制价的编制或审核”“③投标报价的编制”“④工程结算、竣工结算的编制或审核”“⑤全过程造价咨询”“⑥工程造价鉴定”“⑦其他”；如选择“⑦其他”，需在备注栏注明项目类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3.项目编审人员栏填写服务该项目的专业人员名单，包括一二级注册造价工程师。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4.造价咨询营业收入栏填写对应的合同约定金额。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5.表格填写完全加盖企业公章后，扫描成PDF格式同时再上传一份电子版于2024年10月8日前报送至pdsgczj@163.com邮箱。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NGYwZDYxYTEwNmEzYjc4ODc1YWViZmFmMjA5MzIifQ=="/>
  </w:docVars>
  <w:rsids>
    <w:rsidRoot w:val="1D0E70D5"/>
    <w:rsid w:val="1D0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2024-09-24T03:37:00Z</dcterms:created>
  <dc:creator>Administrator</dc:creator>
  <cp:lastModifiedBy>Administrator</cp:lastModifiedBy>
  <dcterms:modified xsi:type="dcterms:W3CDTF">2024-09-24T03:37:26Z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C922D2C9F3A14750B447AEE218040775_11</vt:lpwstr>
  </property>
</Properties>
</file>